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5031" w:rsidP="00175031">
      <w:pPr>
        <w:pStyle w:val="Title"/>
      </w:pPr>
      <w:r>
        <w:fldChar w:fldCharType="begin"/>
      </w:r>
      <w:r>
        <w:instrText xml:space="preserve"> TITLE   \* MERGEFORMAT </w:instrText>
      </w:r>
      <w:r>
        <w:fldChar w:fldCharType="separate"/>
      </w:r>
      <w:r>
        <w:t>UETDRRT002 Install overhead traction components and equipment</w:t>
      </w:r>
      <w:r>
        <w:fldChar w:fldCharType="end"/>
      </w:r>
    </w:p>
    <w:p w:rsidR="00175031" w:rsidP="00175031">
      <w:pPr>
        <w:pStyle w:val="Version"/>
        <w:sectPr w:rsidSect="00AF0B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0B07" w:rsidP="00AF0B07">
      <w:pPr>
        <w:pStyle w:val="SuperHeading"/>
      </w:pPr>
      <w:r w:rsidRPr="00AF0B07">
        <w:t>UETDRRT002 Install overhead traction components and equipment</w:t>
      </w:r>
    </w:p>
    <w:p w:rsidR="00000000" w:rsidRPr="00AF0B07" w:rsidP="00AF0B07">
      <w:pPr>
        <w:pStyle w:val="Heading1"/>
      </w:pPr>
      <w:bookmarkStart w:id="1" w:name="O_1179652"/>
      <w:bookmarkEnd w:id="1"/>
      <w:r w:rsidRPr="00AF0B07">
        <w:t>Modification History</w:t>
      </w:r>
    </w:p>
    <w:tbl>
      <w:tblPr>
        <w:tblW w:w="9497" w:type="dxa"/>
        <w:tblLayout w:type="fixed"/>
        <w:tblCellMar>
          <w:left w:w="62" w:type="dxa"/>
          <w:right w:w="62" w:type="dxa"/>
        </w:tblCellMar>
        <w:tblLook w:val="0000"/>
      </w:tblPr>
      <w:tblGrid>
        <w:gridCol w:w="9497"/>
      </w:tblGrid>
      <w:tr w:rsidTr="00AF0B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0B07" w:rsidP="00AF0B07">
            <w:pPr>
              <w:pStyle w:val="BodyText"/>
            </w:pPr>
            <w:r w:rsidRPr="00AF0B07">
              <w:t>Release 1. This is the first release of this unit of competency in the UET Transmission, Distribution and Rail Sector Training Package Release 2.0.</w:t>
            </w:r>
          </w:p>
        </w:tc>
      </w:tr>
    </w:tbl>
    <w:p w:rsidR="00000000" w:rsidRPr="00AF0B07" w:rsidP="00AF0B07">
      <w:pPr>
        <w:pStyle w:val="NoPaddingFontSize1"/>
      </w:pPr>
    </w:p>
    <w:p w:rsidR="00000000" w:rsidRPr="00AF0B07" w:rsidP="00AF0B07">
      <w:pPr>
        <w:pStyle w:val="AllowPageBreak"/>
      </w:pPr>
    </w:p>
    <w:p w:rsidR="00000000" w:rsidRPr="00AF0B07" w:rsidP="00AF0B07">
      <w:pPr>
        <w:pStyle w:val="Heading1"/>
      </w:pPr>
      <w:bookmarkStart w:id="2" w:name="O_1179653"/>
      <w:bookmarkEnd w:id="2"/>
      <w:r w:rsidRPr="00AF0B07">
        <w:t>Application</w:t>
      </w:r>
    </w:p>
    <w:tbl>
      <w:tblPr>
        <w:tblW w:w="9497" w:type="dxa"/>
        <w:tblLayout w:type="fixed"/>
        <w:tblCellMar>
          <w:left w:w="62" w:type="dxa"/>
          <w:right w:w="62" w:type="dxa"/>
        </w:tblCellMar>
        <w:tblLook w:val="0000"/>
      </w:tblPr>
      <w:tblGrid>
        <w:gridCol w:w="9497"/>
      </w:tblGrid>
      <w:tr w:rsidTr="00AF0B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0B07" w:rsidP="00AF0B07">
            <w:pPr>
              <w:pStyle w:val="BodyText"/>
            </w:pPr>
            <w:r w:rsidRPr="00AF0B07">
              <w:t>This unit involves the skills and knowledge required to install overhead traction components and equipment in the electricity supply industry (ESI).</w:t>
            </w:r>
          </w:p>
          <w:p w:rsidR="00000000" w:rsidRPr="00AF0B07" w:rsidP="00AF0B07">
            <w:pPr>
              <w:pStyle w:val="BodyText"/>
            </w:pPr>
            <w:r w:rsidRPr="00AF0B07">
              <w:t>It includes installing hardware whilst undertaking safe working practices on or about the running line/trac</w:t>
            </w:r>
            <w:r w:rsidRPr="00AF0B07">
              <w:t xml:space="preserve">k, identifying and confirming road/rail management plans and electrical permits. </w:t>
            </w:r>
          </w:p>
          <w:p w:rsidR="00000000" w:rsidRPr="00AF0B07" w:rsidP="00AF0B07">
            <w:pPr>
              <w:pStyle w:val="BodyText"/>
            </w:pPr>
            <w:r w:rsidRPr="00AF0B07">
              <w:t>It also includes inspecting and checking to confirm equipment, components and hardware have been correctly installed in accordance with design, ensuring traction system is fi</w:t>
            </w:r>
            <w:r w:rsidRPr="00AF0B07">
              <w:t>t for service and updating installation data and relevant quality assurance documentation.</w:t>
            </w:r>
          </w:p>
          <w:p w:rsidR="00000000" w:rsidRPr="00AF0B07" w:rsidP="00AF0B07">
            <w:pPr>
              <w:pStyle w:val="BodyText"/>
            </w:pPr>
            <w:r w:rsidRPr="00AF0B07">
              <w:t>The application of the skills and knowledge described in this unit may require a licence/registration to practice in the workplace.</w:t>
            </w:r>
          </w:p>
          <w:p w:rsidR="00000000" w:rsidRPr="00AF0B07" w:rsidP="00AF0B07">
            <w:pPr>
              <w:pStyle w:val="BodyText"/>
            </w:pPr>
            <w:r w:rsidRPr="00AF0B07">
              <w:t>Other conditions may also apply u</w:t>
            </w:r>
            <w:r w:rsidRPr="00AF0B07">
              <w:t>nder state and territory legislative and regulatory licensing requirements which must be confirmed prior to commencing this unit.</w:t>
            </w:r>
          </w:p>
        </w:tc>
      </w:tr>
    </w:tbl>
    <w:p w:rsidR="00000000" w:rsidRPr="00AF0B07" w:rsidP="00AF0B07">
      <w:pPr>
        <w:pStyle w:val="NoPaddingFontSize1"/>
      </w:pPr>
    </w:p>
    <w:p w:rsidR="00000000" w:rsidRPr="00AF0B07" w:rsidP="00AF0B07">
      <w:pPr>
        <w:pStyle w:val="AllowPageBreak"/>
      </w:pPr>
    </w:p>
    <w:p w:rsidR="00000000" w:rsidRPr="00AF0B07" w:rsidP="00AF0B07">
      <w:pPr>
        <w:pStyle w:val="Heading1"/>
      </w:pPr>
      <w:bookmarkStart w:id="3" w:name="O_1179654"/>
      <w:bookmarkEnd w:id="3"/>
      <w:r w:rsidRPr="00AF0B07">
        <w:t>Pre-requisite Unit</w:t>
      </w:r>
    </w:p>
    <w:tbl>
      <w:tblPr>
        <w:tblW w:w="9497" w:type="dxa"/>
        <w:tblLayout w:type="fixed"/>
        <w:tblCellMar>
          <w:left w:w="62" w:type="dxa"/>
          <w:right w:w="62" w:type="dxa"/>
        </w:tblCellMar>
        <w:tblLook w:val="0000"/>
      </w:tblPr>
      <w:tblGrid>
        <w:gridCol w:w="9497"/>
      </w:tblGrid>
      <w:tr w:rsidTr="00AF0B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0B07" w:rsidP="00AF0B07">
            <w:pPr>
              <w:pStyle w:val="BodyText"/>
            </w:pPr>
            <w:r w:rsidRPr="00AF0B07">
              <w:t>UEECD0007 Apply work health and safety regulations, codes and practices in the workpla</w:t>
            </w:r>
            <w:r w:rsidRPr="00AF0B07">
              <w:t>ce</w:t>
            </w:r>
          </w:p>
          <w:p w:rsidR="00000000" w:rsidRPr="00AF0B07" w:rsidP="00AF0B07">
            <w:pPr>
              <w:pStyle w:val="BodyText"/>
            </w:pPr>
            <w:r w:rsidRPr="00AF0B07">
              <w:t>UEECD0019 Fabricate, assemble and dismantle utilities industry components</w:t>
            </w:r>
          </w:p>
          <w:p w:rsidR="00000000" w:rsidRPr="00AF0B07" w:rsidP="00AF0B07">
            <w:pPr>
              <w:pStyle w:val="BodyText"/>
            </w:pPr>
            <w:r w:rsidRPr="00AF0B07">
              <w:t>UEECD0044 Solve problems in multiple path circuits</w:t>
            </w:r>
          </w:p>
          <w:p w:rsidR="00000000" w:rsidRPr="00AF0B07" w:rsidP="00AF0B07">
            <w:pPr>
              <w:pStyle w:val="BodyText"/>
            </w:pPr>
            <w:r w:rsidRPr="00AF0B07">
              <w:t xml:space="preserve">UEECD0046 Solve problems in single path circuits </w:t>
            </w:r>
          </w:p>
          <w:p w:rsidR="00000000" w:rsidRPr="00AF0B07" w:rsidP="00AF0B07">
            <w:pPr>
              <w:pStyle w:val="BodyText"/>
            </w:pPr>
            <w:r w:rsidRPr="00AF0B07">
              <w:t>UEECD0051 Use drawings, diagrams, schedules, standards, codes and specificatio</w:t>
            </w:r>
            <w:r w:rsidRPr="00AF0B07">
              <w:t>ns</w:t>
            </w:r>
          </w:p>
          <w:p w:rsidR="00000000" w:rsidRPr="00AF0B07" w:rsidP="00AF0B07">
            <w:pPr>
              <w:pStyle w:val="BodyText"/>
            </w:pPr>
            <w:r w:rsidRPr="00AF0B07">
              <w:t>UEEEL0020 Solve problems in low voltage a.c. circuits</w:t>
            </w:r>
          </w:p>
          <w:p w:rsidR="00000000" w:rsidRPr="00AF0B07" w:rsidP="00AF0B07">
            <w:pPr>
              <w:pStyle w:val="BodyText"/>
            </w:pPr>
            <w:r w:rsidRPr="00AF0B07">
              <w:t>UEEEL0021 Solve problems in magnetic and electromagnetic devices</w:t>
            </w:r>
          </w:p>
          <w:p w:rsidR="00000000" w:rsidRPr="00AF0B07" w:rsidP="00AF0B07">
            <w:pPr>
              <w:pStyle w:val="BodyText"/>
            </w:pPr>
            <w:r w:rsidRPr="00AF0B07">
              <w:t>UETDREL001 Apply environmental requirements</w:t>
            </w:r>
          </w:p>
          <w:p w:rsidR="00000000" w:rsidRPr="00AF0B07" w:rsidP="00AF0B07">
            <w:pPr>
              <w:pStyle w:val="BodyText"/>
            </w:pPr>
            <w:r w:rsidRPr="00AF0B07">
              <w:t>UETDREL004 Operate plant and equipment in the vicinity of live electrical apparatus</w:t>
            </w:r>
          </w:p>
          <w:p w:rsidR="00000000" w:rsidRPr="00AF0B07" w:rsidP="00AF0B07">
            <w:pPr>
              <w:pStyle w:val="BodyText"/>
            </w:pPr>
            <w:r w:rsidRPr="00AF0B07">
              <w:t>UETDREL005 Work safely in the vicinity of live electrical apparatus</w:t>
            </w:r>
          </w:p>
          <w:p w:rsidR="00000000" w:rsidRPr="00AF0B07" w:rsidP="00AF0B07">
            <w:pPr>
              <w:pStyle w:val="BodyText"/>
            </w:pPr>
            <w:r w:rsidRPr="00AF0B07">
              <w:t>UETDRIS007 Install and maintain distribution overhead conductors and cables</w:t>
            </w:r>
          </w:p>
          <w:p w:rsidR="00000000" w:rsidRPr="00AF0B07" w:rsidP="00AF0B07">
            <w:pPr>
              <w:pStyle w:val="BodyText"/>
            </w:pPr>
            <w:r w:rsidRPr="00AF0B07">
              <w:t>UETDRIS012 Install and maintain poles, structures and hardware</w:t>
            </w:r>
          </w:p>
        </w:tc>
      </w:tr>
    </w:tbl>
    <w:p w:rsidR="00000000" w:rsidRPr="00AF0B07" w:rsidP="00AF0B07">
      <w:pPr>
        <w:pStyle w:val="NoPaddingFontSize1"/>
      </w:pPr>
    </w:p>
    <w:p w:rsidR="00000000" w:rsidRPr="00AF0B07" w:rsidP="00AF0B07">
      <w:pPr>
        <w:pStyle w:val="AllowPageBreak"/>
      </w:pPr>
    </w:p>
    <w:p w:rsidR="00000000" w:rsidRPr="00AF0B07" w:rsidP="00AF0B07">
      <w:pPr>
        <w:pStyle w:val="Heading1"/>
      </w:pPr>
      <w:bookmarkStart w:id="4" w:name="O_1179655"/>
      <w:bookmarkEnd w:id="4"/>
      <w:r w:rsidRPr="00AF0B07">
        <w:t>Competency Field</w:t>
      </w:r>
    </w:p>
    <w:tbl>
      <w:tblPr>
        <w:tblW w:w="9497" w:type="dxa"/>
        <w:tblLayout w:type="fixed"/>
        <w:tblCellMar>
          <w:left w:w="62" w:type="dxa"/>
          <w:right w:w="62" w:type="dxa"/>
        </w:tblCellMar>
        <w:tblLook w:val="0000"/>
      </w:tblPr>
      <w:tblGrid>
        <w:gridCol w:w="9497"/>
      </w:tblGrid>
      <w:tr w:rsidTr="00AF0B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0B07" w:rsidP="00AF0B07">
            <w:pPr>
              <w:pStyle w:val="BodyText"/>
            </w:pPr>
            <w:r w:rsidRPr="00AF0B07">
              <w:t>Rail Tracti</w:t>
            </w:r>
            <w:r w:rsidRPr="00AF0B07">
              <w:t>on</w:t>
            </w:r>
          </w:p>
        </w:tc>
      </w:tr>
    </w:tbl>
    <w:p w:rsidR="00000000" w:rsidRPr="00AF0B07" w:rsidP="00AF0B07">
      <w:pPr>
        <w:pStyle w:val="NoPaddingFontSize1"/>
      </w:pPr>
    </w:p>
    <w:p w:rsidR="00000000" w:rsidRPr="00AF0B07" w:rsidP="00AF0B07">
      <w:pPr>
        <w:pStyle w:val="AllowPageBreak"/>
      </w:pPr>
    </w:p>
    <w:p w:rsidR="00000000" w:rsidRPr="00AF0B07" w:rsidP="00AF0B07">
      <w:pPr>
        <w:pStyle w:val="Heading1"/>
      </w:pPr>
      <w:bookmarkStart w:id="5" w:name="O_1179656"/>
      <w:bookmarkEnd w:id="5"/>
      <w:r w:rsidRPr="00AF0B07">
        <w:t>Unit Sector</w:t>
      </w:r>
    </w:p>
    <w:tbl>
      <w:tblPr>
        <w:tblW w:w="9497" w:type="dxa"/>
        <w:tblLayout w:type="fixed"/>
        <w:tblCellMar>
          <w:left w:w="62" w:type="dxa"/>
          <w:right w:w="62" w:type="dxa"/>
        </w:tblCellMar>
        <w:tblLook w:val="0000"/>
      </w:tblPr>
      <w:tblGrid>
        <w:gridCol w:w="9497"/>
      </w:tblGrid>
      <w:tr w:rsidTr="00AF0B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0B07" w:rsidP="00AF0B07">
            <w:pPr>
              <w:pStyle w:val="BodyText"/>
            </w:pPr>
            <w:r w:rsidRPr="00AF0B07">
              <w:t>Not applicable.</w:t>
            </w:r>
          </w:p>
        </w:tc>
      </w:tr>
    </w:tbl>
    <w:p w:rsidR="00000000" w:rsidRPr="00AF0B07" w:rsidP="00AF0B07">
      <w:pPr>
        <w:pStyle w:val="NoPaddingFontSize1"/>
      </w:pPr>
    </w:p>
    <w:p w:rsidR="00000000" w:rsidRPr="00AF0B07" w:rsidP="00AF0B07">
      <w:pPr>
        <w:pStyle w:val="AllowPageBreak"/>
      </w:pPr>
    </w:p>
    <w:p w:rsidR="00000000" w:rsidRPr="00AF0B07" w:rsidP="00AF0B07">
      <w:pPr>
        <w:pStyle w:val="Heading1"/>
      </w:pPr>
      <w:bookmarkStart w:id="6" w:name="O_1179657"/>
      <w:bookmarkEnd w:id="6"/>
      <w:r w:rsidRPr="00AF0B07">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AF0B07">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AF0B07" w:rsidP="00AF0B07">
            <w:pPr>
              <w:pStyle w:val="BodyText"/>
            </w:pPr>
            <w:r w:rsidRPr="00AF0B07">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AF0B07">
            <w:pPr>
              <w:pStyle w:val="BodyText"/>
              <w:rPr>
                <w:lang w:val="en-NZ"/>
              </w:rPr>
            </w:pPr>
            <w:r w:rsidRPr="00AF0B07">
              <w:rPr>
                <w:rStyle w:val="SpecialBold"/>
              </w:rPr>
              <w:t>PERFORMANCE CRITERIA</w:t>
            </w:r>
          </w:p>
        </w:tc>
      </w:tr>
      <w:tr w:rsidTr="00AF0B07">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AF0B07">
            <w:pPr>
              <w:pStyle w:val="BodyText"/>
              <w:rPr>
                <w:lang w:val="en-NZ"/>
              </w:rPr>
            </w:pPr>
            <w:r w:rsidRPr="00AF0B07">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AF0B07">
            <w:pPr>
              <w:pStyle w:val="BodyText"/>
              <w:rPr>
                <w:lang w:val="en-NZ"/>
              </w:rPr>
            </w:pPr>
            <w:r w:rsidRPr="00AF0B07">
              <w:t>Performance criteria describe the performance needed to demonstrate achievement of the element.</w:t>
            </w:r>
          </w:p>
        </w:tc>
      </w:tr>
      <w:tr w:rsidTr="00AF0B0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F0B07" w:rsidP="00AF0B07">
            <w:pPr>
              <w:pStyle w:val="BodyText"/>
            </w:pPr>
            <w:r w:rsidRPr="00AF0B07">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AF0B07" w:rsidP="00AF0B07">
            <w:pPr>
              <w:pStyle w:val="BodyText"/>
            </w:pPr>
            <w:r w:rsidRPr="00AF0B07">
              <w:rPr>
                <w:rStyle w:val="SpecialBold"/>
              </w:rPr>
              <w:t>Prepare for installation of overhead traction equipment or components</w:t>
            </w:r>
          </w:p>
        </w:tc>
        <w:tc>
          <w:tcPr>
            <w:tcW w:w="702" w:type="dxa"/>
            <w:tcBorders>
              <w:top w:val="nil"/>
              <w:left w:val="nil"/>
              <w:bottom w:val="nil"/>
              <w:right w:val="nil"/>
            </w:tcBorders>
            <w:tcMar>
              <w:top w:w="0" w:type="dxa"/>
              <w:left w:w="62" w:type="dxa"/>
              <w:bottom w:w="0" w:type="dxa"/>
              <w:right w:w="62" w:type="dxa"/>
            </w:tcMar>
          </w:tcPr>
          <w:p w:rsidR="00000000" w:rsidP="00AF0B07">
            <w:pPr>
              <w:pStyle w:val="BodyText"/>
              <w:rPr>
                <w:lang w:val="en-NZ"/>
              </w:rPr>
            </w:pPr>
            <w:r w:rsidRPr="00AF0B07">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AF0B07">
            <w:pPr>
              <w:pStyle w:val="BodyText"/>
              <w:rPr>
                <w:lang w:val="en-NZ"/>
              </w:rPr>
            </w:pPr>
            <w:r w:rsidRPr="00AF0B07">
              <w:t>Legislation, regulations, standards, codes of practice and organisational workpla</w:t>
            </w:r>
            <w:r w:rsidRPr="00AF0B07">
              <w:t>ce requirements for the work to be performed are referred to and confirmed</w:t>
            </w:r>
          </w:p>
        </w:tc>
      </w:tr>
      <w:tr w:rsidTr="00AF0B0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0B0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0B07">
            <w:pPr>
              <w:pStyle w:val="BodyText"/>
              <w:rPr>
                <w:lang w:val="en-NZ"/>
              </w:rPr>
            </w:pPr>
            <w:r w:rsidRPr="00AF0B07">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AF0B07">
            <w:pPr>
              <w:pStyle w:val="BodyText"/>
              <w:rPr>
                <w:lang w:val="en-NZ"/>
              </w:rPr>
            </w:pPr>
            <w:r w:rsidRPr="00AF0B07">
              <w:t>Required design standards and construction plans are obtained</w:t>
            </w:r>
          </w:p>
        </w:tc>
      </w:tr>
      <w:tr w:rsidTr="00AF0B0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0B0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0B07">
            <w:pPr>
              <w:pStyle w:val="BodyText"/>
              <w:rPr>
                <w:lang w:val="en-NZ"/>
              </w:rPr>
            </w:pPr>
            <w:r w:rsidRPr="00AF0B07">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AF0B07">
            <w:pPr>
              <w:pStyle w:val="BodyText"/>
              <w:rPr>
                <w:lang w:val="en-NZ"/>
              </w:rPr>
            </w:pPr>
            <w:r w:rsidRPr="00AF0B07">
              <w:t>Plant, tools, equipment, components and personal protective equipment (PPE) required for work are determined, obtained and confirmed in working order</w:t>
            </w:r>
          </w:p>
        </w:tc>
      </w:tr>
      <w:tr w:rsidTr="00AF0B0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0B0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0B07">
            <w:pPr>
              <w:pStyle w:val="BodyText"/>
              <w:rPr>
                <w:lang w:val="en-NZ"/>
              </w:rPr>
            </w:pPr>
            <w:r w:rsidRPr="00AF0B07">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AF0B07">
            <w:pPr>
              <w:pStyle w:val="BodyText"/>
              <w:rPr>
                <w:lang w:val="en-NZ"/>
              </w:rPr>
            </w:pPr>
            <w:r w:rsidRPr="00AF0B07">
              <w:t xml:space="preserve">Hazards are identified, risks assessed and control measures identified and applied </w:t>
            </w:r>
          </w:p>
        </w:tc>
      </w:tr>
      <w:tr w:rsidTr="00AF0B0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0B0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0B07">
            <w:pPr>
              <w:pStyle w:val="BodyText"/>
              <w:rPr>
                <w:lang w:val="en-NZ"/>
              </w:rPr>
            </w:pPr>
            <w:r w:rsidRPr="00AF0B07">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AF0B07">
            <w:pPr>
              <w:pStyle w:val="BodyText"/>
              <w:rPr>
                <w:lang w:val="en-NZ"/>
              </w:rPr>
            </w:pPr>
            <w:r w:rsidRPr="00AF0B07">
              <w:t xml:space="preserve">Work is </w:t>
            </w:r>
            <w:r w:rsidRPr="00AF0B07">
              <w:t>prioritised and sequenced for completion in accordance with workplace requirements</w:t>
            </w:r>
          </w:p>
        </w:tc>
      </w:tr>
      <w:tr w:rsidTr="00AF0B0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0B0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0B07">
            <w:pPr>
              <w:pStyle w:val="BodyText"/>
              <w:rPr>
                <w:lang w:val="en-NZ"/>
              </w:rPr>
            </w:pPr>
            <w:r w:rsidRPr="00AF0B07">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AF0B07">
            <w:pPr>
              <w:pStyle w:val="BodyText"/>
              <w:rPr>
                <w:lang w:val="en-NZ"/>
              </w:rPr>
            </w:pPr>
            <w:r w:rsidRPr="00AF0B07">
              <w:t>Work permits are organised in accordance with workplace requirements</w:t>
            </w:r>
          </w:p>
        </w:tc>
      </w:tr>
      <w:tr w:rsidTr="00AF0B0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0B0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0B07">
            <w:pPr>
              <w:pStyle w:val="BodyText"/>
              <w:rPr>
                <w:lang w:val="en-NZ"/>
              </w:rPr>
            </w:pPr>
            <w:r w:rsidRPr="00AF0B07">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AF0B07">
            <w:pPr>
              <w:pStyle w:val="BodyText"/>
              <w:rPr>
                <w:lang w:val="en-NZ"/>
              </w:rPr>
            </w:pPr>
            <w:r w:rsidRPr="00AF0B07">
              <w:t>Worksite, road or rail management plan is prepared in accordance with workplace requirements</w:t>
            </w:r>
          </w:p>
        </w:tc>
      </w:tr>
      <w:tr w:rsidTr="00AF0B0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0B0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0B07">
            <w:pPr>
              <w:pStyle w:val="BodyText"/>
              <w:rPr>
                <w:lang w:val="en-NZ"/>
              </w:rPr>
            </w:pPr>
            <w:r w:rsidRPr="00AF0B07">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AF0B07">
            <w:pPr>
              <w:pStyle w:val="BodyText"/>
              <w:rPr>
                <w:lang w:val="en-NZ"/>
              </w:rPr>
            </w:pPr>
            <w:r w:rsidRPr="00AF0B07">
              <w:t>Environmental constraints applicable to the work are identified and control measures applied</w:t>
            </w:r>
          </w:p>
        </w:tc>
      </w:tr>
      <w:tr w:rsidTr="00AF0B0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F0B07" w:rsidP="00AF0B07">
            <w:pPr>
              <w:pStyle w:val="BodyText"/>
            </w:pPr>
            <w:r w:rsidRPr="00AF0B07">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AF0B07" w:rsidP="00AF0B07">
            <w:pPr>
              <w:pStyle w:val="BodyText"/>
            </w:pPr>
            <w:r w:rsidRPr="00AF0B07">
              <w:rPr>
                <w:rStyle w:val="SpecialBold"/>
              </w:rPr>
              <w:t>Perform installation of overhead traction equipment or compo</w:t>
            </w:r>
            <w:r w:rsidRPr="00AF0B07">
              <w:rPr>
                <w:rStyle w:val="SpecialBold"/>
              </w:rPr>
              <w:t>nents</w:t>
            </w:r>
          </w:p>
        </w:tc>
        <w:tc>
          <w:tcPr>
            <w:tcW w:w="702" w:type="dxa"/>
            <w:tcBorders>
              <w:top w:val="nil"/>
              <w:left w:val="nil"/>
              <w:bottom w:val="nil"/>
              <w:right w:val="nil"/>
            </w:tcBorders>
            <w:tcMar>
              <w:top w:w="0" w:type="dxa"/>
              <w:left w:w="62" w:type="dxa"/>
              <w:bottom w:w="0" w:type="dxa"/>
              <w:right w:w="62" w:type="dxa"/>
            </w:tcMar>
          </w:tcPr>
          <w:p w:rsidR="00000000" w:rsidP="00AF0B07">
            <w:pPr>
              <w:pStyle w:val="BodyText"/>
              <w:rPr>
                <w:lang w:val="en-NZ"/>
              </w:rPr>
            </w:pPr>
            <w:r w:rsidRPr="00AF0B07">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AF0B07">
            <w:pPr>
              <w:pStyle w:val="BodyText"/>
              <w:rPr>
                <w:lang w:val="en-NZ"/>
              </w:rPr>
            </w:pPr>
            <w:r w:rsidRPr="00AF0B07">
              <w:t xml:space="preserve">Legislation, regulations, standards, codes of practice and organisational workplace requirements for the work to be performed are applied and monitored </w:t>
            </w:r>
          </w:p>
        </w:tc>
      </w:tr>
      <w:tr w:rsidTr="00AF0B0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0B0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0B07">
            <w:pPr>
              <w:pStyle w:val="BodyText"/>
              <w:rPr>
                <w:lang w:val="en-NZ"/>
              </w:rPr>
            </w:pPr>
            <w:r w:rsidRPr="00AF0B07">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AF0B07">
            <w:pPr>
              <w:pStyle w:val="BodyText"/>
              <w:rPr>
                <w:lang w:val="en-NZ"/>
              </w:rPr>
            </w:pPr>
            <w:r w:rsidRPr="00AF0B07">
              <w:t>Lifting, working at heights and the use of plant, tools, equipment and PPE are carried</w:t>
            </w:r>
            <w:r w:rsidRPr="00AF0B07">
              <w:t xml:space="preserve"> out in accordance with </w:t>
            </w:r>
            <w:r w:rsidRPr="00AF0B07">
              <w:t>workplace requirements</w:t>
            </w:r>
          </w:p>
        </w:tc>
      </w:tr>
      <w:tr w:rsidTr="00AF0B0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0B0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0B07">
            <w:pPr>
              <w:pStyle w:val="BodyText"/>
              <w:rPr>
                <w:lang w:val="en-NZ"/>
              </w:rPr>
            </w:pPr>
            <w:r w:rsidRPr="00AF0B07">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AF0B07">
            <w:pPr>
              <w:pStyle w:val="BodyText"/>
              <w:rPr>
                <w:lang w:val="en-NZ"/>
              </w:rPr>
            </w:pPr>
            <w:r w:rsidRPr="00AF0B07">
              <w:t>Hazard control measures are monitored in accordance with workplace requirements</w:t>
            </w:r>
          </w:p>
        </w:tc>
      </w:tr>
      <w:tr w:rsidTr="00AF0B0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0B0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0B07">
            <w:pPr>
              <w:pStyle w:val="BodyText"/>
              <w:rPr>
                <w:lang w:val="en-NZ"/>
              </w:rPr>
            </w:pPr>
            <w:r w:rsidRPr="00AF0B07">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AF0B07">
            <w:pPr>
              <w:pStyle w:val="BodyText"/>
              <w:rPr>
                <w:lang w:val="en-NZ"/>
              </w:rPr>
            </w:pPr>
            <w:r w:rsidRPr="00AF0B07">
              <w:t>Work permits are instructed and issued and where appropriate signed in accordance with workplace requirements</w:t>
            </w:r>
          </w:p>
        </w:tc>
      </w:tr>
      <w:tr w:rsidTr="00AF0B0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0B0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0B07">
            <w:pPr>
              <w:pStyle w:val="BodyText"/>
              <w:rPr>
                <w:lang w:val="en-NZ"/>
              </w:rPr>
            </w:pPr>
            <w:r w:rsidRPr="00AF0B07">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AF0B07">
            <w:pPr>
              <w:pStyle w:val="BodyText"/>
              <w:rPr>
                <w:lang w:val="en-NZ"/>
              </w:rPr>
            </w:pPr>
            <w:r w:rsidRPr="00AF0B07">
              <w:t>Worksite, road or rail management plan is established in accordance with workplace requirements</w:t>
            </w:r>
          </w:p>
        </w:tc>
      </w:tr>
      <w:tr w:rsidTr="00AF0B0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0B0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0B07">
            <w:pPr>
              <w:pStyle w:val="BodyText"/>
              <w:rPr>
                <w:lang w:val="en-NZ"/>
              </w:rPr>
            </w:pPr>
            <w:r w:rsidRPr="00AF0B07">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AF0B07">
            <w:pPr>
              <w:pStyle w:val="BodyText"/>
              <w:rPr>
                <w:lang w:val="en-NZ"/>
              </w:rPr>
            </w:pPr>
            <w:r w:rsidRPr="00AF0B07">
              <w:t>Electrical components or equipment and associated hardware are positioned, secured and terminated or connected in accordance with job and workplace r</w:t>
            </w:r>
            <w:r w:rsidRPr="00AF0B07">
              <w:t>equirements</w:t>
            </w:r>
          </w:p>
        </w:tc>
      </w:tr>
      <w:tr w:rsidTr="00AF0B0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0B0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0B07">
            <w:pPr>
              <w:pStyle w:val="BodyText"/>
              <w:rPr>
                <w:lang w:val="en-NZ"/>
              </w:rPr>
            </w:pPr>
            <w:r w:rsidRPr="00AF0B07">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AF0B07">
            <w:pPr>
              <w:pStyle w:val="BodyText"/>
              <w:rPr>
                <w:lang w:val="en-NZ"/>
              </w:rPr>
            </w:pPr>
            <w:r w:rsidRPr="00AF0B07">
              <w:t>Overhead traction equipment or components are installed within agreed timeframes, to design standards in accordance with job and workplace requirements</w:t>
            </w:r>
          </w:p>
        </w:tc>
      </w:tr>
      <w:tr w:rsidTr="00AF0B0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0B0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0B07">
            <w:pPr>
              <w:pStyle w:val="BodyText"/>
              <w:rPr>
                <w:lang w:val="en-NZ"/>
              </w:rPr>
            </w:pPr>
            <w:r w:rsidRPr="00AF0B07">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AF0B07">
            <w:pPr>
              <w:pStyle w:val="BodyText"/>
              <w:rPr>
                <w:lang w:val="en-NZ"/>
              </w:rPr>
            </w:pPr>
            <w:r w:rsidRPr="00AF0B07">
              <w:t>Incidents or unplanned events are responded to in accordance with workplace requirements</w:t>
            </w:r>
          </w:p>
        </w:tc>
      </w:tr>
      <w:tr w:rsidTr="00AF0B0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0B0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0B07">
            <w:pPr>
              <w:pStyle w:val="BodyText"/>
              <w:rPr>
                <w:lang w:val="en-NZ"/>
              </w:rPr>
            </w:pPr>
            <w:r w:rsidRPr="00AF0B07">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AF0B07">
            <w:pPr>
              <w:pStyle w:val="BodyText"/>
              <w:rPr>
                <w:lang w:val="en-NZ"/>
              </w:rPr>
            </w:pPr>
            <w:r w:rsidRPr="00AF0B07">
              <w:t>Quality checks of work are undertaken, and anomalies recorded and adjusted in accordance with workplace requirements</w:t>
            </w:r>
          </w:p>
        </w:tc>
      </w:tr>
      <w:tr w:rsidTr="00AF0B0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F0B07" w:rsidP="00AF0B07">
            <w:pPr>
              <w:pStyle w:val="BodyText"/>
            </w:pPr>
            <w:r w:rsidRPr="00AF0B07">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AF0B07" w:rsidP="00AF0B07">
            <w:pPr>
              <w:pStyle w:val="BodyText"/>
            </w:pPr>
            <w:r w:rsidRPr="00AF0B07">
              <w:rPr>
                <w:rStyle w:val="SpecialBold"/>
              </w:rPr>
              <w:t>Complete work and documentation</w:t>
            </w:r>
          </w:p>
        </w:tc>
        <w:tc>
          <w:tcPr>
            <w:tcW w:w="702" w:type="dxa"/>
            <w:tcBorders>
              <w:top w:val="nil"/>
              <w:left w:val="nil"/>
              <w:bottom w:val="nil"/>
              <w:right w:val="nil"/>
            </w:tcBorders>
            <w:tcMar>
              <w:top w:w="0" w:type="dxa"/>
              <w:left w:w="62" w:type="dxa"/>
              <w:bottom w:w="0" w:type="dxa"/>
              <w:right w:w="62" w:type="dxa"/>
            </w:tcMar>
          </w:tcPr>
          <w:p w:rsidR="00000000" w:rsidP="00AF0B07">
            <w:pPr>
              <w:pStyle w:val="BodyText"/>
              <w:rPr>
                <w:lang w:val="en-NZ"/>
              </w:rPr>
            </w:pPr>
            <w:r w:rsidRPr="00AF0B07">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AF0B07">
            <w:pPr>
              <w:pStyle w:val="BodyText"/>
              <w:rPr>
                <w:lang w:val="en-NZ"/>
              </w:rPr>
            </w:pPr>
            <w:r w:rsidRPr="00AF0B07">
              <w:t>Comp</w:t>
            </w:r>
            <w:r w:rsidRPr="00AF0B07">
              <w:t>leted work is checked against design standards, construction plans and drawings for compliance and anomalies reported in accordance with workplace requirements</w:t>
            </w:r>
          </w:p>
        </w:tc>
      </w:tr>
      <w:tr w:rsidTr="00AF0B0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0B0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0B07">
            <w:pPr>
              <w:pStyle w:val="BodyText"/>
              <w:rPr>
                <w:lang w:val="en-NZ"/>
              </w:rPr>
            </w:pPr>
            <w:r w:rsidRPr="00AF0B07">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AF0B07">
            <w:pPr>
              <w:pStyle w:val="BodyText"/>
              <w:rPr>
                <w:lang w:val="en-NZ"/>
              </w:rPr>
            </w:pPr>
            <w:r w:rsidRPr="00AF0B07">
              <w:t>Incidents or unplanned events are reported in accordance with workplace requirements</w:t>
            </w:r>
          </w:p>
        </w:tc>
      </w:tr>
      <w:tr w:rsidTr="00AF0B0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0B0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0B07">
            <w:pPr>
              <w:pStyle w:val="BodyText"/>
              <w:rPr>
                <w:lang w:val="en-NZ"/>
              </w:rPr>
            </w:pPr>
            <w:r w:rsidRPr="00AF0B07">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AF0B07">
            <w:pPr>
              <w:pStyle w:val="BodyText"/>
              <w:rPr>
                <w:lang w:val="en-NZ"/>
              </w:rPr>
            </w:pPr>
            <w:r w:rsidRPr="00AF0B07">
              <w:t>Worksite is rehabilitated, cleaned and made safe in accordance with workplace requirements</w:t>
            </w:r>
          </w:p>
        </w:tc>
      </w:tr>
      <w:tr w:rsidTr="00AF0B0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0B0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0B07">
            <w:pPr>
              <w:pStyle w:val="BodyText"/>
              <w:rPr>
                <w:lang w:val="en-NZ"/>
              </w:rPr>
            </w:pPr>
            <w:r w:rsidRPr="00AF0B07">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AF0B07">
            <w:pPr>
              <w:pStyle w:val="BodyText"/>
              <w:rPr>
                <w:lang w:val="en-NZ"/>
              </w:rPr>
            </w:pPr>
            <w:r w:rsidRPr="00AF0B07">
              <w:t>Plant, tools and equipment are cleaned, checked, and returned to storage in accordance with workplace requirements</w:t>
            </w:r>
          </w:p>
        </w:tc>
      </w:tr>
      <w:tr w:rsidTr="00AF0B0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0B0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0B07">
            <w:pPr>
              <w:pStyle w:val="BodyText"/>
              <w:rPr>
                <w:lang w:val="en-NZ"/>
              </w:rPr>
            </w:pPr>
            <w:r w:rsidRPr="00AF0B07">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AF0B07">
            <w:pPr>
              <w:pStyle w:val="BodyText"/>
              <w:rPr>
                <w:lang w:val="en-NZ"/>
              </w:rPr>
            </w:pPr>
            <w:r w:rsidRPr="00AF0B07">
              <w:t>Surplus materials are returned t</w:t>
            </w:r>
            <w:r w:rsidRPr="00AF0B07">
              <w:t>o storage or disposed of in accordance with workplace requirements</w:t>
            </w:r>
          </w:p>
        </w:tc>
      </w:tr>
      <w:tr w:rsidTr="00AF0B0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0B0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0B07">
            <w:pPr>
              <w:pStyle w:val="BodyText"/>
              <w:rPr>
                <w:lang w:val="en-NZ"/>
              </w:rPr>
            </w:pPr>
            <w:r w:rsidRPr="00AF0B07">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P="00AF0B07">
            <w:pPr>
              <w:pStyle w:val="BodyText"/>
              <w:rPr>
                <w:lang w:val="en-NZ"/>
              </w:rPr>
            </w:pPr>
            <w:r w:rsidRPr="00AF0B07">
              <w:t>Work permits are completed and overhead traction equipment or components are fit for service in accordance with workplace requirements</w:t>
            </w:r>
          </w:p>
        </w:tc>
      </w:tr>
      <w:tr w:rsidTr="00AF0B0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F0B0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F0B07">
            <w:pPr>
              <w:pStyle w:val="BodyText"/>
              <w:rPr>
                <w:lang w:val="en-NZ"/>
              </w:rPr>
            </w:pPr>
            <w:r w:rsidRPr="00AF0B07">
              <w:rPr>
                <w:rStyle w:val="SpecialBold"/>
              </w:rPr>
              <w:t>3.7</w:t>
            </w:r>
          </w:p>
        </w:tc>
        <w:tc>
          <w:tcPr>
            <w:tcW w:w="5627" w:type="dxa"/>
            <w:tcBorders>
              <w:top w:val="nil"/>
              <w:left w:val="nil"/>
              <w:bottom w:val="nil"/>
              <w:right w:val="nil"/>
            </w:tcBorders>
            <w:tcMar>
              <w:top w:w="0" w:type="dxa"/>
              <w:left w:w="62" w:type="dxa"/>
              <w:bottom w:w="0" w:type="dxa"/>
              <w:right w:w="62" w:type="dxa"/>
            </w:tcMar>
          </w:tcPr>
          <w:p w:rsidR="00000000" w:rsidRPr="00AF0B07" w:rsidP="00AF0B07">
            <w:pPr>
              <w:pStyle w:val="BodyText"/>
            </w:pPr>
            <w:r w:rsidRPr="00AF0B07">
              <w:t>Work records, reports and documentation are completed in accordance with workplace requirements</w:t>
            </w:r>
          </w:p>
        </w:tc>
      </w:tr>
    </w:tbl>
    <w:p w:rsidR="00000000" w:rsidRPr="00AF0B07" w:rsidP="00AF0B07">
      <w:pPr>
        <w:pStyle w:val="NoPaddingFontSize1"/>
      </w:pPr>
    </w:p>
    <w:p w:rsidR="00000000" w:rsidRPr="00AF0B07" w:rsidP="00AF0B07">
      <w:pPr>
        <w:pStyle w:val="AllowPageBreak"/>
      </w:pPr>
    </w:p>
    <w:p w:rsidR="00000000" w:rsidRPr="00AF0B07" w:rsidP="00AF0B07">
      <w:pPr>
        <w:pStyle w:val="Heading1"/>
      </w:pPr>
      <w:bookmarkStart w:id="7" w:name="O_1179658"/>
      <w:bookmarkEnd w:id="7"/>
      <w:r w:rsidRPr="00AF0B07">
        <w:t>Foundation Skills</w:t>
      </w:r>
    </w:p>
    <w:tbl>
      <w:tblPr>
        <w:tblW w:w="9497" w:type="dxa"/>
        <w:tblLayout w:type="fixed"/>
        <w:tblCellMar>
          <w:left w:w="62" w:type="dxa"/>
          <w:right w:w="62" w:type="dxa"/>
        </w:tblCellMar>
        <w:tblLook w:val="0000"/>
      </w:tblPr>
      <w:tblGrid>
        <w:gridCol w:w="9497"/>
      </w:tblGrid>
      <w:tr w:rsidTr="00AF0B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0B07" w:rsidP="00AF0B07">
            <w:pPr>
              <w:pStyle w:val="BodyText"/>
            </w:pPr>
            <w:r w:rsidRPr="00AF0B07">
              <w:t>Foundation skills essential to performance are explicit in the performance criteria of this unit of competency.</w:t>
            </w:r>
          </w:p>
        </w:tc>
      </w:tr>
    </w:tbl>
    <w:p w:rsidR="00000000" w:rsidRPr="00AF0B07" w:rsidP="00AF0B07">
      <w:pPr>
        <w:pStyle w:val="NoPaddingFontSize1"/>
      </w:pPr>
    </w:p>
    <w:p w:rsidR="00000000" w:rsidRPr="00AF0B07" w:rsidP="00AF0B07">
      <w:pPr>
        <w:pStyle w:val="AllowPageBreak"/>
      </w:pPr>
    </w:p>
    <w:p w:rsidR="00000000" w:rsidRPr="00AF0B07" w:rsidP="00AF0B07">
      <w:pPr>
        <w:pStyle w:val="Heading1"/>
      </w:pPr>
      <w:bookmarkStart w:id="8" w:name="O_1179659"/>
      <w:bookmarkEnd w:id="8"/>
      <w:r w:rsidRPr="00AF0B07">
        <w:t>Range of Conditions</w:t>
      </w:r>
    </w:p>
    <w:tbl>
      <w:tblPr>
        <w:tblW w:w="9497" w:type="dxa"/>
        <w:tblLayout w:type="fixed"/>
        <w:tblCellMar>
          <w:left w:w="62" w:type="dxa"/>
          <w:right w:w="62" w:type="dxa"/>
        </w:tblCellMar>
        <w:tblLook w:val="0000"/>
      </w:tblPr>
      <w:tblGrid>
        <w:gridCol w:w="9497"/>
      </w:tblGrid>
      <w:tr w:rsidTr="00AF0B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0B07" w:rsidP="00AF0B07">
            <w:pPr>
              <w:pStyle w:val="BodyText"/>
            </w:pPr>
            <w:r w:rsidRPr="00AF0B07">
              <w:t>Range is restricted to essential operating conditions and any other variables essential to the work environment.</w:t>
            </w:r>
          </w:p>
          <w:p w:rsidR="00000000" w:rsidRPr="00AF0B07" w:rsidP="00AF0B07">
            <w:pPr>
              <w:pStyle w:val="BodyText"/>
            </w:pPr>
            <w:r w:rsidRPr="00AF0B07">
              <w:t>Non-essential conditions may be found in the UET Transmission, Distribution and Rail Sector Training Package Co</w:t>
            </w:r>
            <w:r w:rsidRPr="00AF0B07">
              <w:t>mpanion Volume Implementation Guide.</w:t>
            </w:r>
          </w:p>
        </w:tc>
      </w:tr>
    </w:tbl>
    <w:p w:rsidR="00000000" w:rsidRPr="00AF0B07" w:rsidP="00AF0B07">
      <w:pPr>
        <w:pStyle w:val="NoPaddingFontSize1"/>
      </w:pPr>
    </w:p>
    <w:p w:rsidR="00000000" w:rsidRPr="00AF0B07" w:rsidP="00AF0B07">
      <w:pPr>
        <w:pStyle w:val="AllowPageBreak"/>
      </w:pPr>
    </w:p>
    <w:p w:rsidR="00000000" w:rsidRPr="00AF0B07" w:rsidP="00AF0B07">
      <w:pPr>
        <w:pStyle w:val="Heading1"/>
      </w:pPr>
      <w:bookmarkStart w:id="9" w:name="O_1179660"/>
      <w:bookmarkEnd w:id="9"/>
      <w:r w:rsidRPr="00AF0B07">
        <w:t>Unit Mapping Information</w:t>
      </w:r>
    </w:p>
    <w:tbl>
      <w:tblPr>
        <w:tblW w:w="9497" w:type="dxa"/>
        <w:tblLayout w:type="fixed"/>
        <w:tblCellMar>
          <w:left w:w="62" w:type="dxa"/>
          <w:right w:w="62" w:type="dxa"/>
        </w:tblCellMar>
        <w:tblLook w:val="0000"/>
      </w:tblPr>
      <w:tblGrid>
        <w:gridCol w:w="9497"/>
      </w:tblGrid>
      <w:tr w:rsidTr="00AF0B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0B07" w:rsidP="00AF0B07">
            <w:pPr>
              <w:pStyle w:val="BodyText"/>
            </w:pPr>
            <w:r w:rsidRPr="00AF0B07">
              <w:t>This unit replaces and is equivalent to UETTDRRT27 Install overhead traction components and equipment.</w:t>
            </w:r>
          </w:p>
        </w:tc>
      </w:tr>
    </w:tbl>
    <w:p w:rsidR="00000000" w:rsidRPr="00AF0B07" w:rsidP="00AF0B07">
      <w:pPr>
        <w:pStyle w:val="NoPaddingFontSize1"/>
      </w:pPr>
    </w:p>
    <w:p w:rsidR="00000000" w:rsidRPr="00AF0B07" w:rsidP="00AF0B07">
      <w:pPr>
        <w:pStyle w:val="AllowPageBreak"/>
      </w:pPr>
    </w:p>
    <w:p w:rsidR="00000000" w:rsidRPr="00AF0B07" w:rsidP="00AF0B07">
      <w:pPr>
        <w:pStyle w:val="Heading1"/>
      </w:pPr>
      <w:bookmarkStart w:id="10" w:name="O_1179667"/>
      <w:bookmarkEnd w:id="10"/>
      <w:r w:rsidRPr="00AF0B07">
        <w:t>Links</w:t>
      </w:r>
    </w:p>
    <w:p w:rsidR="00000000" w:rsidRPr="00AF0B07" w:rsidP="00175031">
      <w:pPr>
        <w:pStyle w:val="BodyText"/>
      </w:pPr>
      <w:r w:rsidRPr="00AF0B07">
        <w:t>Companion Vo</w:t>
      </w:r>
      <w:r w:rsidRPr="00AF0B07">
        <w:t xml:space="preserve">lume Implementation Guides are found in VETNet - </w:t>
      </w:r>
      <w:r>
        <w:fldChar w:fldCharType="begin"/>
      </w:r>
      <w:r>
        <w:instrText xml:space="preserve"> HYPERLINK "https://vetnet.gov.au/Pages/TrainingDocs.aspx?q=229bace1-b7bc-4653-9300-dffb13ecfad7" </w:instrText>
      </w:r>
      <w:r>
        <w:fldChar w:fldCharType="separate"/>
      </w:r>
      <w:r w:rsidRPr="00764D21">
        <w:rPr>
          <w:rStyle w:val="Hyperlink"/>
        </w:rPr>
        <w:t>https://vetnet.gov.au/Pages/TrainingDocs.aspx?q=229bace1-b7bc-4653-9300-dffb13ecfad7</w:t>
      </w:r>
      <w:r>
        <w:fldChar w:fldCharType="end"/>
      </w:r>
    </w:p>
    <w:p w:rsidR="00000000" w:rsidRPr="00AF0B07" w:rsidP="00175031">
      <w:pPr>
        <w:pStyle w:val="BodyText"/>
        <w:sectPr w:rsidSect="00AF0B07">
          <w:headerReference w:type="default" r:id="rId10"/>
          <w:footerReference w:type="default" r:id="rId11"/>
          <w:pgSz w:w="11908" w:h="16833"/>
          <w:pgMar w:top="1702" w:right="1418" w:bottom="1702" w:left="1418" w:header="992" w:footer="992" w:gutter="0"/>
          <w:cols w:space="720"/>
          <w:noEndnote/>
          <w:docGrid w:linePitch="299"/>
        </w:sectPr>
      </w:pPr>
    </w:p>
    <w:p w:rsidR="00000000" w:rsidRPr="00AF0B07" w:rsidP="00AF0B07">
      <w:pPr>
        <w:pStyle w:val="SuperHeading"/>
      </w:pPr>
      <w:r w:rsidRPr="00AF0B07">
        <w:t>Assessment Requirements for UETDRRT002 Install overhead traction components</w:t>
      </w:r>
      <w:r w:rsidRPr="00AF0B07">
        <w:t xml:space="preserve"> and equipment</w:t>
      </w:r>
    </w:p>
    <w:p w:rsidR="00000000" w:rsidRPr="00AF0B07" w:rsidP="00AF0B07">
      <w:pPr>
        <w:pStyle w:val="Heading1"/>
      </w:pPr>
      <w:bookmarkStart w:id="11" w:name="O_1179662"/>
      <w:bookmarkEnd w:id="11"/>
      <w:r w:rsidRPr="00AF0B07">
        <w:t>Modification History</w:t>
      </w:r>
    </w:p>
    <w:tbl>
      <w:tblPr>
        <w:tblW w:w="9497" w:type="dxa"/>
        <w:tblLayout w:type="fixed"/>
        <w:tblCellMar>
          <w:left w:w="62" w:type="dxa"/>
          <w:right w:w="62" w:type="dxa"/>
        </w:tblCellMar>
        <w:tblLook w:val="0000"/>
      </w:tblPr>
      <w:tblGrid>
        <w:gridCol w:w="9497"/>
      </w:tblGrid>
      <w:tr w:rsidTr="00AF0B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0B07" w:rsidP="00AF0B07">
            <w:pPr>
              <w:pStyle w:val="BodyText"/>
            </w:pPr>
            <w:r w:rsidRPr="00AF0B07">
              <w:t>Release 1. This is the first release of this unit of competency in the UET Transmission, Distribution and Rail Sector Training Package Release 2.0.</w:t>
            </w:r>
          </w:p>
        </w:tc>
      </w:tr>
    </w:tbl>
    <w:p w:rsidR="00000000" w:rsidRPr="00AF0B07" w:rsidP="00AF0B07">
      <w:pPr>
        <w:pStyle w:val="NoPaddingFontSize1"/>
      </w:pPr>
    </w:p>
    <w:p w:rsidR="00000000" w:rsidRPr="00AF0B07" w:rsidP="00AF0B07">
      <w:pPr>
        <w:pStyle w:val="AllowPageBreak"/>
      </w:pPr>
    </w:p>
    <w:p w:rsidR="00000000" w:rsidRPr="00AF0B07" w:rsidP="00AF0B07">
      <w:pPr>
        <w:pStyle w:val="Heading1"/>
      </w:pPr>
      <w:bookmarkStart w:id="12" w:name="O_1179663"/>
      <w:bookmarkEnd w:id="12"/>
      <w:r w:rsidRPr="00AF0B07">
        <w:t>Performance Evidence</w:t>
      </w:r>
    </w:p>
    <w:tbl>
      <w:tblPr>
        <w:tblW w:w="9497" w:type="dxa"/>
        <w:tblLayout w:type="fixed"/>
        <w:tblCellMar>
          <w:left w:w="62" w:type="dxa"/>
          <w:right w:w="62" w:type="dxa"/>
        </w:tblCellMar>
        <w:tblLook w:val="0000"/>
      </w:tblPr>
      <w:tblGrid>
        <w:gridCol w:w="9497"/>
      </w:tblGrid>
      <w:tr w:rsidTr="00AF0B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F0B07">
            <w:pPr>
              <w:pStyle w:val="BodyText"/>
              <w:rPr>
                <w:lang w:val="en-NZ"/>
              </w:rPr>
            </w:pPr>
            <w:r w:rsidRPr="00AF0B07">
              <w:t xml:space="preserve">Evidence required to demonstrate competence in this unit must be relevant to and satisfy all of the requirements of the elements and performance criteria on at least two separate occasions and include:  </w:t>
            </w:r>
          </w:p>
        </w:tc>
      </w:tr>
      <w:tr w:rsidTr="00AF0B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0B07" w:rsidP="00AF0B07">
            <w:pPr>
              <w:pStyle w:val="ListBullet"/>
            </w:pPr>
            <w:r w:rsidRPr="00AF0B07">
              <w:t>applying relevant legislation, regulations, standa</w:t>
            </w:r>
            <w:r w:rsidRPr="00AF0B07">
              <w:t>rds, codes of practice and organisational workplace requirements, including:</w:t>
            </w:r>
          </w:p>
          <w:p w:rsidR="00000000" w:rsidRPr="00AF0B07" w:rsidP="00AF0B07">
            <w:pPr>
              <w:pStyle w:val="ListBullet2"/>
            </w:pPr>
            <w:r w:rsidRPr="00AF0B07">
              <w:t>work health and safety (WHS)/occupational health and safety (OHS)</w:t>
            </w:r>
          </w:p>
          <w:p w:rsidR="00000000" w:rsidRPr="00AF0B07" w:rsidP="00AF0B07">
            <w:pPr>
              <w:pStyle w:val="ListBullet"/>
            </w:pPr>
            <w:r w:rsidRPr="00AF0B07">
              <w:t>identifying hazards, assessing risks, identifying, applying and monitoring control measures</w:t>
            </w:r>
          </w:p>
          <w:p w:rsidR="00000000" w:rsidRPr="00AF0B07" w:rsidP="00AF0B07">
            <w:pPr>
              <w:pStyle w:val="ListBullet"/>
            </w:pPr>
            <w:r w:rsidRPr="00AF0B07">
              <w:t>obtaining, inspecting and using relevant personal protective equipment (PPE)</w:t>
            </w:r>
          </w:p>
          <w:p w:rsidR="00000000" w:rsidRPr="00AF0B07" w:rsidP="00AF0B07">
            <w:pPr>
              <w:pStyle w:val="ListBullet"/>
            </w:pPr>
            <w:r w:rsidRPr="00AF0B07">
              <w:t>installing at least two (2) of the following types of equipment:</w:t>
            </w:r>
          </w:p>
          <w:p w:rsidR="00000000" w:rsidRPr="00AF0B07" w:rsidP="00AF0B07">
            <w:pPr>
              <w:pStyle w:val="ListBullet2"/>
            </w:pPr>
            <w:r w:rsidRPr="00AF0B07">
              <w:t>fuse switches</w:t>
            </w:r>
          </w:p>
          <w:p w:rsidR="00000000" w:rsidRPr="00AF0B07" w:rsidP="00AF0B07">
            <w:pPr>
              <w:pStyle w:val="ListBullet2"/>
            </w:pPr>
            <w:r w:rsidRPr="00AF0B07">
              <w:t>dropout fuses</w:t>
            </w:r>
          </w:p>
          <w:p w:rsidR="00000000" w:rsidRPr="00AF0B07" w:rsidP="00AF0B07">
            <w:pPr>
              <w:pStyle w:val="ListBullet2"/>
            </w:pPr>
            <w:r w:rsidRPr="00AF0B07">
              <w:t>section insulators</w:t>
            </w:r>
          </w:p>
          <w:p w:rsidR="00000000" w:rsidRPr="00AF0B07" w:rsidP="00AF0B07">
            <w:pPr>
              <w:pStyle w:val="ListBullet2"/>
            </w:pPr>
            <w:r w:rsidRPr="00AF0B07">
              <w:t>neutral sections</w:t>
            </w:r>
          </w:p>
          <w:p w:rsidR="00000000" w:rsidRPr="00AF0B07" w:rsidP="00AF0B07">
            <w:pPr>
              <w:pStyle w:val="ListBullet2"/>
            </w:pPr>
            <w:r w:rsidRPr="00AF0B07">
              <w:t>switches/isolators</w:t>
            </w:r>
          </w:p>
          <w:p w:rsidR="00000000" w:rsidRPr="00AF0B07" w:rsidP="00AF0B07">
            <w:pPr>
              <w:pStyle w:val="ListBullet2"/>
            </w:pPr>
            <w:r w:rsidRPr="00AF0B07">
              <w:t>links</w:t>
            </w:r>
          </w:p>
          <w:p w:rsidR="00000000" w:rsidRPr="00AF0B07" w:rsidP="00AF0B07">
            <w:pPr>
              <w:pStyle w:val="ListBullet2"/>
            </w:pPr>
            <w:r w:rsidRPr="00AF0B07">
              <w:t>fuses</w:t>
            </w:r>
          </w:p>
          <w:p w:rsidR="00000000" w:rsidRPr="00AF0B07" w:rsidP="00AF0B07">
            <w:pPr>
              <w:pStyle w:val="ListBullet2"/>
            </w:pPr>
            <w:r w:rsidRPr="00AF0B07">
              <w:t>surge diverters</w:t>
            </w:r>
          </w:p>
          <w:p w:rsidR="00000000" w:rsidRPr="00AF0B07" w:rsidP="00AF0B07">
            <w:pPr>
              <w:pStyle w:val="ListBullet2"/>
            </w:pPr>
            <w:r w:rsidRPr="00AF0B07">
              <w:t>transformers</w:t>
            </w:r>
          </w:p>
          <w:p w:rsidR="00000000" w:rsidRPr="00AF0B07" w:rsidP="00AF0B07">
            <w:pPr>
              <w:pStyle w:val="ListBullet"/>
            </w:pPr>
            <w:r w:rsidRPr="00AF0B07">
              <w:t>installing at least five (5) of the following types of components:</w:t>
            </w:r>
          </w:p>
          <w:p w:rsidR="00000000" w:rsidRPr="00AF0B07" w:rsidP="00AF0B07">
            <w:pPr>
              <w:pStyle w:val="ListBullet2"/>
            </w:pPr>
            <w:r w:rsidRPr="00AF0B07">
              <w:t>cantilever hardware</w:t>
            </w:r>
          </w:p>
          <w:p w:rsidR="00000000" w:rsidRPr="00AF0B07" w:rsidP="00AF0B07">
            <w:pPr>
              <w:pStyle w:val="ListBullet2"/>
            </w:pPr>
            <w:r w:rsidRPr="00AF0B07">
              <w:t>insulators</w:t>
            </w:r>
          </w:p>
          <w:p w:rsidR="00000000" w:rsidRPr="00AF0B07" w:rsidP="00AF0B07">
            <w:pPr>
              <w:pStyle w:val="ListBullet2"/>
            </w:pPr>
            <w:r w:rsidRPr="00AF0B07">
              <w:t>head span</w:t>
            </w:r>
          </w:p>
          <w:p w:rsidR="00000000" w:rsidRPr="00AF0B07" w:rsidP="00AF0B07">
            <w:pPr>
              <w:pStyle w:val="ListBullet2"/>
            </w:pPr>
            <w:r w:rsidRPr="00AF0B07">
              <w:t>pull-offs</w:t>
            </w:r>
          </w:p>
          <w:p w:rsidR="00000000" w:rsidRPr="00AF0B07" w:rsidP="00AF0B07">
            <w:pPr>
              <w:pStyle w:val="ListBullet2"/>
            </w:pPr>
            <w:r w:rsidRPr="00AF0B07">
              <w:t>push-offs</w:t>
            </w:r>
          </w:p>
          <w:p w:rsidR="00000000" w:rsidRPr="00AF0B07" w:rsidP="00AF0B07">
            <w:pPr>
              <w:pStyle w:val="ListBullet2"/>
            </w:pPr>
            <w:r w:rsidRPr="00AF0B07">
              <w:t>registration fittings</w:t>
            </w:r>
          </w:p>
          <w:p w:rsidR="00000000" w:rsidRPr="00AF0B07" w:rsidP="00AF0B07">
            <w:pPr>
              <w:pStyle w:val="ListBullet2"/>
            </w:pPr>
            <w:r w:rsidRPr="00AF0B07">
              <w:t>steady span</w:t>
            </w:r>
          </w:p>
          <w:p w:rsidR="00000000" w:rsidRPr="00AF0B07" w:rsidP="00AF0B07">
            <w:pPr>
              <w:pStyle w:val="ListBullet2"/>
            </w:pPr>
            <w:r w:rsidRPr="00AF0B07">
              <w:t>tension regulators</w:t>
            </w:r>
          </w:p>
          <w:p w:rsidR="00000000" w:rsidRPr="00AF0B07" w:rsidP="00AF0B07">
            <w:pPr>
              <w:pStyle w:val="ListBullet2"/>
            </w:pPr>
            <w:r w:rsidRPr="00AF0B07">
              <w:t>cross spans</w:t>
            </w:r>
          </w:p>
          <w:p w:rsidR="00000000" w:rsidRPr="00AF0B07" w:rsidP="00AF0B07">
            <w:pPr>
              <w:pStyle w:val="ListBullet2"/>
            </w:pPr>
            <w:r w:rsidRPr="00AF0B07">
              <w:t>tramway support network</w:t>
            </w:r>
          </w:p>
          <w:p w:rsidR="00000000" w:rsidRPr="00AF0B07" w:rsidP="00AF0B07">
            <w:pPr>
              <w:pStyle w:val="ListBullet2"/>
            </w:pPr>
            <w:r w:rsidRPr="00AF0B07">
              <w:t>pendulum</w:t>
            </w:r>
          </w:p>
          <w:p w:rsidR="00000000" w:rsidRPr="00AF0B07" w:rsidP="00AF0B07">
            <w:pPr>
              <w:pStyle w:val="ListBullet2"/>
            </w:pPr>
            <w:r w:rsidRPr="00AF0B07">
              <w:t>rigid rail conductor</w:t>
            </w:r>
          </w:p>
          <w:p w:rsidR="00000000" w:rsidRPr="00AF0B07" w:rsidP="00AF0B07">
            <w:pPr>
              <w:pStyle w:val="ListBullet"/>
            </w:pPr>
            <w:r w:rsidRPr="00AF0B07">
              <w:t>installing at least two (2) of the following types of fittings:</w:t>
            </w:r>
          </w:p>
          <w:p w:rsidR="00000000" w:rsidRPr="00AF0B07" w:rsidP="00AF0B07">
            <w:pPr>
              <w:pStyle w:val="ListBullet2"/>
            </w:pPr>
            <w:r w:rsidRPr="00AF0B07">
              <w:t>preformed fittings</w:t>
            </w:r>
          </w:p>
          <w:p w:rsidR="00000000" w:rsidRPr="00AF0B07" w:rsidP="00AF0B07">
            <w:pPr>
              <w:pStyle w:val="ListBullet2"/>
            </w:pPr>
            <w:r w:rsidRPr="00AF0B07">
              <w:t>compression fittings</w:t>
            </w:r>
          </w:p>
          <w:p w:rsidR="00000000" w:rsidRPr="00AF0B07" w:rsidP="00AF0B07">
            <w:pPr>
              <w:pStyle w:val="ListBullet2"/>
            </w:pPr>
            <w:r w:rsidRPr="00AF0B07">
              <w:t>wedge fittings</w:t>
            </w:r>
          </w:p>
          <w:p w:rsidR="00000000" w:rsidRPr="00AF0B07" w:rsidP="00AF0B07">
            <w:pPr>
              <w:pStyle w:val="ListBullet2"/>
            </w:pPr>
            <w:r w:rsidRPr="00AF0B07">
              <w:t>bolted splices</w:t>
            </w:r>
          </w:p>
          <w:p w:rsidR="00000000" w:rsidRPr="00AF0B07" w:rsidP="00AF0B07">
            <w:pPr>
              <w:pStyle w:val="ListBullet2"/>
            </w:pPr>
            <w:r w:rsidRPr="00AF0B07">
              <w:t>fork collar sockets</w:t>
            </w:r>
          </w:p>
          <w:p w:rsidR="00000000" w:rsidRPr="00AF0B07" w:rsidP="00AF0B07">
            <w:pPr>
              <w:pStyle w:val="ListBullet2"/>
            </w:pPr>
            <w:r w:rsidRPr="00AF0B07">
              <w:t>conical splices</w:t>
            </w:r>
          </w:p>
          <w:p w:rsidR="00000000" w:rsidRPr="00AF0B07" w:rsidP="00AF0B07">
            <w:pPr>
              <w:pStyle w:val="ListBullet"/>
            </w:pPr>
            <w:r w:rsidRPr="00AF0B07">
              <w:t>installing at least three (3) of the following types of connec</w:t>
            </w:r>
            <w:r w:rsidRPr="00AF0B07">
              <w:t>ting components:</w:t>
            </w:r>
          </w:p>
          <w:p w:rsidR="00000000" w:rsidRPr="00AF0B07" w:rsidP="00AF0B07">
            <w:pPr>
              <w:pStyle w:val="ListBullet2"/>
            </w:pPr>
            <w:r w:rsidRPr="00AF0B07">
              <w:t>feeders (drops, cross track)</w:t>
            </w:r>
          </w:p>
          <w:p w:rsidR="00000000" w:rsidRPr="00AF0B07" w:rsidP="00AF0B07">
            <w:pPr>
              <w:pStyle w:val="ListBullet2"/>
            </w:pPr>
            <w:r w:rsidRPr="00AF0B07">
              <w:t>dissimilar conductors</w:t>
            </w:r>
          </w:p>
          <w:p w:rsidR="00000000" w:rsidRPr="00AF0B07" w:rsidP="00AF0B07">
            <w:pPr>
              <w:pStyle w:val="ListBullet2"/>
            </w:pPr>
            <w:r w:rsidRPr="00AF0B07">
              <w:t>lugs</w:t>
            </w:r>
          </w:p>
          <w:p w:rsidR="00000000" w:rsidRPr="00AF0B07" w:rsidP="00AF0B07">
            <w:pPr>
              <w:pStyle w:val="ListBullet2"/>
            </w:pPr>
            <w:r w:rsidRPr="00AF0B07">
              <w:t>bolted clamp</w:t>
            </w:r>
          </w:p>
          <w:p w:rsidR="00000000" w:rsidRPr="00AF0B07" w:rsidP="00AF0B07">
            <w:pPr>
              <w:pStyle w:val="ListBullet2"/>
            </w:pPr>
            <w:r w:rsidRPr="00AF0B07">
              <w:t>drapes/potential jumper</w:t>
            </w:r>
          </w:p>
          <w:p w:rsidR="00000000" w:rsidRPr="00AF0B07" w:rsidP="00AF0B07">
            <w:pPr>
              <w:pStyle w:val="ListBullet2"/>
            </w:pPr>
            <w:r w:rsidRPr="00AF0B07">
              <w:t>droppers</w:t>
            </w:r>
          </w:p>
          <w:p w:rsidR="00000000" w:rsidRPr="00AF0B07" w:rsidP="00AF0B07">
            <w:pPr>
              <w:pStyle w:val="ListBullet"/>
            </w:pPr>
            <w:r w:rsidRPr="00AF0B07">
              <w:t>using at least two (2) of the following required for installing overhead traction components and equipment:</w:t>
            </w:r>
          </w:p>
          <w:p w:rsidR="00000000" w:rsidRPr="00AF0B07" w:rsidP="00AF0B07">
            <w:pPr>
              <w:pStyle w:val="ListBullet2"/>
            </w:pPr>
            <w:r w:rsidRPr="00AF0B07">
              <w:t>voltage detectors</w:t>
            </w:r>
          </w:p>
          <w:p w:rsidR="00000000" w:rsidRPr="00AF0B07" w:rsidP="00AF0B07">
            <w:pPr>
              <w:pStyle w:val="ListBullet2"/>
            </w:pPr>
            <w:r w:rsidRPr="00AF0B07">
              <w:t>micrometer/gauge</w:t>
            </w:r>
          </w:p>
          <w:p w:rsidR="00000000" w:rsidRPr="00AF0B07" w:rsidP="00AF0B07">
            <w:pPr>
              <w:pStyle w:val="ListBullet2"/>
            </w:pPr>
            <w:r w:rsidRPr="00AF0B07">
              <w:t>tension wrench</w:t>
            </w:r>
          </w:p>
          <w:p w:rsidR="00000000" w:rsidRPr="00AF0B07" w:rsidP="00AF0B07">
            <w:pPr>
              <w:pStyle w:val="ListBullet2"/>
            </w:pPr>
            <w:r w:rsidRPr="00AF0B07">
              <w:t>dynamometer</w:t>
            </w:r>
          </w:p>
          <w:p w:rsidR="00000000" w:rsidRPr="00AF0B07" w:rsidP="00AF0B07">
            <w:pPr>
              <w:pStyle w:val="ListBullet2"/>
            </w:pPr>
            <w:r w:rsidRPr="00AF0B07">
              <w:t>specialised tools</w:t>
            </w:r>
          </w:p>
          <w:p w:rsidR="00000000" w:rsidRPr="00AF0B07" w:rsidP="00AF0B07">
            <w:pPr>
              <w:pStyle w:val="ListBullet"/>
            </w:pPr>
            <w:r w:rsidRPr="00AF0B07">
              <w:t>dealing with an unplanned event on at least one (1) occasion</w:t>
            </w:r>
          </w:p>
          <w:p w:rsidR="00000000" w:rsidRPr="00AF0B07" w:rsidP="00AF0B07">
            <w:pPr>
              <w:pStyle w:val="ListBullet"/>
            </w:pPr>
            <w:r w:rsidRPr="00AF0B07">
              <w:t>completing relevant work records, reports and documentation.</w:t>
            </w:r>
          </w:p>
        </w:tc>
      </w:tr>
    </w:tbl>
    <w:p w:rsidR="00000000" w:rsidRPr="00AF0B07" w:rsidP="00AF0B07">
      <w:pPr>
        <w:pStyle w:val="NoPaddingFontSize1"/>
      </w:pPr>
    </w:p>
    <w:p w:rsidR="00000000" w:rsidRPr="00AF0B07" w:rsidP="00AF0B07">
      <w:pPr>
        <w:pStyle w:val="AllowPageBreak"/>
      </w:pPr>
    </w:p>
    <w:p w:rsidR="00000000" w:rsidRPr="00AF0B07" w:rsidP="00AF0B07">
      <w:pPr>
        <w:pStyle w:val="Heading1"/>
      </w:pPr>
      <w:bookmarkStart w:id="13" w:name="O_1179664"/>
      <w:bookmarkEnd w:id="13"/>
      <w:r w:rsidRPr="00AF0B07">
        <w:t>Knowledge Evidence</w:t>
      </w:r>
    </w:p>
    <w:tbl>
      <w:tblPr>
        <w:tblW w:w="9497" w:type="dxa"/>
        <w:tblLayout w:type="fixed"/>
        <w:tblCellMar>
          <w:left w:w="62" w:type="dxa"/>
          <w:right w:w="62" w:type="dxa"/>
        </w:tblCellMar>
        <w:tblLook w:val="0000"/>
      </w:tblPr>
      <w:tblGrid>
        <w:gridCol w:w="9497"/>
      </w:tblGrid>
      <w:tr w:rsidTr="00AF0B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F0B07">
            <w:pPr>
              <w:pStyle w:val="BodyText"/>
              <w:rPr>
                <w:lang w:val="en-NZ"/>
              </w:rPr>
            </w:pPr>
            <w:r w:rsidRPr="00AF0B07">
              <w:t>Evidence required to demonstrate competence in this unit must be relevant to and satisfy all of the requirements of the elements and performance criteria and include knowledge of:</w:t>
            </w:r>
          </w:p>
        </w:tc>
      </w:tr>
      <w:tr w:rsidTr="00AF0B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0B07" w:rsidP="00AF0B07">
            <w:pPr>
              <w:pStyle w:val="ListBullet"/>
            </w:pPr>
            <w:r w:rsidRPr="00AF0B07">
              <w:t>relevant legislation, regulations standards, codes of practice and organis</w:t>
            </w:r>
            <w:r w:rsidRPr="00AF0B07">
              <w:t xml:space="preserve">ational workplace requirements, including: </w:t>
            </w:r>
          </w:p>
          <w:p w:rsidR="00000000" w:rsidRPr="00AF0B07" w:rsidP="00AF0B07">
            <w:pPr>
              <w:pStyle w:val="ListBullet2"/>
            </w:pPr>
            <w:r w:rsidRPr="00AF0B07">
              <w:t>WHS/OHS</w:t>
            </w:r>
          </w:p>
          <w:p w:rsidR="00000000" w:rsidRPr="00AF0B07" w:rsidP="00AF0B07">
            <w:pPr>
              <w:pStyle w:val="ListBullet"/>
            </w:pPr>
            <w:r w:rsidRPr="00AF0B07">
              <w:t>hazard, risk assessment and risk control requirements, including potential hazards</w:t>
            </w:r>
          </w:p>
          <w:p w:rsidR="00000000" w:rsidRPr="00AF0B07" w:rsidP="00AF0B07">
            <w:pPr>
              <w:pStyle w:val="ListBullet"/>
            </w:pPr>
            <w:r w:rsidRPr="00AF0B07">
              <w:t>types and application of PPE</w:t>
            </w:r>
          </w:p>
          <w:p w:rsidR="00000000" w:rsidRPr="00AF0B07" w:rsidP="00AF0B07">
            <w:pPr>
              <w:pStyle w:val="ListBullet"/>
            </w:pPr>
            <w:r w:rsidRPr="00AF0B07">
              <w:t>safe use of plant, tools and equipment</w:t>
            </w:r>
          </w:p>
          <w:p w:rsidR="00000000" w:rsidRPr="00AF0B07" w:rsidP="00AF0B07">
            <w:pPr>
              <w:pStyle w:val="ListBullet"/>
            </w:pPr>
            <w:r w:rsidRPr="00AF0B07">
              <w:t>application, purpose and types of permits</w:t>
            </w:r>
          </w:p>
          <w:p w:rsidR="00000000" w:rsidRPr="00AF0B07" w:rsidP="00AF0B07">
            <w:pPr>
              <w:pStyle w:val="ListBullet"/>
            </w:pPr>
            <w:r w:rsidRPr="00AF0B07">
              <w:t>types and purpose of overhead traction equipment, including:</w:t>
            </w:r>
          </w:p>
          <w:p w:rsidR="00000000" w:rsidRPr="00AF0B07" w:rsidP="00AF0B07">
            <w:pPr>
              <w:pStyle w:val="ListBullet2"/>
            </w:pPr>
            <w:r w:rsidRPr="00AF0B07">
              <w:t>switches/isolators</w:t>
            </w:r>
          </w:p>
          <w:p w:rsidR="00000000" w:rsidRPr="00AF0B07" w:rsidP="00AF0B07">
            <w:pPr>
              <w:pStyle w:val="ListBullet2"/>
            </w:pPr>
            <w:r w:rsidRPr="00AF0B07">
              <w:t>fuse switches</w:t>
            </w:r>
          </w:p>
          <w:p w:rsidR="00000000" w:rsidRPr="00AF0B07" w:rsidP="00AF0B07">
            <w:pPr>
              <w:pStyle w:val="ListBullet2"/>
            </w:pPr>
            <w:r w:rsidRPr="00AF0B07">
              <w:t>dropout fuses</w:t>
            </w:r>
          </w:p>
          <w:p w:rsidR="00000000" w:rsidRPr="00AF0B07" w:rsidP="00AF0B07">
            <w:pPr>
              <w:pStyle w:val="ListBullet2"/>
            </w:pPr>
            <w:r w:rsidRPr="00AF0B07">
              <w:t>links</w:t>
            </w:r>
          </w:p>
          <w:p w:rsidR="00000000" w:rsidRPr="00AF0B07" w:rsidP="00AF0B07">
            <w:pPr>
              <w:pStyle w:val="ListBullet2"/>
            </w:pPr>
            <w:r w:rsidRPr="00AF0B07">
              <w:t>section insulators</w:t>
            </w:r>
          </w:p>
          <w:p w:rsidR="00000000" w:rsidRPr="00AF0B07" w:rsidP="00AF0B07">
            <w:pPr>
              <w:pStyle w:val="ListBullet2"/>
            </w:pPr>
            <w:r w:rsidRPr="00AF0B07">
              <w:t>neutral sections</w:t>
            </w:r>
          </w:p>
          <w:p w:rsidR="00000000" w:rsidRPr="00AF0B07" w:rsidP="00AF0B07">
            <w:pPr>
              <w:pStyle w:val="ListBullet2"/>
            </w:pPr>
            <w:r w:rsidRPr="00AF0B07">
              <w:t>surge diverters</w:t>
            </w:r>
          </w:p>
          <w:p w:rsidR="00000000" w:rsidRPr="00AF0B07" w:rsidP="00AF0B07">
            <w:pPr>
              <w:pStyle w:val="ListBullet2"/>
            </w:pPr>
            <w:r w:rsidRPr="00AF0B07">
              <w:t>transformers</w:t>
            </w:r>
          </w:p>
          <w:p w:rsidR="00000000" w:rsidRPr="00AF0B07" w:rsidP="00AF0B07">
            <w:pPr>
              <w:pStyle w:val="ListBullet2"/>
            </w:pPr>
            <w:r w:rsidRPr="00AF0B07">
              <w:t>fuses</w:t>
            </w:r>
          </w:p>
          <w:p w:rsidR="00000000" w:rsidRPr="00AF0B07" w:rsidP="00AF0B07">
            <w:pPr>
              <w:pStyle w:val="ListBullet"/>
            </w:pPr>
            <w:r w:rsidRPr="00AF0B07">
              <w:t>types and purpose of overhead components, including:</w:t>
            </w:r>
          </w:p>
          <w:p w:rsidR="00000000" w:rsidRPr="00AF0B07" w:rsidP="00AF0B07">
            <w:pPr>
              <w:pStyle w:val="ListBullet2"/>
            </w:pPr>
            <w:r w:rsidRPr="00AF0B07">
              <w:t>cantilever hardware</w:t>
            </w:r>
          </w:p>
          <w:p w:rsidR="00000000" w:rsidRPr="00AF0B07" w:rsidP="00AF0B07">
            <w:pPr>
              <w:pStyle w:val="ListBullet2"/>
            </w:pPr>
            <w:r w:rsidRPr="00AF0B07">
              <w:t>droppers</w:t>
            </w:r>
          </w:p>
          <w:p w:rsidR="00000000" w:rsidRPr="00AF0B07" w:rsidP="00AF0B07">
            <w:pPr>
              <w:pStyle w:val="ListBullet2"/>
            </w:pPr>
            <w:r w:rsidRPr="00AF0B07">
              <w:t>span or bay components</w:t>
            </w:r>
          </w:p>
          <w:p w:rsidR="00000000" w:rsidRPr="00AF0B07" w:rsidP="00AF0B07">
            <w:pPr>
              <w:pStyle w:val="ListBullet2"/>
            </w:pPr>
            <w:r w:rsidRPr="00AF0B07">
              <w:t>portal hardware</w:t>
            </w:r>
          </w:p>
          <w:p w:rsidR="00000000" w:rsidRPr="00AF0B07" w:rsidP="00AF0B07">
            <w:pPr>
              <w:pStyle w:val="ListBullet2"/>
            </w:pPr>
            <w:r w:rsidRPr="00AF0B07">
              <w:t>head span hardware</w:t>
            </w:r>
          </w:p>
          <w:p w:rsidR="00000000" w:rsidRPr="00AF0B07" w:rsidP="00AF0B07">
            <w:pPr>
              <w:pStyle w:val="ListBullet2"/>
            </w:pPr>
            <w:r w:rsidRPr="00AF0B07">
              <w:t>section insulators</w:t>
            </w:r>
          </w:p>
          <w:p w:rsidR="00000000" w:rsidRPr="00AF0B07" w:rsidP="00AF0B07">
            <w:pPr>
              <w:pStyle w:val="ListBullet2"/>
            </w:pPr>
            <w:r w:rsidRPr="00AF0B07">
              <w:t>neutral sections</w:t>
            </w:r>
          </w:p>
          <w:p w:rsidR="00000000" w:rsidRPr="00AF0B07" w:rsidP="00AF0B07">
            <w:pPr>
              <w:pStyle w:val="ListBullet2"/>
            </w:pPr>
            <w:r w:rsidRPr="00AF0B07">
              <w:t>registration fittings</w:t>
            </w:r>
          </w:p>
          <w:p w:rsidR="00000000" w:rsidRPr="00AF0B07" w:rsidP="00AF0B07">
            <w:pPr>
              <w:pStyle w:val="ListBullet2"/>
            </w:pPr>
            <w:r w:rsidRPr="00AF0B07">
              <w:t>steady span</w:t>
            </w:r>
          </w:p>
          <w:p w:rsidR="00000000" w:rsidRPr="00AF0B07" w:rsidP="00AF0B07">
            <w:pPr>
              <w:pStyle w:val="ListBullet2"/>
            </w:pPr>
            <w:r w:rsidRPr="00AF0B07">
              <w:t>tension regulators</w:t>
            </w:r>
          </w:p>
          <w:p w:rsidR="00000000" w:rsidRPr="00AF0B07" w:rsidP="00AF0B07">
            <w:pPr>
              <w:pStyle w:val="ListBullet2"/>
            </w:pPr>
            <w:r w:rsidRPr="00AF0B07">
              <w:t>cross spans</w:t>
            </w:r>
          </w:p>
          <w:p w:rsidR="00000000" w:rsidRPr="00AF0B07" w:rsidP="00AF0B07">
            <w:pPr>
              <w:pStyle w:val="ListBullet2"/>
            </w:pPr>
            <w:r w:rsidRPr="00AF0B07">
              <w:t>low clearance components</w:t>
            </w:r>
          </w:p>
          <w:p w:rsidR="00000000" w:rsidRPr="00AF0B07" w:rsidP="00AF0B07">
            <w:pPr>
              <w:pStyle w:val="ListBullet"/>
            </w:pPr>
            <w:r w:rsidRPr="00AF0B07">
              <w:t>types of conductors used for overhead wiring, including:</w:t>
            </w:r>
          </w:p>
          <w:p w:rsidR="00000000" w:rsidRPr="00AF0B07" w:rsidP="00AF0B07">
            <w:pPr>
              <w:pStyle w:val="ListBullet2"/>
            </w:pPr>
            <w:r w:rsidRPr="00AF0B07">
              <w:t>copper hard-drawn</w:t>
            </w:r>
          </w:p>
          <w:p w:rsidR="00000000" w:rsidRPr="00AF0B07" w:rsidP="00AF0B07">
            <w:pPr>
              <w:pStyle w:val="ListBullet2"/>
            </w:pPr>
            <w:r w:rsidRPr="00AF0B07">
              <w:t>copper cadmium</w:t>
            </w:r>
          </w:p>
          <w:p w:rsidR="00000000" w:rsidRPr="00AF0B07" w:rsidP="00AF0B07">
            <w:pPr>
              <w:pStyle w:val="ListBullet2"/>
            </w:pPr>
            <w:r w:rsidRPr="00AF0B07">
              <w:t xml:space="preserve">copper tin-bearing </w:t>
            </w:r>
          </w:p>
          <w:p w:rsidR="00000000" w:rsidRPr="00AF0B07" w:rsidP="00AF0B07">
            <w:pPr>
              <w:pStyle w:val="ListBullet2"/>
            </w:pPr>
            <w:r w:rsidRPr="00AF0B07">
              <w:t>aluminium</w:t>
            </w:r>
          </w:p>
          <w:p w:rsidR="00000000" w:rsidRPr="00AF0B07" w:rsidP="00AF0B07">
            <w:pPr>
              <w:pStyle w:val="ListBullet2"/>
            </w:pPr>
            <w:r w:rsidRPr="00AF0B07">
              <w:t>steel</w:t>
            </w:r>
          </w:p>
          <w:p w:rsidR="00000000" w:rsidRPr="00AF0B07" w:rsidP="00AF0B07">
            <w:pPr>
              <w:pStyle w:val="ListBullet2"/>
            </w:pPr>
            <w:r w:rsidRPr="00AF0B07">
              <w:t>other alloyed conductors</w:t>
            </w:r>
          </w:p>
          <w:p w:rsidR="00000000" w:rsidRPr="00AF0B07" w:rsidP="00AF0B07">
            <w:pPr>
              <w:pStyle w:val="ListBullet2"/>
            </w:pPr>
            <w:r w:rsidRPr="00AF0B07">
              <w:t>rigid rail conductor</w:t>
            </w:r>
          </w:p>
          <w:p w:rsidR="00000000" w:rsidRPr="00AF0B07" w:rsidP="00AF0B07">
            <w:pPr>
              <w:pStyle w:val="ListBullet"/>
            </w:pPr>
            <w:r w:rsidRPr="00AF0B07">
              <w:t>types of traction wire support structures, including:</w:t>
            </w:r>
          </w:p>
          <w:p w:rsidR="00000000" w:rsidRPr="00AF0B07" w:rsidP="00AF0B07">
            <w:pPr>
              <w:pStyle w:val="ListBullet2"/>
            </w:pPr>
            <w:r w:rsidRPr="00AF0B07">
              <w:t>portals</w:t>
            </w:r>
          </w:p>
          <w:p w:rsidR="00000000" w:rsidRPr="00AF0B07" w:rsidP="00AF0B07">
            <w:pPr>
              <w:pStyle w:val="ListBullet2"/>
            </w:pPr>
            <w:r w:rsidRPr="00AF0B07">
              <w:t>cantilevers</w:t>
            </w:r>
          </w:p>
          <w:p w:rsidR="00000000" w:rsidRPr="00AF0B07" w:rsidP="00AF0B07">
            <w:pPr>
              <w:pStyle w:val="ListBullet2"/>
            </w:pPr>
            <w:r w:rsidRPr="00AF0B07">
              <w:t>twin track cantilevers</w:t>
            </w:r>
          </w:p>
          <w:p w:rsidR="00000000" w:rsidRPr="00AF0B07" w:rsidP="00AF0B07">
            <w:pPr>
              <w:pStyle w:val="ListBullet2"/>
            </w:pPr>
            <w:r w:rsidRPr="00AF0B07">
              <w:t>drop vertical</w:t>
            </w:r>
          </w:p>
          <w:p w:rsidR="00000000" w:rsidRPr="00AF0B07" w:rsidP="00AF0B07">
            <w:pPr>
              <w:pStyle w:val="ListBullet2"/>
            </w:pPr>
            <w:r w:rsidRPr="00AF0B07">
              <w:t>head spans</w:t>
            </w:r>
          </w:p>
          <w:p w:rsidR="00000000" w:rsidRPr="00AF0B07" w:rsidP="00AF0B07">
            <w:pPr>
              <w:pStyle w:val="ListBullet2"/>
            </w:pPr>
            <w:r w:rsidRPr="00AF0B07">
              <w:t>cross spans</w:t>
            </w:r>
          </w:p>
          <w:p w:rsidR="00000000" w:rsidRPr="00AF0B07" w:rsidP="00AF0B07">
            <w:pPr>
              <w:pStyle w:val="ListBullet2"/>
            </w:pPr>
            <w:r w:rsidRPr="00AF0B07">
              <w:t>pull-offs</w:t>
            </w:r>
          </w:p>
          <w:p w:rsidR="00000000" w:rsidRPr="00AF0B07" w:rsidP="00AF0B07">
            <w:pPr>
              <w:pStyle w:val="ListBullet2"/>
            </w:pPr>
            <w:r w:rsidRPr="00AF0B07">
              <w:t>push-offs</w:t>
            </w:r>
          </w:p>
          <w:p w:rsidR="00000000" w:rsidRPr="00AF0B07" w:rsidP="00AF0B07">
            <w:pPr>
              <w:pStyle w:val="ListBullet"/>
            </w:pPr>
            <w:r w:rsidRPr="00AF0B07">
              <w:t>types and purpose of ancillary equipment, including:</w:t>
            </w:r>
          </w:p>
          <w:p w:rsidR="00000000" w:rsidRPr="00AF0B07" w:rsidP="00AF0B07">
            <w:pPr>
              <w:pStyle w:val="ListBullet2"/>
            </w:pPr>
            <w:r w:rsidRPr="00AF0B07">
              <w:t>surge arresters</w:t>
            </w:r>
          </w:p>
          <w:p w:rsidR="00000000" w:rsidRPr="00AF0B07" w:rsidP="00AF0B07">
            <w:pPr>
              <w:pStyle w:val="ListBullet2"/>
            </w:pPr>
            <w:r w:rsidRPr="00AF0B07">
              <w:t>booster</w:t>
            </w:r>
          </w:p>
          <w:p w:rsidR="00000000" w:rsidRPr="00AF0B07" w:rsidP="00AF0B07">
            <w:pPr>
              <w:pStyle w:val="ListBullet2"/>
            </w:pPr>
            <w:r w:rsidRPr="00AF0B07">
              <w:t>auxiliary transformers</w:t>
            </w:r>
          </w:p>
          <w:p w:rsidR="00000000" w:rsidRPr="00AF0B07" w:rsidP="00AF0B07">
            <w:pPr>
              <w:pStyle w:val="ListBullet"/>
            </w:pPr>
            <w:r w:rsidRPr="00AF0B07">
              <w:t>methods for installing conductors, including:</w:t>
            </w:r>
          </w:p>
          <w:p w:rsidR="00000000" w:rsidRPr="00AF0B07" w:rsidP="00AF0B07">
            <w:pPr>
              <w:pStyle w:val="ListBullet2"/>
            </w:pPr>
            <w:r w:rsidRPr="00AF0B07">
              <w:t>preformed fittings</w:t>
            </w:r>
          </w:p>
          <w:p w:rsidR="00000000" w:rsidRPr="00AF0B07" w:rsidP="00AF0B07">
            <w:pPr>
              <w:pStyle w:val="ListBullet2"/>
            </w:pPr>
            <w:r w:rsidRPr="00AF0B07">
              <w:t>compression fittings</w:t>
            </w:r>
          </w:p>
          <w:p w:rsidR="00000000" w:rsidRPr="00AF0B07" w:rsidP="00AF0B07">
            <w:pPr>
              <w:pStyle w:val="ListBullet2"/>
            </w:pPr>
            <w:r w:rsidRPr="00AF0B07">
              <w:t>wedged fittings</w:t>
            </w:r>
          </w:p>
          <w:p w:rsidR="00000000" w:rsidRPr="00AF0B07" w:rsidP="00AF0B07">
            <w:pPr>
              <w:pStyle w:val="ListBullet2"/>
            </w:pPr>
            <w:r w:rsidRPr="00AF0B07">
              <w:t>bolted splices</w:t>
            </w:r>
          </w:p>
          <w:p w:rsidR="00000000" w:rsidRPr="00AF0B07" w:rsidP="00AF0B07">
            <w:pPr>
              <w:pStyle w:val="ListBullet2"/>
            </w:pPr>
            <w:r w:rsidRPr="00AF0B07">
              <w:t>lugs</w:t>
            </w:r>
          </w:p>
          <w:p w:rsidR="00000000" w:rsidRPr="00AF0B07" w:rsidP="00AF0B07">
            <w:pPr>
              <w:pStyle w:val="ListBullet2"/>
            </w:pPr>
            <w:r w:rsidRPr="00AF0B07">
              <w:t>bolted clamps</w:t>
            </w:r>
          </w:p>
          <w:p w:rsidR="00000000" w:rsidRPr="00AF0B07" w:rsidP="00AF0B07">
            <w:pPr>
              <w:pStyle w:val="ListBullet2"/>
            </w:pPr>
            <w:r w:rsidRPr="00AF0B07">
              <w:t>fork collar sockets</w:t>
            </w:r>
          </w:p>
          <w:p w:rsidR="00000000" w:rsidRPr="00AF0B07" w:rsidP="00AF0B07">
            <w:pPr>
              <w:pStyle w:val="ListBullet2"/>
            </w:pPr>
            <w:r w:rsidRPr="00AF0B07">
              <w:t>conical splices</w:t>
            </w:r>
          </w:p>
          <w:p w:rsidR="00000000" w:rsidRPr="00AF0B07" w:rsidP="00AF0B07">
            <w:pPr>
              <w:pStyle w:val="ListBullet"/>
            </w:pPr>
            <w:r w:rsidRPr="00AF0B07">
              <w:t>methods for installing components, including:</w:t>
            </w:r>
          </w:p>
          <w:p w:rsidR="00000000" w:rsidRPr="00AF0B07" w:rsidP="00AF0B07">
            <w:pPr>
              <w:pStyle w:val="ListBullet2"/>
            </w:pPr>
            <w:r w:rsidRPr="00AF0B07">
              <w:t>feeders (drops, cross track)</w:t>
            </w:r>
          </w:p>
          <w:p w:rsidR="00000000" w:rsidRPr="00AF0B07" w:rsidP="00AF0B07">
            <w:pPr>
              <w:pStyle w:val="ListBullet2"/>
            </w:pPr>
            <w:r w:rsidRPr="00AF0B07">
              <w:t>droppers</w:t>
            </w:r>
          </w:p>
          <w:p w:rsidR="00000000" w:rsidRPr="00AF0B07" w:rsidP="00AF0B07">
            <w:pPr>
              <w:pStyle w:val="ListBullet2"/>
            </w:pPr>
            <w:r w:rsidRPr="00AF0B07">
              <w:t>dissimilar conductors</w:t>
            </w:r>
          </w:p>
          <w:p w:rsidR="00000000" w:rsidRPr="00AF0B07" w:rsidP="00AF0B07">
            <w:pPr>
              <w:pStyle w:val="ListBullet2"/>
            </w:pPr>
            <w:r w:rsidRPr="00AF0B07">
              <w:t>jumpers</w:t>
            </w:r>
          </w:p>
          <w:p w:rsidR="00000000" w:rsidRPr="00AF0B07" w:rsidP="00AF0B07">
            <w:pPr>
              <w:pStyle w:val="ListBullet2"/>
            </w:pPr>
            <w:r w:rsidRPr="00AF0B07">
              <w:t>surge arresters</w:t>
            </w:r>
          </w:p>
          <w:p w:rsidR="00000000" w:rsidRPr="00AF0B07" w:rsidP="00AF0B07">
            <w:pPr>
              <w:pStyle w:val="ListBullet"/>
            </w:pPr>
            <w:r w:rsidRPr="00AF0B07">
              <w:t>use of plant and equipment for installation work, including:</w:t>
            </w:r>
          </w:p>
          <w:p w:rsidR="00000000" w:rsidRPr="00AF0B07" w:rsidP="00AF0B07">
            <w:pPr>
              <w:pStyle w:val="ListBullet2"/>
            </w:pPr>
            <w:r w:rsidRPr="00AF0B07">
              <w:t>elevated work platforms (EWP)</w:t>
            </w:r>
          </w:p>
          <w:p w:rsidR="00000000" w:rsidRPr="00AF0B07" w:rsidP="00AF0B07">
            <w:pPr>
              <w:pStyle w:val="ListBullet2"/>
            </w:pPr>
            <w:r w:rsidRPr="00AF0B07">
              <w:t>ladders</w:t>
            </w:r>
          </w:p>
          <w:p w:rsidR="00000000" w:rsidRPr="00AF0B07" w:rsidP="00AF0B07">
            <w:pPr>
              <w:pStyle w:val="ListBullet2"/>
            </w:pPr>
            <w:r w:rsidRPr="00AF0B07">
              <w:t>works trains</w:t>
            </w:r>
          </w:p>
          <w:p w:rsidR="00000000" w:rsidRPr="00AF0B07" w:rsidP="00AF0B07">
            <w:pPr>
              <w:pStyle w:val="ListBullet2"/>
            </w:pPr>
            <w:r w:rsidRPr="00AF0B07">
              <w:t>rail-mounted overhead wiring equipment/vehicles</w:t>
            </w:r>
          </w:p>
          <w:p w:rsidR="00000000" w:rsidRPr="00AF0B07" w:rsidP="00AF0B07">
            <w:pPr>
              <w:pStyle w:val="ListBullet2"/>
            </w:pPr>
            <w:r w:rsidRPr="00AF0B07">
              <w:t>road/rail height access machinery/vehicles</w:t>
            </w:r>
          </w:p>
          <w:p w:rsidR="00000000" w:rsidRPr="00AF0B07" w:rsidP="00AF0B07">
            <w:pPr>
              <w:pStyle w:val="ListBullet2"/>
            </w:pPr>
            <w:r w:rsidRPr="00AF0B07">
              <w:t>voltage detectors</w:t>
            </w:r>
          </w:p>
          <w:p w:rsidR="00000000" w:rsidRPr="00AF0B07" w:rsidP="00AF0B07">
            <w:pPr>
              <w:pStyle w:val="ListBullet2"/>
            </w:pPr>
            <w:r w:rsidRPr="00AF0B07">
              <w:t>micrometer/gauges</w:t>
            </w:r>
          </w:p>
          <w:p w:rsidR="00000000" w:rsidRPr="00AF0B07" w:rsidP="00AF0B07">
            <w:pPr>
              <w:pStyle w:val="ListBullet2"/>
            </w:pPr>
            <w:r w:rsidRPr="00AF0B07">
              <w:t>tension wrenches</w:t>
            </w:r>
          </w:p>
          <w:p w:rsidR="00000000" w:rsidRPr="00AF0B07" w:rsidP="00AF0B07">
            <w:pPr>
              <w:pStyle w:val="ListBullet2"/>
            </w:pPr>
            <w:r w:rsidRPr="00AF0B07">
              <w:t>dynamometers</w:t>
            </w:r>
          </w:p>
          <w:p w:rsidR="00000000" w:rsidRPr="00AF0B07" w:rsidP="00AF0B07">
            <w:pPr>
              <w:pStyle w:val="ListBullet2"/>
            </w:pPr>
            <w:r w:rsidRPr="00AF0B07">
              <w:t>other specialised tools</w:t>
            </w:r>
          </w:p>
          <w:p w:rsidR="00000000" w:rsidRPr="00AF0B07" w:rsidP="00AF0B07">
            <w:pPr>
              <w:pStyle w:val="ListBullet"/>
            </w:pPr>
            <w:r w:rsidRPr="00AF0B07">
              <w:t>events constituting an unplanned event or incident</w:t>
            </w:r>
          </w:p>
          <w:p w:rsidR="00000000" w:rsidRPr="00AF0B07" w:rsidP="00AF0B07">
            <w:pPr>
              <w:pStyle w:val="ListBullet"/>
            </w:pPr>
            <w:r w:rsidRPr="00AF0B07">
              <w:t>procedures for responding to an unplanned event or incident.</w:t>
            </w:r>
          </w:p>
        </w:tc>
      </w:tr>
    </w:tbl>
    <w:p w:rsidR="00000000" w:rsidRPr="00AF0B07" w:rsidP="00AF0B07">
      <w:pPr>
        <w:pStyle w:val="NoPaddingFontSize1"/>
      </w:pPr>
    </w:p>
    <w:p w:rsidR="00000000" w:rsidRPr="00AF0B07" w:rsidP="00AF0B07">
      <w:pPr>
        <w:pStyle w:val="AllowPageBreak"/>
      </w:pPr>
    </w:p>
    <w:p w:rsidR="00000000" w:rsidRPr="00AF0B07" w:rsidP="00AF0B07">
      <w:pPr>
        <w:pStyle w:val="Heading1"/>
      </w:pPr>
      <w:bookmarkStart w:id="14" w:name="O_1179665"/>
      <w:bookmarkEnd w:id="14"/>
      <w:r w:rsidRPr="00AF0B07">
        <w:t>Assessment Conditions</w:t>
      </w:r>
    </w:p>
    <w:tbl>
      <w:tblPr>
        <w:tblW w:w="9497" w:type="dxa"/>
        <w:tblLayout w:type="fixed"/>
        <w:tblCellMar>
          <w:left w:w="62" w:type="dxa"/>
          <w:right w:w="62" w:type="dxa"/>
        </w:tblCellMar>
        <w:tblLook w:val="0000"/>
      </w:tblPr>
      <w:tblGrid>
        <w:gridCol w:w="9497"/>
      </w:tblGrid>
      <w:tr w:rsidTr="00AF0B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0B07" w:rsidP="00AF0B07">
            <w:pPr>
              <w:pStyle w:val="BodyText"/>
            </w:pPr>
            <w:r w:rsidRPr="00AF0B07">
              <w:t>Assessors must hold credentials specified within the Standards for Registered Training Organisations current at the time of assessment.</w:t>
            </w:r>
          </w:p>
          <w:p w:rsidR="00000000" w:rsidRPr="00AF0B07" w:rsidP="00AF0B07">
            <w:pPr>
              <w:pStyle w:val="BodyText"/>
            </w:pPr>
            <w:r w:rsidRPr="00AF0B07">
              <w:t>Assessment must satisfy the Principles of Assessment and Rules of Evidence and all regulatory requirements included with</w:t>
            </w:r>
            <w:r w:rsidRPr="00AF0B07">
              <w:t>in the Standards for Registered Training Organisations current at the time of assessment.</w:t>
            </w:r>
          </w:p>
          <w:p w:rsidR="00000000" w:rsidRPr="00AF0B07" w:rsidP="00AF0B07">
            <w:pPr>
              <w:pStyle w:val="BodyText"/>
            </w:pPr>
            <w:r w:rsidRPr="00AF0B07">
              <w:t>Assessment must occur in workplace operational situations, where it is appropriate to do so.</w:t>
            </w:r>
          </w:p>
          <w:p w:rsidR="00000000" w:rsidRPr="00AF0B07" w:rsidP="00AF0B07">
            <w:pPr>
              <w:pStyle w:val="BodyText"/>
            </w:pPr>
            <w:r w:rsidRPr="00AF0B07">
              <w:t>Where this is not appropriate, assessment must occur in simulated conditi</w:t>
            </w:r>
            <w:r w:rsidRPr="00AF0B07">
              <w:t>ons involving realistic and authentic activities that replicate operational workplace conditions.</w:t>
            </w:r>
          </w:p>
          <w:p w:rsidR="00000000" w:rsidRPr="00AF0B07" w:rsidP="00AF0B07">
            <w:pPr>
              <w:pStyle w:val="BodyText"/>
            </w:pPr>
            <w:r w:rsidRPr="00AF0B07">
              <w:t>Assessment processes and techniques must be appropriate to the language, literacy and numeracy requirements of the work being performed and the needs of the c</w:t>
            </w:r>
            <w:r w:rsidRPr="00AF0B07">
              <w:t>andidate.</w:t>
            </w:r>
          </w:p>
          <w:p w:rsidR="00000000" w:rsidRPr="00AF0B07" w:rsidP="00AF0B07">
            <w:pPr>
              <w:pStyle w:val="BodyText"/>
            </w:pPr>
            <w:r w:rsidRPr="00AF0B07">
              <w:t>Resources for assessment must include access to:</w:t>
            </w:r>
          </w:p>
          <w:p w:rsidR="00000000" w:rsidRPr="00AF0B07" w:rsidP="00AF0B07">
            <w:pPr>
              <w:pStyle w:val="ListBullet"/>
            </w:pPr>
            <w:r w:rsidRPr="00AF0B07">
              <w:t>relevant and appropriate materials, tools, facilities, plant, equipment and PPE currently used in industry for installing overhead traction components and equipment</w:t>
            </w:r>
          </w:p>
          <w:p w:rsidR="00000000" w:rsidRPr="00AF0B07" w:rsidP="00AF0B07">
            <w:pPr>
              <w:pStyle w:val="ListBullet"/>
            </w:pPr>
            <w:r w:rsidRPr="00AF0B07">
              <w:t>applicable documentation, inclu</w:t>
            </w:r>
            <w:r w:rsidRPr="00AF0B07">
              <w:t>ding workplace requirements, relevant design standards, equipment specifications, regulations, codes of practice and operation manuals.</w:t>
            </w:r>
          </w:p>
        </w:tc>
      </w:tr>
    </w:tbl>
    <w:p w:rsidR="00000000" w:rsidRPr="00AF0B07" w:rsidP="00AF0B07">
      <w:pPr>
        <w:pStyle w:val="NoPaddingFontSize1"/>
      </w:pPr>
    </w:p>
    <w:p w:rsidR="00000000" w:rsidRPr="00AF0B07" w:rsidP="00AF0B07">
      <w:pPr>
        <w:pStyle w:val="AllowPageBreak"/>
      </w:pPr>
    </w:p>
    <w:p w:rsidR="00000000" w:rsidRPr="00AF0B07" w:rsidP="00AF0B07">
      <w:pPr>
        <w:pStyle w:val="Heading1"/>
      </w:pPr>
      <w:bookmarkStart w:id="15" w:name="O_1179668"/>
      <w:bookmarkEnd w:id="15"/>
      <w:r w:rsidRPr="00AF0B07">
        <w:t>Links</w:t>
      </w:r>
    </w:p>
    <w:p w:rsidR="00000000" w:rsidRPr="00AF0B07" w:rsidP="00175031">
      <w:pPr>
        <w:pStyle w:val="BodyText"/>
      </w:pPr>
      <w:r w:rsidRPr="00AF0B07">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764D21">
        <w:rPr>
          <w:rStyle w:val="Hyperlink"/>
        </w:rPr>
        <w:t>https://vetnet.gov.au/Pages/TrainingDocs.aspx?q=229bace1-b7bc-4653-9300-dffb13ecfad7</w:t>
      </w:r>
      <w:r>
        <w:fldChar w:fldCharType="end"/>
      </w:r>
    </w:p>
    <w:p w:rsidR="00000000" w:rsidRPr="00AF0B07" w:rsidP="00AF0B07"/>
    <w:sectPr w:rsidSect="00AF0B0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B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B07" w:rsidRPr="00175031" w:rsidP="001750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B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031" w:rsidP="00AF0B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175031" w:rsidP="00AF0B0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175031" w:rsidP="00AF0B0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B07" w:rsidP="00AF0B07">
    <w:pPr>
      <w:pStyle w:val="Footer"/>
      <w:framePr w:wrap="around"/>
    </w:pPr>
    <w:r>
      <w:fldChar w:fldCharType="begin"/>
    </w:r>
    <w:r>
      <w:instrText xml:space="preserve"> DOCPROPERTY  Subject  \* MERGEFORMAT </w:instrText>
    </w:r>
    <w:r>
      <w:fldChar w:fldCharType="separate"/>
    </w:r>
    <w:r w:rsidR="00175031">
      <w:t>Approved</w:t>
    </w:r>
    <w:r w:rsidR="00175031">
      <w:fldChar w:fldCharType="end"/>
    </w:r>
    <w:r>
      <w:tab/>
      <w:t xml:space="preserve">Page </w:t>
    </w:r>
    <w:r>
      <w:fldChar w:fldCharType="begin"/>
    </w:r>
    <w:r>
      <w:instrText xml:space="preserve"> PAGE  \* Arabic  \* MERGEFORMAT </w:instrText>
    </w:r>
    <w:r>
      <w:fldChar w:fldCharType="separate"/>
    </w:r>
    <w:r w:rsidR="00175031">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75031">
      <w:rPr>
        <w:noProof/>
      </w:rPr>
      <w:t>7</w:t>
    </w:r>
    <w:r>
      <w:rPr>
        <w:noProof/>
      </w:rPr>
      <w:fldChar w:fldCharType="end"/>
    </w:r>
  </w:p>
  <w:p w:rsidR="00AF0B07" w:rsidP="00AF0B07">
    <w:pPr>
      <w:pStyle w:val="Footer"/>
      <w:framePr w:wrap="around"/>
    </w:pPr>
    <w:r>
      <w:t xml:space="preserve">© Commonwealth of Australia, </w:t>
    </w:r>
    <w:r>
      <w:fldChar w:fldCharType="begin"/>
    </w:r>
    <w:r>
      <w:instrText xml:space="preserve"> DATE  \@ "yyyy"  \* MERGEFORMAT </w:instrText>
    </w:r>
    <w:r>
      <w:fldChar w:fldCharType="separate"/>
    </w:r>
    <w:r w:rsidR="00175031">
      <w:rPr>
        <w:noProof/>
      </w:rPr>
      <w:t>2025</w:t>
    </w:r>
    <w:r>
      <w:fldChar w:fldCharType="end"/>
    </w:r>
    <w:r>
      <w:tab/>
    </w:r>
    <w:r>
      <w:fldChar w:fldCharType="begin"/>
    </w:r>
    <w:r>
      <w:instrText xml:space="preserve"> DOCPROPERTY  Author  \* MERGEFORMAT </w:instrText>
    </w:r>
    <w:r>
      <w:fldChar w:fldCharType="separate"/>
    </w:r>
    <w:r w:rsidR="00175031">
      <w:t>Powering Skills Organisation</w:t>
    </w:r>
    <w:r w:rsidR="00175031">
      <w:fldChar w:fldCharType="end"/>
    </w:r>
  </w:p>
  <w:p w:rsidR="00AF0B07" w:rsidP="00AF0B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B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0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0B07" w:rsidRPr="00175031" w:rsidP="001750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B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031" w:rsidRPr="002D2AF8" w:rsidP="00AF0B07">
    <w:pPr>
      <w:pStyle w:val="Header"/>
      <w:framePr w:wrap="around"/>
    </w:pPr>
    <w:r>
      <w:fldChar w:fldCharType="begin"/>
    </w:r>
    <w:r>
      <w:instrText xml:space="preserve"> TITLE   \* MERGEFORMAT </w:instrText>
    </w:r>
    <w:r>
      <w:fldChar w:fldCharType="separate"/>
    </w:r>
    <w:r>
      <w:t>UETDRRT002 Install overhead traction components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75031" w:rsidP="00AF0B0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B07" w:rsidRPr="002D2AF8" w:rsidP="00AF0B07">
    <w:pPr>
      <w:pStyle w:val="Header"/>
      <w:framePr w:wrap="around"/>
    </w:pPr>
    <w:r>
      <w:fldChar w:fldCharType="begin"/>
    </w:r>
    <w:r>
      <w:instrText xml:space="preserve"> TITLE   \* MERGEFORMAT </w:instrText>
    </w:r>
    <w:r>
      <w:fldChar w:fldCharType="separate"/>
    </w:r>
    <w:r w:rsidR="00175031">
      <w:t>UETDRRT002 Install overhead traction components and equipment</w:t>
    </w:r>
    <w:r w:rsidR="00175031">
      <w:fldChar w:fldCharType="end"/>
    </w:r>
    <w:r>
      <w:tab/>
      <w:t xml:space="preserve">Date this document was generated: </w:t>
    </w:r>
    <w:r>
      <w:fldChar w:fldCharType="begin"/>
    </w:r>
    <w:r>
      <w:instrText xml:space="preserve"> CREATEDATE  \@ "d MMMM yyyy"  \* MERGEFORMAT </w:instrText>
    </w:r>
    <w:r>
      <w:fldChar w:fldCharType="separate"/>
    </w:r>
    <w:r w:rsidR="00175031">
      <w:rPr>
        <w:noProof/>
      </w:rPr>
      <w:t>1 March 2025</w:t>
    </w:r>
    <w:r>
      <w:fldChar w:fldCharType="end"/>
    </w:r>
  </w:p>
  <w:p w:rsidR="00AF0B07" w:rsidP="00AF0B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9C04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1470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92A6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0B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0B07"/>
    <w:pPr>
      <w:spacing w:before="360" w:after="60"/>
      <w:outlineLvl w:val="0"/>
    </w:pPr>
    <w:rPr>
      <w:sz w:val="32"/>
    </w:rPr>
  </w:style>
  <w:style w:type="paragraph" w:styleId="Heading2">
    <w:name w:val="heading 2"/>
    <w:basedOn w:val="HeadingBase"/>
    <w:next w:val="BodyText"/>
    <w:link w:val="Heading2Char"/>
    <w:qFormat/>
    <w:rsid w:val="00AF0B07"/>
    <w:pPr>
      <w:keepLines/>
      <w:spacing w:before="240" w:after="120"/>
      <w:outlineLvl w:val="1"/>
    </w:pPr>
    <w:rPr>
      <w:sz w:val="28"/>
      <w:szCs w:val="40"/>
    </w:rPr>
  </w:style>
  <w:style w:type="paragraph" w:styleId="Heading3">
    <w:name w:val="heading 3"/>
    <w:basedOn w:val="HeadingBase"/>
    <w:next w:val="BodyText"/>
    <w:link w:val="Heading3Char"/>
    <w:qFormat/>
    <w:rsid w:val="00AF0B07"/>
    <w:pPr>
      <w:spacing w:before="180" w:after="120"/>
      <w:outlineLvl w:val="2"/>
    </w:pPr>
    <w:rPr>
      <w:spacing w:val="-10"/>
      <w:kern w:val="32"/>
    </w:rPr>
  </w:style>
  <w:style w:type="paragraph" w:styleId="Heading4">
    <w:name w:val="heading 4"/>
    <w:basedOn w:val="HeadingBase"/>
    <w:next w:val="BodyText"/>
    <w:link w:val="Heading4Char"/>
    <w:qFormat/>
    <w:rsid w:val="00AF0B07"/>
    <w:pPr>
      <w:spacing w:before="160" w:after="120"/>
      <w:outlineLvl w:val="3"/>
    </w:pPr>
    <w:rPr>
      <w:sz w:val="22"/>
    </w:rPr>
  </w:style>
  <w:style w:type="paragraph" w:styleId="Heading5">
    <w:name w:val="heading 5"/>
    <w:basedOn w:val="HeadingBase"/>
    <w:next w:val="Normal"/>
    <w:link w:val="Heading5Char"/>
    <w:qFormat/>
    <w:rsid w:val="00AF0B07"/>
    <w:pPr>
      <w:spacing w:before="80"/>
      <w:outlineLvl w:val="4"/>
    </w:pPr>
    <w:rPr>
      <w:color w:val="918585"/>
      <w:sz w:val="20"/>
    </w:rPr>
  </w:style>
  <w:style w:type="paragraph" w:styleId="Heading6">
    <w:name w:val="heading 6"/>
    <w:basedOn w:val="HeadingBase"/>
    <w:next w:val="Normal"/>
    <w:link w:val="Heading6Char"/>
    <w:qFormat/>
    <w:rsid w:val="00AF0B07"/>
    <w:pPr>
      <w:spacing w:before="60"/>
      <w:outlineLvl w:val="5"/>
    </w:pPr>
    <w:rPr>
      <w:color w:val="918585"/>
      <w:sz w:val="20"/>
    </w:rPr>
  </w:style>
  <w:style w:type="paragraph" w:styleId="Heading7">
    <w:name w:val="heading 7"/>
    <w:basedOn w:val="Normal"/>
    <w:next w:val="Normal"/>
    <w:link w:val="Heading7Char"/>
    <w:qFormat/>
    <w:rsid w:val="00AF0B07"/>
    <w:pPr>
      <w:ind w:left="720"/>
      <w:outlineLvl w:val="6"/>
    </w:pPr>
    <w:rPr>
      <w:i/>
    </w:rPr>
  </w:style>
  <w:style w:type="paragraph" w:styleId="Heading8">
    <w:name w:val="heading 8"/>
    <w:basedOn w:val="Normal"/>
    <w:next w:val="Normal"/>
    <w:link w:val="Heading8Char"/>
    <w:qFormat/>
    <w:rsid w:val="00AF0B07"/>
    <w:pPr>
      <w:ind w:left="720"/>
      <w:outlineLvl w:val="7"/>
    </w:pPr>
    <w:rPr>
      <w:i/>
    </w:rPr>
  </w:style>
  <w:style w:type="paragraph" w:styleId="Heading9">
    <w:name w:val="heading 9"/>
    <w:basedOn w:val="Normal"/>
    <w:next w:val="Normal"/>
    <w:link w:val="Heading9Char"/>
    <w:qFormat/>
    <w:rsid w:val="00AF0B07"/>
    <w:pPr>
      <w:ind w:left="720"/>
      <w:outlineLvl w:val="8"/>
    </w:pPr>
    <w:rPr>
      <w:i/>
    </w:rPr>
  </w:style>
  <w:style w:type="character" w:default="1" w:styleId="DefaultParagraphFont">
    <w:name w:val="Default Paragraph Font"/>
    <w:uiPriority w:val="1"/>
    <w:unhideWhenUsed/>
    <w:rsid w:val="00AF0B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0B07"/>
  </w:style>
  <w:style w:type="character" w:customStyle="1" w:styleId="Heading1Char">
    <w:name w:val="Heading 1 Char"/>
    <w:basedOn w:val="DefaultParagraphFont"/>
    <w:link w:val="Heading1"/>
    <w:rsid w:val="00AF0B07"/>
    <w:rPr>
      <w:rFonts w:ascii="Times New Roman" w:eastAsia="Times New Roman" w:hAnsi="Times New Roman" w:cs="Times New Roman"/>
      <w:b/>
      <w:sz w:val="32"/>
      <w:szCs w:val="20"/>
      <w:lang w:eastAsia="en-US"/>
    </w:rPr>
  </w:style>
  <w:style w:type="paragraph" w:styleId="BodyText">
    <w:name w:val="Body Text"/>
    <w:basedOn w:val="Normal"/>
    <w:link w:val="BodyTextChar"/>
    <w:rsid w:val="00AF0B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0B07"/>
    <w:rPr>
      <w:rFonts w:ascii="Times New Roman" w:eastAsia="Times New Roman" w:hAnsi="Times New Roman" w:cs="Times New Roman"/>
      <w:sz w:val="24"/>
      <w:lang w:eastAsia="en-US"/>
    </w:rPr>
  </w:style>
  <w:style w:type="paragraph" w:styleId="ListBullet">
    <w:name w:val="List Bullet"/>
    <w:basedOn w:val="List"/>
    <w:rsid w:val="00AF0B07"/>
    <w:pPr>
      <w:numPr>
        <w:numId w:val="12"/>
      </w:numPr>
      <w:tabs>
        <w:tab w:val="clear" w:pos="340"/>
      </w:tabs>
      <w:spacing w:before="40" w:after="40"/>
    </w:pPr>
  </w:style>
  <w:style w:type="character" w:customStyle="1" w:styleId="SpecialBold">
    <w:name w:val="Special Bold"/>
    <w:basedOn w:val="DefaultParagraphFont"/>
    <w:rsid w:val="00AF0B07"/>
    <w:rPr>
      <w:b/>
      <w:spacing w:val="0"/>
    </w:rPr>
  </w:style>
  <w:style w:type="paragraph" w:styleId="ListBullet2">
    <w:name w:val="List Bullet 2"/>
    <w:basedOn w:val="List2"/>
    <w:rsid w:val="00AF0B07"/>
    <w:pPr>
      <w:numPr>
        <w:numId w:val="13"/>
      </w:numPr>
      <w:tabs>
        <w:tab w:val="clear" w:pos="680"/>
      </w:tabs>
    </w:pPr>
  </w:style>
  <w:style w:type="paragraph" w:customStyle="1" w:styleId="SuperHeading">
    <w:name w:val="SuperHeading"/>
    <w:basedOn w:val="Normal"/>
    <w:rsid w:val="00AF0B07"/>
    <w:pPr>
      <w:spacing w:before="240" w:after="120"/>
      <w:outlineLvl w:val="0"/>
    </w:pPr>
    <w:rPr>
      <w:rFonts w:ascii="Times New Roman" w:hAnsi="Times New Roman"/>
      <w:b/>
      <w:sz w:val="32"/>
    </w:rPr>
  </w:style>
  <w:style w:type="paragraph" w:customStyle="1" w:styleId="AllowPageBreak">
    <w:name w:val="AllowPageBreak"/>
    <w:rsid w:val="00AF0B0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F0B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0B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0B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0B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0B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0B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0B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0B07"/>
    <w:rPr>
      <w:rFonts w:ascii="Courier New" w:eastAsia="Times New Roman" w:hAnsi="Courier New" w:cs="Times New Roman"/>
      <w:i/>
      <w:szCs w:val="20"/>
      <w:lang w:eastAsia="en-US"/>
    </w:rPr>
  </w:style>
  <w:style w:type="paragraph" w:customStyle="1" w:styleId="HeadingBase">
    <w:name w:val="Heading Base"/>
    <w:rsid w:val="00AF0B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0B07"/>
    <w:pPr>
      <w:tabs>
        <w:tab w:val="right" w:leader="dot" w:pos="9072"/>
      </w:tabs>
      <w:ind w:left="567"/>
    </w:pPr>
    <w:rPr>
      <w:szCs w:val="22"/>
    </w:rPr>
  </w:style>
  <w:style w:type="paragraph" w:customStyle="1" w:styleId="TOCBase">
    <w:name w:val="TOC Base"/>
    <w:rsid w:val="00AF0B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0B07"/>
    <w:pPr>
      <w:tabs>
        <w:tab w:val="right" w:leader="dot" w:pos="9072"/>
      </w:tabs>
      <w:spacing w:before="40" w:after="40"/>
      <w:ind w:left="284"/>
    </w:pPr>
    <w:rPr>
      <w:rFonts w:ascii="Times New Roman" w:hAnsi="Times New Roman"/>
    </w:rPr>
  </w:style>
  <w:style w:type="paragraph" w:styleId="TOC1">
    <w:name w:val="toc 1"/>
    <w:basedOn w:val="TOCBase"/>
    <w:next w:val="Normal"/>
    <w:rsid w:val="00AF0B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0B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0B07"/>
    <w:rPr>
      <w:rFonts w:ascii="Times New Roman" w:eastAsia="Times New Roman" w:hAnsi="Times New Roman" w:cs="Times New Roman"/>
      <w:sz w:val="16"/>
      <w:lang w:eastAsia="en-US"/>
    </w:rPr>
  </w:style>
  <w:style w:type="paragraph" w:styleId="Title">
    <w:name w:val="Title"/>
    <w:basedOn w:val="HeadingBase"/>
    <w:link w:val="TitleChar"/>
    <w:qFormat/>
    <w:rsid w:val="00AF0B07"/>
    <w:pPr>
      <w:spacing w:before="5040"/>
      <w:jc w:val="center"/>
    </w:pPr>
    <w:rPr>
      <w:sz w:val="48"/>
      <w:szCs w:val="72"/>
      <w:lang w:val="en-US"/>
    </w:rPr>
  </w:style>
  <w:style w:type="character" w:customStyle="1" w:styleId="TitleChar">
    <w:name w:val="Title Char"/>
    <w:basedOn w:val="DefaultParagraphFont"/>
    <w:link w:val="Title"/>
    <w:rsid w:val="00AF0B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0B07"/>
    <w:pPr>
      <w:tabs>
        <w:tab w:val="left" w:pos="3600"/>
        <w:tab w:val="left" w:pos="3958"/>
      </w:tabs>
    </w:pPr>
  </w:style>
  <w:style w:type="paragraph" w:styleId="List">
    <w:name w:val="List"/>
    <w:basedOn w:val="BodyText"/>
    <w:next w:val="BodyText"/>
    <w:rsid w:val="00AF0B07"/>
    <w:pPr>
      <w:tabs>
        <w:tab w:val="left" w:pos="340"/>
      </w:tabs>
      <w:spacing w:before="60" w:after="60"/>
      <w:ind w:left="340" w:hanging="340"/>
    </w:pPr>
  </w:style>
  <w:style w:type="paragraph" w:customStyle="1" w:styleId="Note">
    <w:name w:val="Note"/>
    <w:basedOn w:val="BodyText"/>
    <w:rsid w:val="00AF0B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0B07"/>
    <w:pPr>
      <w:framePr w:wrap="auto" w:hAnchor="text" w:y="6049"/>
    </w:pPr>
    <w:rPr>
      <w:color w:val="000000"/>
      <w:sz w:val="40"/>
    </w:rPr>
  </w:style>
  <w:style w:type="paragraph" w:customStyle="1" w:styleId="TOCTitle">
    <w:name w:val="TOCTitle"/>
    <w:basedOn w:val="Heading1"/>
    <w:rsid w:val="00AF0B07"/>
    <w:pPr>
      <w:spacing w:after="240"/>
      <w:jc w:val="center"/>
      <w:outlineLvl w:val="9"/>
    </w:pPr>
    <w:rPr>
      <w:caps/>
    </w:rPr>
  </w:style>
  <w:style w:type="paragraph" w:customStyle="1" w:styleId="Version">
    <w:name w:val="Version"/>
    <w:rsid w:val="00AF0B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0B07"/>
    <w:pPr>
      <w:keepNext w:val="0"/>
      <w:tabs>
        <w:tab w:val="right" w:pos="4176"/>
      </w:tabs>
      <w:ind w:left="198" w:hanging="198"/>
    </w:pPr>
    <w:rPr>
      <w:rFonts w:ascii="Garamond" w:hAnsi="Garamond"/>
    </w:rPr>
  </w:style>
  <w:style w:type="paragraph" w:styleId="IndexHeading">
    <w:name w:val="index heading"/>
    <w:basedOn w:val="Normal"/>
    <w:next w:val="Index1"/>
    <w:semiHidden/>
    <w:rsid w:val="00AF0B07"/>
    <w:pPr>
      <w:spacing w:before="120" w:after="120"/>
    </w:pPr>
    <w:rPr>
      <w:rFonts w:ascii="Arial" w:hAnsi="Arial"/>
      <w:b/>
      <w:color w:val="918585"/>
      <w:sz w:val="24"/>
    </w:rPr>
  </w:style>
  <w:style w:type="paragraph" w:styleId="Header">
    <w:name w:val="header"/>
    <w:basedOn w:val="Normal"/>
    <w:link w:val="HeaderChar"/>
    <w:rsid w:val="00AF0B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0B07"/>
    <w:rPr>
      <w:rFonts w:ascii="Times New Roman" w:eastAsia="Times New Roman" w:hAnsi="Times New Roman" w:cs="Times New Roman"/>
      <w:sz w:val="16"/>
      <w:szCs w:val="20"/>
      <w:lang w:val="en-GB" w:eastAsia="en-US"/>
    </w:rPr>
  </w:style>
  <w:style w:type="paragraph" w:customStyle="1" w:styleId="Chapter">
    <w:name w:val="Chapter"/>
    <w:basedOn w:val="Normal"/>
    <w:rsid w:val="00AF0B07"/>
    <w:pPr>
      <w:spacing w:before="240"/>
    </w:pPr>
    <w:rPr>
      <w:rFonts w:ascii="Times New Roman" w:hAnsi="Times New Roman"/>
      <w:smallCaps/>
      <w:spacing w:val="80"/>
      <w:sz w:val="28"/>
    </w:rPr>
  </w:style>
  <w:style w:type="paragraph" w:customStyle="1" w:styleId="InChapter">
    <w:name w:val="InChapter"/>
    <w:basedOn w:val="Heading3"/>
    <w:rsid w:val="00AF0B07"/>
    <w:pPr>
      <w:spacing w:after="240"/>
      <w:outlineLvl w:val="9"/>
    </w:pPr>
    <w:rPr>
      <w:noProof/>
    </w:rPr>
  </w:style>
  <w:style w:type="paragraph" w:styleId="Index2">
    <w:name w:val="index 2"/>
    <w:basedOn w:val="Normal"/>
    <w:next w:val="Normal"/>
    <w:semiHidden/>
    <w:rsid w:val="00AF0B07"/>
    <w:pPr>
      <w:tabs>
        <w:tab w:val="right" w:pos="4176"/>
      </w:tabs>
      <w:ind w:left="568" w:hanging="284"/>
    </w:pPr>
    <w:rPr>
      <w:rFonts w:ascii="Garamond" w:hAnsi="Garamond"/>
    </w:rPr>
  </w:style>
  <w:style w:type="paragraph" w:customStyle="1" w:styleId="Byline">
    <w:name w:val="Byline"/>
    <w:rsid w:val="00AF0B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0B07"/>
    <w:pPr>
      <w:tabs>
        <w:tab w:val="clear" w:pos="3600"/>
        <w:tab w:val="clear" w:pos="3958"/>
      </w:tabs>
      <w:jc w:val="right"/>
    </w:pPr>
  </w:style>
  <w:style w:type="character" w:styleId="Emphasis">
    <w:name w:val="Emphasis"/>
    <w:basedOn w:val="DefaultParagraphFont"/>
    <w:qFormat/>
    <w:rsid w:val="00AF0B07"/>
    <w:rPr>
      <w:i/>
    </w:rPr>
  </w:style>
  <w:style w:type="paragraph" w:styleId="Caption">
    <w:name w:val="caption"/>
    <w:basedOn w:val="BodyText"/>
    <w:next w:val="Normal"/>
    <w:qFormat/>
    <w:rsid w:val="00AF0B07"/>
    <w:pPr>
      <w:framePr w:w="2268" w:hSpace="181" w:vSpace="181" w:wrap="around" w:vAnchor="text" w:hAnchor="page" w:x="1135" w:y="285" w:anchorLock="1"/>
    </w:pPr>
    <w:rPr>
      <w:i/>
    </w:rPr>
  </w:style>
  <w:style w:type="paragraph" w:customStyle="1" w:styleId="MiniTOCTitle">
    <w:name w:val="MiniTOCTitle"/>
    <w:basedOn w:val="Heading4"/>
    <w:rsid w:val="00AF0B07"/>
    <w:pPr>
      <w:spacing w:before="240"/>
      <w:outlineLvl w:val="9"/>
    </w:pPr>
    <w:rPr>
      <w:noProof/>
      <w:sz w:val="24"/>
    </w:rPr>
  </w:style>
  <w:style w:type="paragraph" w:customStyle="1" w:styleId="MiniTOCItem">
    <w:name w:val="MiniTOCItem"/>
    <w:basedOn w:val="ListBullet"/>
    <w:rsid w:val="00AF0B07"/>
    <w:pPr>
      <w:numPr>
        <w:numId w:val="0"/>
      </w:numPr>
      <w:tabs>
        <w:tab w:val="right" w:leader="dot" w:pos="6521"/>
      </w:tabs>
      <w:spacing w:before="0" w:after="0"/>
    </w:pPr>
  </w:style>
  <w:style w:type="paragraph" w:customStyle="1" w:styleId="TOFTitle">
    <w:name w:val="TOFTitle"/>
    <w:basedOn w:val="TOCTitle"/>
    <w:rsid w:val="00AF0B07"/>
  </w:style>
  <w:style w:type="paragraph" w:styleId="TableofFigures">
    <w:name w:val="table of figures"/>
    <w:basedOn w:val="Normal"/>
    <w:next w:val="Normal"/>
    <w:semiHidden/>
    <w:rsid w:val="00AF0B07"/>
    <w:pPr>
      <w:tabs>
        <w:tab w:val="right" w:leader="dot" w:pos="9072"/>
      </w:tabs>
      <w:ind w:left="970" w:hanging="403"/>
    </w:pPr>
    <w:rPr>
      <w:rFonts w:ascii="Times New Roman" w:hAnsi="Times New Roman"/>
      <w:b/>
    </w:rPr>
  </w:style>
  <w:style w:type="paragraph" w:styleId="ListNumber">
    <w:name w:val="List Number"/>
    <w:basedOn w:val="List"/>
    <w:rsid w:val="00AF0B07"/>
    <w:pPr>
      <w:numPr>
        <w:numId w:val="15"/>
      </w:numPr>
      <w:tabs>
        <w:tab w:val="clear" w:pos="340"/>
      </w:tabs>
    </w:pPr>
  </w:style>
  <w:style w:type="character" w:customStyle="1" w:styleId="WingdingSymbols">
    <w:name w:val="Wingding Symbols"/>
    <w:rsid w:val="00AF0B07"/>
    <w:rPr>
      <w:rFonts w:ascii="Wingdings" w:hAnsi="Wingdings"/>
    </w:rPr>
  </w:style>
  <w:style w:type="paragraph" w:customStyle="1" w:styleId="TableHeading">
    <w:name w:val="Table Heading"/>
    <w:basedOn w:val="HeadingBase"/>
    <w:rsid w:val="00AF0B07"/>
    <w:pPr>
      <w:keepLines/>
      <w:pBdr>
        <w:bottom w:val="single" w:sz="6" w:space="1" w:color="918585"/>
      </w:pBdr>
      <w:spacing w:before="240"/>
    </w:pPr>
  </w:style>
  <w:style w:type="character" w:customStyle="1" w:styleId="HotSpot">
    <w:name w:val="HotSpot"/>
    <w:rsid w:val="00AF0B07"/>
    <w:rPr>
      <w:color w:val="0033CC"/>
      <w:u w:val="none"/>
    </w:rPr>
  </w:style>
  <w:style w:type="paragraph" w:customStyle="1" w:styleId="BodyTextRight">
    <w:name w:val="Body Text Right"/>
    <w:basedOn w:val="BodyText"/>
    <w:rsid w:val="00AF0B07"/>
    <w:pPr>
      <w:spacing w:before="0" w:after="0"/>
      <w:jc w:val="right"/>
    </w:pPr>
  </w:style>
  <w:style w:type="paragraph" w:styleId="Index3">
    <w:name w:val="index 3"/>
    <w:basedOn w:val="ListNumber2"/>
    <w:next w:val="Normal"/>
    <w:semiHidden/>
    <w:rsid w:val="00AF0B07"/>
    <w:pPr>
      <w:numPr>
        <w:numId w:val="0"/>
      </w:numPr>
      <w:tabs>
        <w:tab w:val="right" w:leader="dot" w:pos="4176"/>
      </w:tabs>
    </w:pPr>
  </w:style>
  <w:style w:type="paragraph" w:styleId="ListNumber2">
    <w:name w:val="List Number 2"/>
    <w:basedOn w:val="List2"/>
    <w:rsid w:val="00AF0B07"/>
    <w:pPr>
      <w:numPr>
        <w:numId w:val="10"/>
      </w:numPr>
      <w:tabs>
        <w:tab w:val="clear" w:pos="1060"/>
      </w:tabs>
    </w:pPr>
  </w:style>
  <w:style w:type="paragraph" w:customStyle="1" w:styleId="MarginNote">
    <w:name w:val="Margin Note"/>
    <w:basedOn w:val="BodyText"/>
    <w:rsid w:val="00AF0B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0B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0B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0B07"/>
    <w:rPr>
      <w:sz w:val="32"/>
    </w:rPr>
  </w:style>
  <w:style w:type="paragraph" w:customStyle="1" w:styleId="HeadingProcedure">
    <w:name w:val="Heading Procedure"/>
    <w:basedOn w:val="HeadingBase"/>
    <w:next w:val="Normal"/>
    <w:rsid w:val="00AF0B07"/>
    <w:pPr>
      <w:tabs>
        <w:tab w:val="left" w:pos="0"/>
      </w:tabs>
      <w:spacing w:before="120" w:after="60"/>
    </w:pPr>
    <w:rPr>
      <w:i/>
      <w:color w:val="918585"/>
      <w:sz w:val="22"/>
    </w:rPr>
  </w:style>
  <w:style w:type="paragraph" w:customStyle="1" w:styleId="TableBodyText">
    <w:name w:val="Table Body Text"/>
    <w:basedOn w:val="BodyText"/>
    <w:rsid w:val="00AF0B07"/>
    <w:pPr>
      <w:spacing w:before="60" w:after="60"/>
    </w:pPr>
  </w:style>
  <w:style w:type="paragraph" w:styleId="ListContinue">
    <w:name w:val="List Continue"/>
    <w:basedOn w:val="List"/>
    <w:rsid w:val="00AF0B07"/>
    <w:pPr>
      <w:ind w:firstLine="0"/>
    </w:pPr>
  </w:style>
  <w:style w:type="paragraph" w:customStyle="1" w:styleId="ListNote">
    <w:name w:val="List Note"/>
    <w:basedOn w:val="List"/>
    <w:rsid w:val="00AF0B07"/>
    <w:pPr>
      <w:pBdr>
        <w:top w:val="single" w:sz="6" w:space="2" w:color="918585"/>
        <w:bottom w:val="single" w:sz="6" w:space="2" w:color="918585"/>
      </w:pBdr>
      <w:tabs>
        <w:tab w:val="left" w:pos="1021"/>
      </w:tabs>
      <w:ind w:firstLine="0"/>
    </w:pPr>
  </w:style>
  <w:style w:type="paragraph" w:customStyle="1" w:styleId="Warning">
    <w:name w:val="Warning"/>
    <w:basedOn w:val="BodyText"/>
    <w:rsid w:val="00AF0B07"/>
    <w:pPr>
      <w:shd w:val="clear" w:color="auto" w:fill="D9D9D9"/>
      <w:tabs>
        <w:tab w:val="left" w:pos="992"/>
      </w:tabs>
      <w:ind w:left="119" w:right="119"/>
    </w:pPr>
    <w:rPr>
      <w:sz w:val="20"/>
    </w:rPr>
  </w:style>
  <w:style w:type="paragraph" w:customStyle="1" w:styleId="MarginIcons">
    <w:name w:val="Margin Icons"/>
    <w:basedOn w:val="BodyText"/>
    <w:rsid w:val="00AF0B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0B07"/>
    <w:rPr>
      <w:rFonts w:ascii="Courier New" w:hAnsi="Courier New"/>
    </w:rPr>
  </w:style>
  <w:style w:type="paragraph" w:customStyle="1" w:styleId="NoteBullet">
    <w:name w:val="Note Bullet"/>
    <w:basedOn w:val="Note"/>
    <w:rsid w:val="00AF0B07"/>
    <w:pPr>
      <w:tabs>
        <w:tab w:val="clear" w:pos="680"/>
      </w:tabs>
      <w:spacing w:before="60" w:after="60"/>
    </w:pPr>
  </w:style>
  <w:style w:type="paragraph" w:customStyle="1" w:styleId="SubHeading2">
    <w:name w:val="SubHeading2"/>
    <w:basedOn w:val="HeadingBase"/>
    <w:rsid w:val="00AF0B07"/>
    <w:pPr>
      <w:spacing w:before="240" w:after="60"/>
    </w:pPr>
    <w:rPr>
      <w:sz w:val="20"/>
    </w:rPr>
  </w:style>
  <w:style w:type="paragraph" w:customStyle="1" w:styleId="SubHeading1">
    <w:name w:val="SubHeading1"/>
    <w:basedOn w:val="HeadingBase"/>
    <w:rsid w:val="00AF0B07"/>
    <w:pPr>
      <w:spacing w:before="240" w:after="60"/>
    </w:pPr>
    <w:rPr>
      <w:color w:val="918585"/>
      <w:sz w:val="22"/>
    </w:rPr>
  </w:style>
  <w:style w:type="paragraph" w:customStyle="1" w:styleId="SideHeading">
    <w:name w:val="Side Heading"/>
    <w:basedOn w:val="HeadingBase"/>
    <w:rsid w:val="00AF0B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0B07"/>
    <w:pPr>
      <w:tabs>
        <w:tab w:val="num" w:pos="360"/>
      </w:tabs>
    </w:pPr>
  </w:style>
  <w:style w:type="paragraph" w:styleId="PlainText">
    <w:name w:val="Plain Text"/>
    <w:basedOn w:val="Normal"/>
    <w:link w:val="PlainTextChar"/>
    <w:rsid w:val="00AF0B07"/>
    <w:rPr>
      <w:sz w:val="20"/>
    </w:rPr>
  </w:style>
  <w:style w:type="character" w:customStyle="1" w:styleId="PlainTextChar">
    <w:name w:val="Plain Text Char"/>
    <w:basedOn w:val="DefaultParagraphFont"/>
    <w:link w:val="PlainText"/>
    <w:rsid w:val="00AF0B07"/>
    <w:rPr>
      <w:rFonts w:ascii="Courier New" w:eastAsia="Times New Roman" w:hAnsi="Courier New" w:cs="Times New Roman"/>
      <w:sz w:val="20"/>
      <w:szCs w:val="20"/>
      <w:lang w:eastAsia="en-US"/>
    </w:rPr>
  </w:style>
  <w:style w:type="character" w:customStyle="1" w:styleId="MenuOption">
    <w:name w:val="Menu Option"/>
    <w:basedOn w:val="DefaultParagraphFont"/>
    <w:rsid w:val="00AF0B07"/>
    <w:rPr>
      <w:b/>
      <w:smallCaps/>
    </w:rPr>
  </w:style>
  <w:style w:type="paragraph" w:customStyle="1" w:styleId="TableListNumber">
    <w:name w:val="Table List Number"/>
    <w:basedOn w:val="ListNumber"/>
    <w:rsid w:val="00AF0B07"/>
    <w:pPr>
      <w:numPr>
        <w:numId w:val="0"/>
      </w:numPr>
    </w:pPr>
  </w:style>
  <w:style w:type="paragraph" w:styleId="TOC4">
    <w:name w:val="toc 4"/>
    <w:basedOn w:val="TOCBase"/>
    <w:next w:val="Normal"/>
    <w:semiHidden/>
    <w:rsid w:val="00AF0B07"/>
    <w:pPr>
      <w:tabs>
        <w:tab w:val="right" w:leader="dot" w:pos="9071"/>
      </w:tabs>
      <w:ind w:left="1701"/>
    </w:pPr>
  </w:style>
  <w:style w:type="paragraph" w:customStyle="1" w:styleId="ListAlpha">
    <w:name w:val="List Alpha"/>
    <w:basedOn w:val="List"/>
    <w:rsid w:val="00AF0B07"/>
    <w:pPr>
      <w:numPr>
        <w:numId w:val="9"/>
      </w:numPr>
    </w:pPr>
  </w:style>
  <w:style w:type="paragraph" w:customStyle="1" w:styleId="ListAlpha2">
    <w:name w:val="List Alpha 2"/>
    <w:basedOn w:val="List2"/>
    <w:rsid w:val="00AF0B07"/>
    <w:pPr>
      <w:numPr>
        <w:numId w:val="8"/>
      </w:numPr>
    </w:pPr>
  </w:style>
  <w:style w:type="paragraph" w:styleId="List2">
    <w:name w:val="List 2"/>
    <w:basedOn w:val="BodyText"/>
    <w:rsid w:val="00AF0B07"/>
    <w:pPr>
      <w:tabs>
        <w:tab w:val="left" w:pos="680"/>
      </w:tabs>
      <w:spacing w:before="60" w:after="60"/>
      <w:ind w:left="680" w:hanging="340"/>
    </w:pPr>
  </w:style>
  <w:style w:type="paragraph" w:styleId="List3">
    <w:name w:val="List 3"/>
    <w:basedOn w:val="BodyText"/>
    <w:rsid w:val="00AF0B07"/>
    <w:pPr>
      <w:tabs>
        <w:tab w:val="left" w:pos="1021"/>
      </w:tabs>
      <w:spacing w:before="60" w:after="60"/>
      <w:ind w:left="1020" w:hanging="340"/>
    </w:pPr>
  </w:style>
  <w:style w:type="paragraph" w:styleId="List4">
    <w:name w:val="List 4"/>
    <w:basedOn w:val="BodyText"/>
    <w:rsid w:val="00AF0B07"/>
    <w:pPr>
      <w:tabs>
        <w:tab w:val="left" w:pos="1361"/>
      </w:tabs>
      <w:spacing w:before="60" w:after="60"/>
      <w:ind w:left="1361" w:hanging="340"/>
    </w:pPr>
  </w:style>
  <w:style w:type="paragraph" w:styleId="List5">
    <w:name w:val="List 5"/>
    <w:basedOn w:val="BodyText"/>
    <w:rsid w:val="00AF0B07"/>
    <w:pPr>
      <w:tabs>
        <w:tab w:val="left" w:pos="1701"/>
      </w:tabs>
      <w:spacing w:before="60" w:after="60"/>
      <w:ind w:left="1701" w:hanging="340"/>
    </w:pPr>
  </w:style>
  <w:style w:type="paragraph" w:styleId="ListBullet3">
    <w:name w:val="List Bullet 3"/>
    <w:basedOn w:val="List3"/>
    <w:rsid w:val="00AF0B07"/>
    <w:pPr>
      <w:numPr>
        <w:numId w:val="14"/>
      </w:numPr>
      <w:tabs>
        <w:tab w:val="clear" w:pos="1021"/>
      </w:tabs>
      <w:ind w:left="1037" w:hanging="357"/>
    </w:pPr>
  </w:style>
  <w:style w:type="paragraph" w:styleId="ListBullet4">
    <w:name w:val="List Bullet 4"/>
    <w:basedOn w:val="List4"/>
    <w:rsid w:val="00AF0B07"/>
    <w:pPr>
      <w:numPr>
        <w:numId w:val="3"/>
      </w:numPr>
      <w:tabs>
        <w:tab w:val="clear" w:pos="1361"/>
      </w:tabs>
    </w:pPr>
  </w:style>
  <w:style w:type="paragraph" w:styleId="ListBullet5">
    <w:name w:val="List Bullet 5"/>
    <w:basedOn w:val="List5"/>
    <w:rsid w:val="00AF0B07"/>
    <w:pPr>
      <w:numPr>
        <w:numId w:val="4"/>
      </w:numPr>
    </w:pPr>
  </w:style>
  <w:style w:type="paragraph" w:styleId="ListContinue2">
    <w:name w:val="List Continue 2"/>
    <w:basedOn w:val="List2"/>
    <w:rsid w:val="00AF0B07"/>
    <w:pPr>
      <w:ind w:firstLine="0"/>
    </w:pPr>
  </w:style>
  <w:style w:type="paragraph" w:styleId="ListContinue3">
    <w:name w:val="List Continue 3"/>
    <w:basedOn w:val="List3"/>
    <w:rsid w:val="00AF0B07"/>
    <w:pPr>
      <w:ind w:left="1021" w:firstLine="0"/>
    </w:pPr>
  </w:style>
  <w:style w:type="paragraph" w:styleId="ListContinue4">
    <w:name w:val="List Continue 4"/>
    <w:basedOn w:val="List4"/>
    <w:rsid w:val="00AF0B07"/>
    <w:pPr>
      <w:ind w:firstLine="0"/>
    </w:pPr>
  </w:style>
  <w:style w:type="paragraph" w:styleId="ListContinue5">
    <w:name w:val="List Continue 5"/>
    <w:basedOn w:val="List5"/>
    <w:rsid w:val="00AF0B07"/>
    <w:pPr>
      <w:ind w:firstLine="0"/>
    </w:pPr>
  </w:style>
  <w:style w:type="paragraph" w:styleId="ListNumber3">
    <w:name w:val="List Number 3"/>
    <w:basedOn w:val="List3"/>
    <w:rsid w:val="00AF0B07"/>
    <w:pPr>
      <w:numPr>
        <w:numId w:val="5"/>
      </w:numPr>
    </w:pPr>
  </w:style>
  <w:style w:type="paragraph" w:styleId="ListNumber4">
    <w:name w:val="List Number 4"/>
    <w:basedOn w:val="List4"/>
    <w:rsid w:val="00AF0B07"/>
    <w:pPr>
      <w:numPr>
        <w:numId w:val="6"/>
      </w:numPr>
    </w:pPr>
  </w:style>
  <w:style w:type="paragraph" w:styleId="ListNumber5">
    <w:name w:val="List Number 5"/>
    <w:basedOn w:val="List5"/>
    <w:rsid w:val="00AF0B07"/>
    <w:pPr>
      <w:numPr>
        <w:numId w:val="7"/>
      </w:numPr>
    </w:pPr>
  </w:style>
  <w:style w:type="paragraph" w:styleId="BlockText">
    <w:name w:val="Block Text"/>
    <w:basedOn w:val="Normal"/>
    <w:rsid w:val="00AF0B07"/>
    <w:pPr>
      <w:spacing w:after="120"/>
      <w:ind w:left="1440" w:right="1440"/>
    </w:pPr>
  </w:style>
  <w:style w:type="character" w:customStyle="1" w:styleId="Subscript">
    <w:name w:val="Subscript"/>
    <w:basedOn w:val="DefaultParagraphFont"/>
    <w:rsid w:val="00AF0B07"/>
    <w:rPr>
      <w:sz w:val="16"/>
      <w:vertAlign w:val="subscript"/>
    </w:rPr>
  </w:style>
  <w:style w:type="character" w:customStyle="1" w:styleId="Superscript">
    <w:name w:val="Superscript"/>
    <w:basedOn w:val="DefaultParagraphFont"/>
    <w:rsid w:val="00AF0B07"/>
    <w:rPr>
      <w:sz w:val="16"/>
      <w:vertAlign w:val="superscript"/>
    </w:rPr>
  </w:style>
  <w:style w:type="character" w:customStyle="1" w:styleId="Symbols">
    <w:name w:val="Symbols"/>
    <w:basedOn w:val="DefaultParagraphFont"/>
    <w:rsid w:val="00AF0B07"/>
    <w:rPr>
      <w:rFonts w:ascii="Symbol" w:hAnsi="Symbol"/>
    </w:rPr>
  </w:style>
  <w:style w:type="character" w:customStyle="1" w:styleId="MenuOptions">
    <w:name w:val="Menu Options"/>
    <w:basedOn w:val="DefaultParagraphFont"/>
    <w:rsid w:val="00AF0B07"/>
    <w:rPr>
      <w:rFonts w:ascii="Arial Narrow" w:hAnsi="Arial Narrow"/>
      <w:smallCaps/>
    </w:rPr>
  </w:style>
  <w:style w:type="character" w:customStyle="1" w:styleId="Buttons">
    <w:name w:val="Buttons"/>
    <w:basedOn w:val="DefaultParagraphFont"/>
    <w:rsid w:val="00AF0B07"/>
    <w:rPr>
      <w:b/>
    </w:rPr>
  </w:style>
  <w:style w:type="character" w:customStyle="1" w:styleId="Underlined">
    <w:name w:val="Underlined"/>
    <w:basedOn w:val="DefaultParagraphFont"/>
    <w:rsid w:val="00AF0B07"/>
    <w:rPr>
      <w:u w:val="single"/>
    </w:rPr>
  </w:style>
  <w:style w:type="paragraph" w:customStyle="1" w:styleId="TableBodyTextRight">
    <w:name w:val="Table Body Text Right"/>
    <w:basedOn w:val="TableBodyText"/>
    <w:rsid w:val="00AF0B07"/>
    <w:pPr>
      <w:widowControl w:val="0"/>
      <w:autoSpaceDE w:val="0"/>
      <w:autoSpaceDN w:val="0"/>
      <w:adjustRightInd w:val="0"/>
      <w:jc w:val="right"/>
    </w:pPr>
    <w:rPr>
      <w:rFonts w:cs="Arial"/>
      <w:szCs w:val="18"/>
    </w:rPr>
  </w:style>
  <w:style w:type="paragraph" w:customStyle="1" w:styleId="CopyrightText">
    <w:name w:val="Copyright Text"/>
    <w:basedOn w:val="BodyText"/>
    <w:rsid w:val="00AF0B07"/>
    <w:rPr>
      <w:sz w:val="18"/>
    </w:rPr>
  </w:style>
  <w:style w:type="paragraph" w:customStyle="1" w:styleId="BodySmallRight">
    <w:name w:val="Body Small Right"/>
    <w:basedOn w:val="BodyTextRight"/>
    <w:rsid w:val="00AF0B07"/>
    <w:rPr>
      <w:sz w:val="18"/>
      <w:szCs w:val="18"/>
    </w:rPr>
  </w:style>
  <w:style w:type="paragraph" w:customStyle="1" w:styleId="MarginEdition">
    <w:name w:val="Margin Edition"/>
    <w:basedOn w:val="MarginNote"/>
    <w:rsid w:val="00AF0B07"/>
    <w:pPr>
      <w:spacing w:before="0" w:after="0"/>
    </w:pPr>
    <w:rPr>
      <w:rFonts w:ascii="Times New Roman" w:hAnsi="Times New Roman"/>
      <w:color w:val="999999"/>
    </w:rPr>
  </w:style>
  <w:style w:type="paragraph" w:customStyle="1" w:styleId="Spacer">
    <w:name w:val="Spacer"/>
    <w:basedOn w:val="Normal"/>
    <w:rsid w:val="00AF0B07"/>
    <w:rPr>
      <w:sz w:val="2"/>
      <w:szCs w:val="2"/>
    </w:rPr>
  </w:style>
  <w:style w:type="character" w:customStyle="1" w:styleId="Small">
    <w:name w:val="Small"/>
    <w:basedOn w:val="DefaultParagraphFont"/>
    <w:rsid w:val="00AF0B07"/>
    <w:rPr>
      <w:sz w:val="16"/>
    </w:rPr>
  </w:style>
  <w:style w:type="paragraph" w:customStyle="1" w:styleId="WideTable">
    <w:name w:val="Wide Table"/>
    <w:basedOn w:val="Normal"/>
    <w:rsid w:val="00AF0B07"/>
    <w:pPr>
      <w:ind w:left="-1418"/>
    </w:pPr>
    <w:rPr>
      <w:sz w:val="2"/>
      <w:szCs w:val="2"/>
    </w:rPr>
  </w:style>
  <w:style w:type="character" w:styleId="PageNumber">
    <w:name w:val="page number"/>
    <w:basedOn w:val="DefaultParagraphFont"/>
    <w:rsid w:val="00AF0B07"/>
  </w:style>
  <w:style w:type="paragraph" w:styleId="Quote">
    <w:name w:val="Quote"/>
    <w:basedOn w:val="Heading1"/>
    <w:link w:val="QuoteChar"/>
    <w:qFormat/>
    <w:rsid w:val="00AF0B07"/>
    <w:rPr>
      <w:b w:val="0"/>
      <w:sz w:val="72"/>
      <w:szCs w:val="72"/>
      <w:lang w:val="en-NZ"/>
    </w:rPr>
  </w:style>
  <w:style w:type="character" w:customStyle="1" w:styleId="QuoteChar">
    <w:name w:val="Quote Char"/>
    <w:basedOn w:val="DefaultParagraphFont"/>
    <w:link w:val="Quote"/>
    <w:rsid w:val="00AF0B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0B07"/>
    <w:pPr>
      <w:pageBreakBefore/>
    </w:pPr>
  </w:style>
  <w:style w:type="paragraph" w:customStyle="1" w:styleId="Border">
    <w:name w:val="Border"/>
    <w:basedOn w:val="Normal"/>
    <w:qFormat/>
    <w:rsid w:val="00AF0B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0B07"/>
    <w:rPr>
      <w:b/>
      <w:bCs/>
      <w:i/>
      <w:iCs/>
      <w:color w:val="auto"/>
    </w:rPr>
  </w:style>
  <w:style w:type="paragraph" w:styleId="IntenseQuote">
    <w:name w:val="Intense Quote"/>
    <w:basedOn w:val="Normal"/>
    <w:next w:val="Normal"/>
    <w:link w:val="IntenseQuoteChar"/>
    <w:uiPriority w:val="30"/>
    <w:qFormat/>
    <w:rsid w:val="00AF0B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0B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0B07"/>
    <w:rPr>
      <w:smallCaps/>
      <w:color w:val="auto"/>
      <w:u w:val="single"/>
    </w:rPr>
  </w:style>
  <w:style w:type="character" w:styleId="IntenseReference">
    <w:name w:val="Intense Reference"/>
    <w:basedOn w:val="DefaultParagraphFont"/>
    <w:uiPriority w:val="32"/>
    <w:qFormat/>
    <w:rsid w:val="00AF0B07"/>
    <w:rPr>
      <w:b/>
      <w:bCs/>
      <w:smallCaps/>
      <w:color w:val="auto"/>
      <w:spacing w:val="5"/>
      <w:u w:val="single"/>
    </w:rPr>
  </w:style>
  <w:style w:type="paragraph" w:customStyle="1" w:styleId="2ColumnHeading">
    <w:name w:val="2Column Heading"/>
    <w:basedOn w:val="BodyText"/>
    <w:qFormat/>
    <w:rsid w:val="00AF0B07"/>
    <w:pPr>
      <w:spacing w:after="60"/>
      <w:ind w:left="-2268"/>
    </w:pPr>
    <w:rPr>
      <w:b/>
    </w:rPr>
  </w:style>
  <w:style w:type="paragraph" w:customStyle="1" w:styleId="Heading1TOC">
    <w:name w:val="Heading1 TOC"/>
    <w:basedOn w:val="Normal"/>
    <w:qFormat/>
    <w:rsid w:val="00AF0B07"/>
    <w:pPr>
      <w:spacing w:before="240" w:after="120"/>
    </w:pPr>
    <w:rPr>
      <w:rFonts w:ascii="Times New Roman" w:hAnsi="Times New Roman"/>
      <w:b/>
      <w:sz w:val="32"/>
    </w:rPr>
  </w:style>
  <w:style w:type="paragraph" w:customStyle="1" w:styleId="Heading2TOC">
    <w:name w:val="Heading2 TOC"/>
    <w:basedOn w:val="Normal"/>
    <w:qFormat/>
    <w:rsid w:val="00AF0B07"/>
    <w:pPr>
      <w:spacing w:before="240" w:after="60"/>
    </w:pPr>
    <w:rPr>
      <w:rFonts w:ascii="Times New Roman" w:hAnsi="Times New Roman"/>
      <w:b/>
      <w:sz w:val="28"/>
    </w:rPr>
  </w:style>
  <w:style w:type="character" w:customStyle="1" w:styleId="Underline">
    <w:name w:val="Underline"/>
    <w:basedOn w:val="DefaultParagraphFont"/>
    <w:qFormat/>
    <w:rsid w:val="00AF0B07"/>
    <w:rPr>
      <w:u w:val="single"/>
    </w:rPr>
  </w:style>
  <w:style w:type="character" w:customStyle="1" w:styleId="BoldandItalics">
    <w:name w:val="Bold and Italics"/>
    <w:qFormat/>
    <w:rsid w:val="00AF0B07"/>
    <w:rPr>
      <w:b/>
      <w:i/>
      <w:u w:val="none"/>
    </w:rPr>
  </w:style>
  <w:style w:type="paragraph" w:styleId="BalloonText">
    <w:name w:val="Balloon Text"/>
    <w:basedOn w:val="Normal"/>
    <w:link w:val="BalloonTextChar"/>
    <w:rsid w:val="00AF0B07"/>
    <w:rPr>
      <w:rFonts w:ascii="Tahoma" w:hAnsi="Tahoma" w:cs="Tahoma"/>
      <w:sz w:val="16"/>
      <w:szCs w:val="16"/>
    </w:rPr>
  </w:style>
  <w:style w:type="character" w:customStyle="1" w:styleId="BalloonTextChar">
    <w:name w:val="Balloon Text Char"/>
    <w:basedOn w:val="DefaultParagraphFont"/>
    <w:link w:val="BalloonText"/>
    <w:rsid w:val="00AF0B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0B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0B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0B07"/>
    <w:rPr>
      <w:b/>
      <w:color w:val="660033"/>
      <w:spacing w:val="0"/>
    </w:rPr>
  </w:style>
  <w:style w:type="paragraph" w:customStyle="1" w:styleId="Nameditemlist">
    <w:name w:val="Named item list"/>
    <w:basedOn w:val="BodyText"/>
    <w:qFormat/>
    <w:rsid w:val="00AF0B07"/>
    <w:pPr>
      <w:tabs>
        <w:tab w:val="left" w:pos="2835"/>
      </w:tabs>
      <w:ind w:left="2835" w:hanging="2835"/>
    </w:pPr>
  </w:style>
  <w:style w:type="paragraph" w:customStyle="1" w:styleId="BodyTextnopadding">
    <w:name w:val="Body Text no padding"/>
    <w:basedOn w:val="BodyText"/>
    <w:qFormat/>
    <w:rsid w:val="00AF0B07"/>
    <w:pPr>
      <w:spacing w:before="0" w:after="0"/>
    </w:pPr>
  </w:style>
  <w:style w:type="paragraph" w:customStyle="1" w:styleId="BodyTextBold">
    <w:name w:val="Body Text Bold"/>
    <w:basedOn w:val="BodyText"/>
    <w:qFormat/>
    <w:rsid w:val="00AF0B07"/>
    <w:rPr>
      <w:b/>
    </w:rPr>
  </w:style>
  <w:style w:type="character" w:styleId="Hyperlink">
    <w:name w:val="Hyperlink"/>
    <w:basedOn w:val="DefaultParagraphFont"/>
    <w:uiPriority w:val="99"/>
    <w:unhideWhenUsed/>
    <w:rsid w:val="001750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1519</Words>
  <Characters>10169</Characters>
  <Application>Microsoft Office Word</Application>
  <DocSecurity>0</DocSecurity>
  <Lines>406</Lines>
  <Paragraphs>278</Paragraphs>
  <ScaleCrop>false</ScaleCrop>
  <Company>Author-it Software Corporation Ltd.</Company>
  <LinksUpToDate>false</LinksUpToDate>
  <CharactersWithSpaces>11410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UETDRRT002 Install overhead traction components and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2025-03-01T10:10:00Z</dcterms:created>
  <dcterms:modified xsi:type="dcterms:W3CDTF">2025-03-01T10:10:00Z</dcterms:modified>
</cp:coreProperties>
</file>