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A56" w:rsidP="00F77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UETDRRT002 Install overhead traction components and equipment</w:t>
      </w:r>
      <w:r>
        <w:fldChar w:fldCharType="end"/>
      </w:r>
    </w:p>
    <w:p w:rsidR="00F77A56" w:rsidP="00F77A56">
      <w:pPr>
        <w:pStyle w:val="Version"/>
        <w:sectPr w:rsidSect="002C2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937" w:rsidP="002C2937">
      <w:pPr>
        <w:pStyle w:val="SuperHeading"/>
      </w:pPr>
      <w:r w:rsidRPr="002C2937">
        <w:t>Assessment Requirements for UETDRRT002 Install overhead traction components and equipment</w:t>
      </w:r>
    </w:p>
    <w:p w:rsidR="00000000" w:rsidRPr="002C2937" w:rsidP="002C2937">
      <w:pPr>
        <w:pStyle w:val="Heading1"/>
      </w:pPr>
      <w:bookmarkStart w:id="1" w:name="O_1179662"/>
      <w:bookmarkEnd w:id="1"/>
      <w:r w:rsidRPr="002C29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9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937" w:rsidP="002C2937">
            <w:pPr>
              <w:pStyle w:val="BodyText"/>
            </w:pPr>
            <w:r w:rsidRPr="002C293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C2937" w:rsidP="002C2937">
      <w:pPr>
        <w:pStyle w:val="NoPaddingFontSize1"/>
      </w:pPr>
    </w:p>
    <w:p w:rsidR="00000000" w:rsidRPr="002C2937" w:rsidP="002C2937">
      <w:pPr>
        <w:pStyle w:val="AllowPageBreak"/>
      </w:pPr>
    </w:p>
    <w:p w:rsidR="00000000" w:rsidRPr="002C2937" w:rsidP="002C2937">
      <w:pPr>
        <w:pStyle w:val="Heading1"/>
      </w:pPr>
      <w:bookmarkStart w:id="2" w:name="O_1179663"/>
      <w:bookmarkEnd w:id="2"/>
      <w:r w:rsidRPr="002C293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9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937">
            <w:pPr>
              <w:pStyle w:val="BodyText"/>
              <w:rPr>
                <w:lang w:val="en-NZ"/>
              </w:rPr>
            </w:pPr>
            <w:r w:rsidRPr="002C2937">
              <w:t>Evidence required to demonstrate competence in this unit must be r</w:t>
            </w:r>
            <w:r w:rsidRPr="002C2937">
              <w:t xml:space="preserve">elevant to and satisfy all of the requirements of the elements and performance criteria on at least two separate occasions and include:  </w:t>
            </w:r>
          </w:p>
        </w:tc>
      </w:tr>
      <w:tr w:rsidTr="002C29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937" w:rsidP="002C2937">
            <w:pPr>
              <w:pStyle w:val="ListBullet"/>
            </w:pPr>
            <w:r w:rsidRPr="002C2937">
              <w:t xml:space="preserve">applying relevant legislation, regulations, standards, codes of practice and organisational workplace requirements, </w:t>
            </w:r>
            <w:r w:rsidRPr="002C2937">
              <w:t>including:</w:t>
            </w:r>
          </w:p>
          <w:p w:rsidR="00000000" w:rsidRPr="002C2937" w:rsidP="002C2937">
            <w:pPr>
              <w:pStyle w:val="ListBullet2"/>
            </w:pPr>
            <w:r w:rsidRPr="002C2937">
              <w:t>work health and safety (WHS)/occupational health and safety (OHS)</w:t>
            </w:r>
          </w:p>
          <w:p w:rsidR="00000000" w:rsidRPr="002C2937" w:rsidP="002C2937">
            <w:pPr>
              <w:pStyle w:val="ListBullet"/>
            </w:pPr>
            <w:r w:rsidRPr="002C2937">
              <w:t>identifying hazards, assessing risks, identifying, applying and monitoring control measures</w:t>
            </w:r>
          </w:p>
          <w:p w:rsidR="00000000" w:rsidRPr="002C2937" w:rsidP="002C2937">
            <w:pPr>
              <w:pStyle w:val="ListBullet"/>
            </w:pPr>
            <w:r w:rsidRPr="002C2937">
              <w:t>obtaining, inspecting and using relevant personal protective equipment (PPE)</w:t>
            </w:r>
          </w:p>
          <w:p w:rsidR="00000000" w:rsidRPr="002C2937" w:rsidP="002C2937">
            <w:pPr>
              <w:pStyle w:val="ListBullet"/>
            </w:pPr>
            <w:r w:rsidRPr="002C2937">
              <w:t>installing at least two (2) of the following types of equipment:</w:t>
            </w:r>
          </w:p>
          <w:p w:rsidR="00000000" w:rsidRPr="002C2937" w:rsidP="002C2937">
            <w:pPr>
              <w:pStyle w:val="ListBullet2"/>
            </w:pPr>
            <w:r w:rsidRPr="002C2937">
              <w:t>fuse switches</w:t>
            </w:r>
          </w:p>
          <w:p w:rsidR="00000000" w:rsidRPr="002C2937" w:rsidP="002C2937">
            <w:pPr>
              <w:pStyle w:val="ListBullet2"/>
            </w:pPr>
            <w:r w:rsidRPr="002C2937">
              <w:t>dropout fuses</w:t>
            </w:r>
          </w:p>
          <w:p w:rsidR="00000000" w:rsidRPr="002C2937" w:rsidP="002C2937">
            <w:pPr>
              <w:pStyle w:val="ListBullet2"/>
            </w:pPr>
            <w:r w:rsidRPr="002C2937">
              <w:t>section insulators</w:t>
            </w:r>
          </w:p>
          <w:p w:rsidR="00000000" w:rsidRPr="002C2937" w:rsidP="002C2937">
            <w:pPr>
              <w:pStyle w:val="ListBullet2"/>
            </w:pPr>
            <w:r w:rsidRPr="002C2937">
              <w:t>neutral sections</w:t>
            </w:r>
          </w:p>
          <w:p w:rsidR="00000000" w:rsidRPr="002C2937" w:rsidP="002C2937">
            <w:pPr>
              <w:pStyle w:val="ListBullet2"/>
            </w:pPr>
            <w:r w:rsidRPr="002C2937">
              <w:t>switches/isolators</w:t>
            </w:r>
          </w:p>
          <w:p w:rsidR="00000000" w:rsidRPr="002C2937" w:rsidP="002C2937">
            <w:pPr>
              <w:pStyle w:val="ListBullet2"/>
            </w:pPr>
            <w:r w:rsidRPr="002C2937">
              <w:t>links</w:t>
            </w:r>
          </w:p>
          <w:p w:rsidR="00000000" w:rsidRPr="002C2937" w:rsidP="002C2937">
            <w:pPr>
              <w:pStyle w:val="ListBullet2"/>
            </w:pPr>
            <w:r w:rsidRPr="002C2937">
              <w:t>fuses</w:t>
            </w:r>
          </w:p>
          <w:p w:rsidR="00000000" w:rsidRPr="002C2937" w:rsidP="002C2937">
            <w:pPr>
              <w:pStyle w:val="ListBullet2"/>
            </w:pPr>
            <w:r w:rsidRPr="002C2937">
              <w:t>surge diverters</w:t>
            </w:r>
          </w:p>
          <w:p w:rsidR="00000000" w:rsidRPr="002C2937" w:rsidP="002C2937">
            <w:pPr>
              <w:pStyle w:val="ListBullet2"/>
            </w:pPr>
            <w:r w:rsidRPr="002C2937">
              <w:t>transformers</w:t>
            </w:r>
          </w:p>
          <w:p w:rsidR="00000000" w:rsidRPr="002C2937" w:rsidP="002C2937">
            <w:pPr>
              <w:pStyle w:val="ListBullet"/>
            </w:pPr>
            <w:r w:rsidRPr="002C2937">
              <w:t>installing at least five (5) of the following types of components</w:t>
            </w:r>
            <w:r w:rsidRPr="002C2937">
              <w:t>:</w:t>
            </w:r>
          </w:p>
          <w:p w:rsidR="00000000" w:rsidRPr="002C2937" w:rsidP="002C2937">
            <w:pPr>
              <w:pStyle w:val="ListBullet2"/>
            </w:pPr>
            <w:r w:rsidRPr="002C2937">
              <w:t>cantilever hardware</w:t>
            </w:r>
          </w:p>
          <w:p w:rsidR="00000000" w:rsidRPr="002C2937" w:rsidP="002C2937">
            <w:pPr>
              <w:pStyle w:val="ListBullet2"/>
            </w:pPr>
            <w:r w:rsidRPr="002C2937">
              <w:t>insulators</w:t>
            </w:r>
          </w:p>
          <w:p w:rsidR="00000000" w:rsidRPr="002C2937" w:rsidP="002C2937">
            <w:pPr>
              <w:pStyle w:val="ListBullet2"/>
            </w:pPr>
            <w:r w:rsidRPr="002C2937">
              <w:t>head span</w:t>
            </w:r>
          </w:p>
          <w:p w:rsidR="00000000" w:rsidRPr="002C2937" w:rsidP="002C2937">
            <w:pPr>
              <w:pStyle w:val="ListBullet2"/>
            </w:pPr>
            <w:r w:rsidRPr="002C2937">
              <w:t>pull-offs</w:t>
            </w:r>
          </w:p>
          <w:p w:rsidR="00000000" w:rsidRPr="002C2937" w:rsidP="002C2937">
            <w:pPr>
              <w:pStyle w:val="ListBullet2"/>
            </w:pPr>
            <w:r w:rsidRPr="002C2937">
              <w:t>push-offs</w:t>
            </w:r>
          </w:p>
          <w:p w:rsidR="00000000" w:rsidRPr="002C2937" w:rsidP="002C2937">
            <w:pPr>
              <w:pStyle w:val="ListBullet2"/>
            </w:pPr>
            <w:r w:rsidRPr="002C2937">
              <w:t>registration fittings</w:t>
            </w:r>
          </w:p>
          <w:p w:rsidR="00000000" w:rsidRPr="002C2937" w:rsidP="002C2937">
            <w:pPr>
              <w:pStyle w:val="ListBullet2"/>
            </w:pPr>
            <w:r w:rsidRPr="002C2937">
              <w:t>steady span</w:t>
            </w:r>
          </w:p>
          <w:p w:rsidR="00000000" w:rsidRPr="002C2937" w:rsidP="002C2937">
            <w:pPr>
              <w:pStyle w:val="ListBullet2"/>
            </w:pPr>
            <w:r w:rsidRPr="002C2937">
              <w:t>tension regulators</w:t>
            </w:r>
          </w:p>
          <w:p w:rsidR="00000000" w:rsidRPr="002C2937" w:rsidP="002C2937">
            <w:pPr>
              <w:pStyle w:val="ListBullet2"/>
            </w:pPr>
            <w:r w:rsidRPr="002C2937">
              <w:t>cross spans</w:t>
            </w:r>
          </w:p>
          <w:p w:rsidR="00000000" w:rsidRPr="002C2937" w:rsidP="002C2937">
            <w:pPr>
              <w:pStyle w:val="ListBullet2"/>
            </w:pPr>
            <w:r w:rsidRPr="002C2937">
              <w:t>tramway support network</w:t>
            </w:r>
          </w:p>
          <w:p w:rsidR="00000000" w:rsidRPr="002C2937" w:rsidP="002C2937">
            <w:pPr>
              <w:pStyle w:val="ListBullet2"/>
            </w:pPr>
            <w:r w:rsidRPr="002C2937">
              <w:t>pendulum</w:t>
            </w:r>
          </w:p>
          <w:p w:rsidR="00000000" w:rsidRPr="002C2937" w:rsidP="002C2937">
            <w:pPr>
              <w:pStyle w:val="ListBullet2"/>
            </w:pPr>
            <w:r w:rsidRPr="002C2937">
              <w:t>rigid rail conductor</w:t>
            </w:r>
          </w:p>
          <w:p w:rsidR="00000000" w:rsidRPr="002C2937" w:rsidP="002C2937">
            <w:pPr>
              <w:pStyle w:val="ListBullet"/>
            </w:pPr>
            <w:r w:rsidRPr="002C2937">
              <w:t>installing at least two (2) of the following types of fittings:</w:t>
            </w:r>
          </w:p>
          <w:p w:rsidR="00000000" w:rsidRPr="002C2937" w:rsidP="002C2937">
            <w:pPr>
              <w:pStyle w:val="ListBullet2"/>
            </w:pPr>
            <w:r w:rsidRPr="002C2937">
              <w:t>preformed fittings</w:t>
            </w:r>
          </w:p>
          <w:p w:rsidR="00000000" w:rsidRPr="002C2937" w:rsidP="002C2937">
            <w:pPr>
              <w:pStyle w:val="ListBullet2"/>
            </w:pPr>
            <w:r w:rsidRPr="002C2937">
              <w:t>compression fittings</w:t>
            </w:r>
          </w:p>
          <w:p w:rsidR="00000000" w:rsidRPr="002C2937" w:rsidP="002C2937">
            <w:pPr>
              <w:pStyle w:val="ListBullet2"/>
            </w:pPr>
            <w:r w:rsidRPr="002C2937">
              <w:t>wedge fittings</w:t>
            </w:r>
          </w:p>
          <w:p w:rsidR="00000000" w:rsidRPr="002C2937" w:rsidP="002C2937">
            <w:pPr>
              <w:pStyle w:val="ListBullet2"/>
            </w:pPr>
            <w:r w:rsidRPr="002C2937">
              <w:t>bolted splices</w:t>
            </w:r>
          </w:p>
          <w:p w:rsidR="00000000" w:rsidRPr="002C2937" w:rsidP="002C2937">
            <w:pPr>
              <w:pStyle w:val="ListBullet2"/>
            </w:pPr>
            <w:r w:rsidRPr="002C2937">
              <w:t>fork collar sockets</w:t>
            </w:r>
          </w:p>
          <w:p w:rsidR="00000000" w:rsidRPr="002C2937" w:rsidP="002C2937">
            <w:pPr>
              <w:pStyle w:val="ListBullet2"/>
            </w:pPr>
            <w:r w:rsidRPr="002C2937">
              <w:t>conical splices</w:t>
            </w:r>
          </w:p>
          <w:p w:rsidR="00000000" w:rsidRPr="002C2937" w:rsidP="002C2937">
            <w:pPr>
              <w:pStyle w:val="ListBullet"/>
            </w:pPr>
            <w:r w:rsidRPr="002C2937">
              <w:t>installing at least three (3) of the following types of connecting components:</w:t>
            </w:r>
          </w:p>
          <w:p w:rsidR="00000000" w:rsidRPr="002C2937" w:rsidP="002C2937">
            <w:pPr>
              <w:pStyle w:val="ListBullet2"/>
            </w:pPr>
            <w:r w:rsidRPr="002C2937">
              <w:t>feeders (drops, cross track)</w:t>
            </w:r>
          </w:p>
          <w:p w:rsidR="00000000" w:rsidRPr="002C2937" w:rsidP="002C2937">
            <w:pPr>
              <w:pStyle w:val="ListBullet2"/>
            </w:pPr>
            <w:r w:rsidRPr="002C2937">
              <w:t>dissimilar conductors</w:t>
            </w:r>
          </w:p>
          <w:p w:rsidR="00000000" w:rsidRPr="002C2937" w:rsidP="002C2937">
            <w:pPr>
              <w:pStyle w:val="ListBullet2"/>
            </w:pPr>
            <w:r w:rsidRPr="002C2937">
              <w:t>lugs</w:t>
            </w:r>
          </w:p>
          <w:p w:rsidR="00000000" w:rsidRPr="002C2937" w:rsidP="002C2937">
            <w:pPr>
              <w:pStyle w:val="ListBullet2"/>
            </w:pPr>
            <w:r w:rsidRPr="002C2937">
              <w:t>bolted clamp</w:t>
            </w:r>
          </w:p>
          <w:p w:rsidR="00000000" w:rsidRPr="002C2937" w:rsidP="002C2937">
            <w:pPr>
              <w:pStyle w:val="ListBullet2"/>
            </w:pPr>
            <w:r w:rsidRPr="002C2937">
              <w:t>drapes/potential jumper</w:t>
            </w:r>
          </w:p>
          <w:p w:rsidR="00000000" w:rsidRPr="002C2937" w:rsidP="002C2937">
            <w:pPr>
              <w:pStyle w:val="ListBullet2"/>
            </w:pPr>
            <w:r w:rsidRPr="002C2937">
              <w:t>droppers</w:t>
            </w:r>
          </w:p>
          <w:p w:rsidR="00000000" w:rsidRPr="002C2937" w:rsidP="002C2937">
            <w:pPr>
              <w:pStyle w:val="ListBullet"/>
            </w:pPr>
            <w:r w:rsidRPr="002C2937">
              <w:t>using at least two (2) of the following required for installing overhead traction components and equipment:</w:t>
            </w:r>
          </w:p>
          <w:p w:rsidR="00000000" w:rsidRPr="002C2937" w:rsidP="002C2937">
            <w:pPr>
              <w:pStyle w:val="ListBullet2"/>
            </w:pPr>
            <w:r w:rsidRPr="002C2937">
              <w:t>voltage detectors</w:t>
            </w:r>
          </w:p>
          <w:p w:rsidR="00000000" w:rsidRPr="002C2937" w:rsidP="002C2937">
            <w:pPr>
              <w:pStyle w:val="ListBullet2"/>
            </w:pPr>
            <w:r w:rsidRPr="002C2937">
              <w:t>micrometer/gauge</w:t>
            </w:r>
          </w:p>
          <w:p w:rsidR="00000000" w:rsidRPr="002C2937" w:rsidP="002C2937">
            <w:pPr>
              <w:pStyle w:val="ListBullet2"/>
            </w:pPr>
            <w:r w:rsidRPr="002C2937">
              <w:t>tension wrench</w:t>
            </w:r>
          </w:p>
          <w:p w:rsidR="00000000" w:rsidRPr="002C2937" w:rsidP="002C2937">
            <w:pPr>
              <w:pStyle w:val="ListBullet2"/>
            </w:pPr>
            <w:r w:rsidRPr="002C2937">
              <w:t>dynamometer</w:t>
            </w:r>
          </w:p>
          <w:p w:rsidR="00000000" w:rsidRPr="002C2937" w:rsidP="002C2937">
            <w:pPr>
              <w:pStyle w:val="ListBullet2"/>
            </w:pPr>
            <w:r w:rsidRPr="002C2937">
              <w:t>specialised tools</w:t>
            </w:r>
          </w:p>
          <w:p w:rsidR="00000000" w:rsidRPr="002C2937" w:rsidP="002C2937">
            <w:pPr>
              <w:pStyle w:val="ListBullet"/>
            </w:pPr>
            <w:r w:rsidRPr="002C2937">
              <w:t>dealing with an unplanned event on at least one (1) occasion</w:t>
            </w:r>
          </w:p>
          <w:p w:rsidR="00000000" w:rsidRPr="002C2937" w:rsidP="002C2937">
            <w:pPr>
              <w:pStyle w:val="ListBullet"/>
            </w:pPr>
            <w:r w:rsidRPr="002C2937">
              <w:t>completing relevant work records, reports and documentation.</w:t>
            </w:r>
          </w:p>
        </w:tc>
      </w:tr>
    </w:tbl>
    <w:p w:rsidR="00000000" w:rsidRPr="002C2937" w:rsidP="002C2937">
      <w:pPr>
        <w:pStyle w:val="NoPaddingFontSize1"/>
      </w:pPr>
    </w:p>
    <w:p w:rsidR="00000000" w:rsidRPr="002C2937" w:rsidP="002C2937">
      <w:pPr>
        <w:pStyle w:val="AllowPageBreak"/>
      </w:pPr>
    </w:p>
    <w:p w:rsidR="00000000" w:rsidRPr="002C2937" w:rsidP="002C2937">
      <w:pPr>
        <w:pStyle w:val="Heading1"/>
      </w:pPr>
      <w:bookmarkStart w:id="3" w:name="O_1179664"/>
      <w:bookmarkEnd w:id="3"/>
      <w:r w:rsidRPr="002C293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9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937">
            <w:pPr>
              <w:pStyle w:val="BodyText"/>
              <w:rPr>
                <w:lang w:val="en-NZ"/>
              </w:rPr>
            </w:pPr>
            <w:r w:rsidRPr="002C293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C29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937" w:rsidP="002C2937">
            <w:pPr>
              <w:pStyle w:val="ListBullet"/>
            </w:pPr>
            <w:r w:rsidRPr="002C2937">
              <w:t>relevant legislation, regulations standards, codes of practice and organis</w:t>
            </w:r>
            <w:r w:rsidRPr="002C2937">
              <w:t xml:space="preserve">ational workplace requirements, including: </w:t>
            </w:r>
          </w:p>
          <w:p w:rsidR="00000000" w:rsidRPr="002C2937" w:rsidP="002C2937">
            <w:pPr>
              <w:pStyle w:val="ListBullet2"/>
            </w:pPr>
            <w:r w:rsidRPr="002C2937">
              <w:t>WHS/OHS</w:t>
            </w:r>
          </w:p>
          <w:p w:rsidR="00000000" w:rsidRPr="002C2937" w:rsidP="002C2937">
            <w:pPr>
              <w:pStyle w:val="ListBullet"/>
            </w:pPr>
            <w:r w:rsidRPr="002C2937">
              <w:t>hazard, risk assessment and risk control requirements, including potential hazards</w:t>
            </w:r>
          </w:p>
          <w:p w:rsidR="00000000" w:rsidRPr="002C2937" w:rsidP="002C2937">
            <w:pPr>
              <w:pStyle w:val="ListBullet"/>
            </w:pPr>
            <w:r w:rsidRPr="002C2937">
              <w:t>types and application of PPE</w:t>
            </w:r>
          </w:p>
          <w:p w:rsidR="00000000" w:rsidRPr="002C2937" w:rsidP="002C2937">
            <w:pPr>
              <w:pStyle w:val="ListBullet"/>
            </w:pPr>
            <w:r w:rsidRPr="002C2937">
              <w:t>safe use of plant, tools and equipment</w:t>
            </w:r>
          </w:p>
          <w:p w:rsidR="00000000" w:rsidRPr="002C2937" w:rsidP="002C2937">
            <w:pPr>
              <w:pStyle w:val="ListBullet"/>
            </w:pPr>
            <w:r w:rsidRPr="002C2937">
              <w:t>application, purpose and types of permits</w:t>
            </w:r>
          </w:p>
          <w:p w:rsidR="00000000" w:rsidRPr="002C2937" w:rsidP="002C2937">
            <w:pPr>
              <w:pStyle w:val="ListBullet"/>
            </w:pPr>
            <w:r w:rsidRPr="002C2937">
              <w:t>types and purpose of overhead traction equipment, including:</w:t>
            </w:r>
          </w:p>
          <w:p w:rsidR="00000000" w:rsidRPr="002C2937" w:rsidP="002C2937">
            <w:pPr>
              <w:pStyle w:val="ListBullet2"/>
            </w:pPr>
            <w:r w:rsidRPr="002C2937">
              <w:t>switches/isolators</w:t>
            </w:r>
          </w:p>
          <w:p w:rsidR="00000000" w:rsidRPr="002C2937" w:rsidP="002C2937">
            <w:pPr>
              <w:pStyle w:val="ListBullet2"/>
            </w:pPr>
            <w:r w:rsidRPr="002C2937">
              <w:t>fuse switches</w:t>
            </w:r>
          </w:p>
          <w:p w:rsidR="00000000" w:rsidRPr="002C2937" w:rsidP="002C2937">
            <w:pPr>
              <w:pStyle w:val="ListBullet2"/>
            </w:pPr>
            <w:r w:rsidRPr="002C2937">
              <w:t>dropout fuses</w:t>
            </w:r>
          </w:p>
          <w:p w:rsidR="00000000" w:rsidRPr="002C2937" w:rsidP="002C2937">
            <w:pPr>
              <w:pStyle w:val="ListBullet2"/>
            </w:pPr>
            <w:r w:rsidRPr="002C2937">
              <w:t>links</w:t>
            </w:r>
          </w:p>
          <w:p w:rsidR="00000000" w:rsidRPr="002C2937" w:rsidP="002C2937">
            <w:pPr>
              <w:pStyle w:val="ListBullet2"/>
            </w:pPr>
            <w:r w:rsidRPr="002C2937">
              <w:t>section insulators</w:t>
            </w:r>
          </w:p>
          <w:p w:rsidR="00000000" w:rsidRPr="002C2937" w:rsidP="002C2937">
            <w:pPr>
              <w:pStyle w:val="ListBullet2"/>
            </w:pPr>
            <w:r w:rsidRPr="002C2937">
              <w:t>neutral sections</w:t>
            </w:r>
          </w:p>
          <w:p w:rsidR="00000000" w:rsidRPr="002C2937" w:rsidP="002C2937">
            <w:pPr>
              <w:pStyle w:val="ListBullet2"/>
            </w:pPr>
            <w:r w:rsidRPr="002C2937">
              <w:t>surge diverters</w:t>
            </w:r>
          </w:p>
          <w:p w:rsidR="00000000" w:rsidRPr="002C2937" w:rsidP="002C2937">
            <w:pPr>
              <w:pStyle w:val="ListBullet2"/>
            </w:pPr>
            <w:r w:rsidRPr="002C2937">
              <w:t>transformers</w:t>
            </w:r>
          </w:p>
          <w:p w:rsidR="00000000" w:rsidRPr="002C2937" w:rsidP="002C2937">
            <w:pPr>
              <w:pStyle w:val="ListBullet2"/>
            </w:pPr>
            <w:r w:rsidRPr="002C2937">
              <w:t>fuses</w:t>
            </w:r>
          </w:p>
          <w:p w:rsidR="00000000" w:rsidRPr="002C2937" w:rsidP="002C2937">
            <w:pPr>
              <w:pStyle w:val="ListBullet"/>
            </w:pPr>
            <w:r w:rsidRPr="002C2937">
              <w:t>types and purpose of overhead components, including:</w:t>
            </w:r>
          </w:p>
          <w:p w:rsidR="00000000" w:rsidRPr="002C2937" w:rsidP="002C2937">
            <w:pPr>
              <w:pStyle w:val="ListBullet2"/>
            </w:pPr>
            <w:r w:rsidRPr="002C2937">
              <w:t>cantilever hard</w:t>
            </w:r>
            <w:r w:rsidRPr="002C2937">
              <w:t>ware</w:t>
            </w:r>
          </w:p>
          <w:p w:rsidR="00000000" w:rsidRPr="002C2937" w:rsidP="002C2937">
            <w:pPr>
              <w:pStyle w:val="ListBullet2"/>
            </w:pPr>
            <w:r w:rsidRPr="002C2937">
              <w:t>droppers</w:t>
            </w:r>
          </w:p>
          <w:p w:rsidR="00000000" w:rsidRPr="002C2937" w:rsidP="002C2937">
            <w:pPr>
              <w:pStyle w:val="ListBullet2"/>
            </w:pPr>
            <w:r w:rsidRPr="002C2937">
              <w:t>span or bay components</w:t>
            </w:r>
          </w:p>
          <w:p w:rsidR="00000000" w:rsidRPr="002C2937" w:rsidP="002C2937">
            <w:pPr>
              <w:pStyle w:val="ListBullet2"/>
            </w:pPr>
            <w:r w:rsidRPr="002C2937">
              <w:t>portal hardware</w:t>
            </w:r>
          </w:p>
          <w:p w:rsidR="00000000" w:rsidRPr="002C2937" w:rsidP="002C2937">
            <w:pPr>
              <w:pStyle w:val="ListBullet2"/>
            </w:pPr>
            <w:r w:rsidRPr="002C2937">
              <w:t>head span hardware</w:t>
            </w:r>
          </w:p>
          <w:p w:rsidR="00000000" w:rsidRPr="002C2937" w:rsidP="002C2937">
            <w:pPr>
              <w:pStyle w:val="ListBullet2"/>
            </w:pPr>
            <w:r w:rsidRPr="002C2937">
              <w:t>section insulators</w:t>
            </w:r>
          </w:p>
          <w:p w:rsidR="00000000" w:rsidRPr="002C2937" w:rsidP="002C2937">
            <w:pPr>
              <w:pStyle w:val="ListBullet2"/>
            </w:pPr>
            <w:r w:rsidRPr="002C2937">
              <w:t>neutral sections</w:t>
            </w:r>
          </w:p>
          <w:p w:rsidR="00000000" w:rsidRPr="002C2937" w:rsidP="002C2937">
            <w:pPr>
              <w:pStyle w:val="ListBullet2"/>
            </w:pPr>
            <w:r w:rsidRPr="002C2937">
              <w:t>registration fittings</w:t>
            </w:r>
          </w:p>
          <w:p w:rsidR="00000000" w:rsidRPr="002C2937" w:rsidP="002C2937">
            <w:pPr>
              <w:pStyle w:val="ListBullet2"/>
            </w:pPr>
            <w:r w:rsidRPr="002C2937">
              <w:t>steady span</w:t>
            </w:r>
          </w:p>
          <w:p w:rsidR="00000000" w:rsidRPr="002C2937" w:rsidP="002C2937">
            <w:pPr>
              <w:pStyle w:val="ListBullet2"/>
            </w:pPr>
            <w:r w:rsidRPr="002C2937">
              <w:t>tension regulators</w:t>
            </w:r>
          </w:p>
          <w:p w:rsidR="00000000" w:rsidRPr="002C2937" w:rsidP="002C2937">
            <w:pPr>
              <w:pStyle w:val="ListBullet2"/>
            </w:pPr>
            <w:r w:rsidRPr="002C2937">
              <w:t>cross spans</w:t>
            </w:r>
          </w:p>
          <w:p w:rsidR="00000000" w:rsidRPr="002C2937" w:rsidP="002C2937">
            <w:pPr>
              <w:pStyle w:val="ListBullet2"/>
            </w:pPr>
            <w:r w:rsidRPr="002C2937">
              <w:t>low clearance components</w:t>
            </w:r>
          </w:p>
          <w:p w:rsidR="00000000" w:rsidRPr="002C2937" w:rsidP="002C2937">
            <w:pPr>
              <w:pStyle w:val="ListBullet"/>
            </w:pPr>
            <w:r w:rsidRPr="002C2937">
              <w:t>types of conductors used for overhead wiring, including:</w:t>
            </w:r>
          </w:p>
          <w:p w:rsidR="00000000" w:rsidRPr="002C2937" w:rsidP="002C2937">
            <w:pPr>
              <w:pStyle w:val="ListBullet2"/>
            </w:pPr>
            <w:r w:rsidRPr="002C2937">
              <w:t>copper hard-drawn</w:t>
            </w:r>
          </w:p>
          <w:p w:rsidR="00000000" w:rsidRPr="002C2937" w:rsidP="002C2937">
            <w:pPr>
              <w:pStyle w:val="ListBullet2"/>
            </w:pPr>
            <w:r w:rsidRPr="002C2937">
              <w:t>copper cadmium</w:t>
            </w:r>
          </w:p>
          <w:p w:rsidR="00000000" w:rsidRPr="002C2937" w:rsidP="002C2937">
            <w:pPr>
              <w:pStyle w:val="ListBullet2"/>
            </w:pPr>
            <w:r w:rsidRPr="002C2937">
              <w:t xml:space="preserve">copper tin-bearing </w:t>
            </w:r>
          </w:p>
          <w:p w:rsidR="00000000" w:rsidRPr="002C2937" w:rsidP="002C2937">
            <w:pPr>
              <w:pStyle w:val="ListBullet2"/>
            </w:pPr>
            <w:r w:rsidRPr="002C2937">
              <w:t>aluminium</w:t>
            </w:r>
          </w:p>
          <w:p w:rsidR="00000000" w:rsidRPr="002C2937" w:rsidP="002C2937">
            <w:pPr>
              <w:pStyle w:val="ListBullet2"/>
            </w:pPr>
            <w:r w:rsidRPr="002C2937">
              <w:t>steel</w:t>
            </w:r>
          </w:p>
          <w:p w:rsidR="00000000" w:rsidRPr="002C2937" w:rsidP="002C2937">
            <w:pPr>
              <w:pStyle w:val="ListBullet2"/>
            </w:pPr>
            <w:r w:rsidRPr="002C2937">
              <w:t>other alloyed conductors</w:t>
            </w:r>
          </w:p>
          <w:p w:rsidR="00000000" w:rsidRPr="002C2937" w:rsidP="002C2937">
            <w:pPr>
              <w:pStyle w:val="ListBullet2"/>
            </w:pPr>
            <w:r w:rsidRPr="002C2937">
              <w:t>rigid rail conductor</w:t>
            </w:r>
          </w:p>
          <w:p w:rsidR="00000000" w:rsidRPr="002C2937" w:rsidP="002C2937">
            <w:pPr>
              <w:pStyle w:val="ListBullet"/>
            </w:pPr>
            <w:r w:rsidRPr="002C2937">
              <w:t>types of traction wire support structures, including:</w:t>
            </w:r>
          </w:p>
          <w:p w:rsidR="00000000" w:rsidRPr="002C2937" w:rsidP="002C2937">
            <w:pPr>
              <w:pStyle w:val="ListBullet2"/>
            </w:pPr>
            <w:r w:rsidRPr="002C2937">
              <w:t>portals</w:t>
            </w:r>
          </w:p>
          <w:p w:rsidR="00000000" w:rsidRPr="002C2937" w:rsidP="002C2937">
            <w:pPr>
              <w:pStyle w:val="ListBullet2"/>
            </w:pPr>
            <w:r w:rsidRPr="002C2937">
              <w:t>cantilevers</w:t>
            </w:r>
          </w:p>
          <w:p w:rsidR="00000000" w:rsidRPr="002C2937" w:rsidP="002C2937">
            <w:pPr>
              <w:pStyle w:val="ListBullet2"/>
            </w:pPr>
            <w:r w:rsidRPr="002C2937">
              <w:t>twin track cantilevers</w:t>
            </w:r>
          </w:p>
          <w:p w:rsidR="00000000" w:rsidRPr="002C2937" w:rsidP="002C2937">
            <w:pPr>
              <w:pStyle w:val="ListBullet2"/>
            </w:pPr>
            <w:r w:rsidRPr="002C2937">
              <w:t>drop vertical</w:t>
            </w:r>
          </w:p>
          <w:p w:rsidR="00000000" w:rsidRPr="002C2937" w:rsidP="002C2937">
            <w:pPr>
              <w:pStyle w:val="ListBullet2"/>
            </w:pPr>
            <w:r w:rsidRPr="002C2937">
              <w:t>head spans</w:t>
            </w:r>
          </w:p>
          <w:p w:rsidR="00000000" w:rsidRPr="002C2937" w:rsidP="002C2937">
            <w:pPr>
              <w:pStyle w:val="ListBullet2"/>
            </w:pPr>
            <w:r w:rsidRPr="002C2937">
              <w:t>cross spans</w:t>
            </w:r>
          </w:p>
          <w:p w:rsidR="00000000" w:rsidRPr="002C2937" w:rsidP="002C2937">
            <w:pPr>
              <w:pStyle w:val="ListBullet2"/>
            </w:pPr>
            <w:r w:rsidRPr="002C2937">
              <w:t>pull-offs</w:t>
            </w:r>
          </w:p>
          <w:p w:rsidR="00000000" w:rsidRPr="002C2937" w:rsidP="002C2937">
            <w:pPr>
              <w:pStyle w:val="ListBullet2"/>
            </w:pPr>
            <w:r w:rsidRPr="002C2937">
              <w:t>push-offs</w:t>
            </w:r>
          </w:p>
          <w:p w:rsidR="00000000" w:rsidRPr="002C2937" w:rsidP="002C2937">
            <w:pPr>
              <w:pStyle w:val="ListBullet"/>
            </w:pPr>
            <w:r w:rsidRPr="002C2937">
              <w:t>types and purpose of ancillary equipment, including:</w:t>
            </w:r>
          </w:p>
          <w:p w:rsidR="00000000" w:rsidRPr="002C2937" w:rsidP="002C2937">
            <w:pPr>
              <w:pStyle w:val="ListBullet2"/>
            </w:pPr>
            <w:r w:rsidRPr="002C2937">
              <w:t>surge arresters</w:t>
            </w:r>
          </w:p>
          <w:p w:rsidR="00000000" w:rsidRPr="002C2937" w:rsidP="002C2937">
            <w:pPr>
              <w:pStyle w:val="ListBullet2"/>
            </w:pPr>
            <w:r w:rsidRPr="002C2937">
              <w:t>booster</w:t>
            </w:r>
          </w:p>
          <w:p w:rsidR="00000000" w:rsidRPr="002C2937" w:rsidP="002C2937">
            <w:pPr>
              <w:pStyle w:val="ListBullet2"/>
            </w:pPr>
            <w:r w:rsidRPr="002C2937">
              <w:t>auxiliary transformers</w:t>
            </w:r>
          </w:p>
          <w:p w:rsidR="00000000" w:rsidRPr="002C2937" w:rsidP="002C2937">
            <w:pPr>
              <w:pStyle w:val="ListBullet"/>
            </w:pPr>
            <w:r w:rsidRPr="002C2937">
              <w:t>methods for installing conductors, including:</w:t>
            </w:r>
          </w:p>
          <w:p w:rsidR="00000000" w:rsidRPr="002C2937" w:rsidP="002C2937">
            <w:pPr>
              <w:pStyle w:val="ListBullet2"/>
            </w:pPr>
            <w:r w:rsidRPr="002C2937">
              <w:t>preformed fittings</w:t>
            </w:r>
          </w:p>
          <w:p w:rsidR="00000000" w:rsidRPr="002C2937" w:rsidP="002C2937">
            <w:pPr>
              <w:pStyle w:val="ListBullet2"/>
            </w:pPr>
            <w:r w:rsidRPr="002C2937">
              <w:t>compression fittings</w:t>
            </w:r>
          </w:p>
          <w:p w:rsidR="00000000" w:rsidRPr="002C2937" w:rsidP="002C2937">
            <w:pPr>
              <w:pStyle w:val="ListBullet2"/>
            </w:pPr>
            <w:r w:rsidRPr="002C2937">
              <w:t>wedged fittings</w:t>
            </w:r>
          </w:p>
          <w:p w:rsidR="00000000" w:rsidRPr="002C2937" w:rsidP="002C2937">
            <w:pPr>
              <w:pStyle w:val="ListBullet2"/>
            </w:pPr>
            <w:r w:rsidRPr="002C2937">
              <w:t>bolted splices</w:t>
            </w:r>
          </w:p>
          <w:p w:rsidR="00000000" w:rsidRPr="002C2937" w:rsidP="002C2937">
            <w:pPr>
              <w:pStyle w:val="ListBullet2"/>
            </w:pPr>
            <w:r w:rsidRPr="002C2937">
              <w:t>lugs</w:t>
            </w:r>
          </w:p>
          <w:p w:rsidR="00000000" w:rsidRPr="002C2937" w:rsidP="002C2937">
            <w:pPr>
              <w:pStyle w:val="ListBullet2"/>
            </w:pPr>
            <w:r w:rsidRPr="002C2937">
              <w:t>bolted clamps</w:t>
            </w:r>
          </w:p>
          <w:p w:rsidR="00000000" w:rsidRPr="002C2937" w:rsidP="002C2937">
            <w:pPr>
              <w:pStyle w:val="ListBullet2"/>
            </w:pPr>
            <w:r w:rsidRPr="002C2937">
              <w:t>fork collar sockets</w:t>
            </w:r>
          </w:p>
          <w:p w:rsidR="00000000" w:rsidRPr="002C2937" w:rsidP="002C2937">
            <w:pPr>
              <w:pStyle w:val="ListBullet2"/>
            </w:pPr>
            <w:r w:rsidRPr="002C2937">
              <w:t>conical splices</w:t>
            </w:r>
          </w:p>
          <w:p w:rsidR="00000000" w:rsidRPr="002C2937" w:rsidP="002C2937">
            <w:pPr>
              <w:pStyle w:val="ListBullet"/>
            </w:pPr>
            <w:r w:rsidRPr="002C2937">
              <w:t>methods for installing components, including:</w:t>
            </w:r>
          </w:p>
          <w:p w:rsidR="00000000" w:rsidRPr="002C2937" w:rsidP="002C2937">
            <w:pPr>
              <w:pStyle w:val="ListBullet2"/>
            </w:pPr>
            <w:r w:rsidRPr="002C2937">
              <w:t>feeders (drops, cross track)</w:t>
            </w:r>
          </w:p>
          <w:p w:rsidR="00000000" w:rsidRPr="002C2937" w:rsidP="002C2937">
            <w:pPr>
              <w:pStyle w:val="ListBullet2"/>
            </w:pPr>
            <w:r w:rsidRPr="002C2937">
              <w:t>droppers</w:t>
            </w:r>
          </w:p>
          <w:p w:rsidR="00000000" w:rsidRPr="002C2937" w:rsidP="002C2937">
            <w:pPr>
              <w:pStyle w:val="ListBullet2"/>
            </w:pPr>
            <w:r w:rsidRPr="002C2937">
              <w:t>dissimilar conductors</w:t>
            </w:r>
          </w:p>
          <w:p w:rsidR="00000000" w:rsidRPr="002C2937" w:rsidP="002C2937">
            <w:pPr>
              <w:pStyle w:val="ListBullet2"/>
            </w:pPr>
            <w:r w:rsidRPr="002C2937">
              <w:t>jumpers</w:t>
            </w:r>
          </w:p>
          <w:p w:rsidR="00000000" w:rsidRPr="002C2937" w:rsidP="002C2937">
            <w:pPr>
              <w:pStyle w:val="ListBullet2"/>
            </w:pPr>
            <w:r w:rsidRPr="002C2937">
              <w:t>surge arresters</w:t>
            </w:r>
          </w:p>
          <w:p w:rsidR="00000000" w:rsidRPr="002C2937" w:rsidP="002C2937">
            <w:pPr>
              <w:pStyle w:val="ListBullet"/>
            </w:pPr>
            <w:r w:rsidRPr="002C2937">
              <w:t>use of plant and equipment for installation work, including:</w:t>
            </w:r>
          </w:p>
          <w:p w:rsidR="00000000" w:rsidRPr="002C2937" w:rsidP="002C2937">
            <w:pPr>
              <w:pStyle w:val="ListBullet2"/>
            </w:pPr>
            <w:r w:rsidRPr="002C2937">
              <w:t>elevated work platforms (EWP)</w:t>
            </w:r>
          </w:p>
          <w:p w:rsidR="00000000" w:rsidRPr="002C2937" w:rsidP="002C2937">
            <w:pPr>
              <w:pStyle w:val="ListBullet2"/>
            </w:pPr>
            <w:r w:rsidRPr="002C2937">
              <w:t>ladders</w:t>
            </w:r>
          </w:p>
          <w:p w:rsidR="00000000" w:rsidRPr="002C2937" w:rsidP="002C2937">
            <w:pPr>
              <w:pStyle w:val="ListBullet2"/>
            </w:pPr>
            <w:r w:rsidRPr="002C2937">
              <w:t>works trains</w:t>
            </w:r>
          </w:p>
          <w:p w:rsidR="00000000" w:rsidRPr="002C2937" w:rsidP="002C2937">
            <w:pPr>
              <w:pStyle w:val="ListBullet2"/>
            </w:pPr>
            <w:r w:rsidRPr="002C2937">
              <w:t>rail-mounted overhead wiring equipment/vehicles</w:t>
            </w:r>
          </w:p>
          <w:p w:rsidR="00000000" w:rsidRPr="002C2937" w:rsidP="002C2937">
            <w:pPr>
              <w:pStyle w:val="ListBullet2"/>
            </w:pPr>
            <w:r w:rsidRPr="002C2937">
              <w:t>road/rail height access machinery/vehicles</w:t>
            </w:r>
          </w:p>
          <w:p w:rsidR="00000000" w:rsidRPr="002C2937" w:rsidP="002C2937">
            <w:pPr>
              <w:pStyle w:val="ListBullet2"/>
            </w:pPr>
            <w:r w:rsidRPr="002C2937">
              <w:t>voltage detectors</w:t>
            </w:r>
          </w:p>
          <w:p w:rsidR="00000000" w:rsidRPr="002C2937" w:rsidP="002C2937">
            <w:pPr>
              <w:pStyle w:val="ListBullet2"/>
            </w:pPr>
            <w:r w:rsidRPr="002C2937">
              <w:t>micrometer/gauges</w:t>
            </w:r>
          </w:p>
          <w:p w:rsidR="00000000" w:rsidRPr="002C2937" w:rsidP="002C2937">
            <w:pPr>
              <w:pStyle w:val="ListBullet2"/>
            </w:pPr>
            <w:r w:rsidRPr="002C2937">
              <w:t>tension wrenches</w:t>
            </w:r>
          </w:p>
          <w:p w:rsidR="00000000" w:rsidRPr="002C2937" w:rsidP="002C2937">
            <w:pPr>
              <w:pStyle w:val="ListBullet2"/>
            </w:pPr>
            <w:r w:rsidRPr="002C2937">
              <w:t>dynamometers</w:t>
            </w:r>
          </w:p>
          <w:p w:rsidR="00000000" w:rsidRPr="002C2937" w:rsidP="002C2937">
            <w:pPr>
              <w:pStyle w:val="ListBullet2"/>
            </w:pPr>
            <w:r w:rsidRPr="002C2937">
              <w:t>other specialised tools</w:t>
            </w:r>
          </w:p>
          <w:p w:rsidR="00000000" w:rsidRPr="002C2937" w:rsidP="002C2937">
            <w:pPr>
              <w:pStyle w:val="ListBullet"/>
            </w:pPr>
            <w:r w:rsidRPr="002C2937">
              <w:t>events constituting an unplanned event or incident</w:t>
            </w:r>
          </w:p>
          <w:p w:rsidR="00000000" w:rsidRPr="002C2937" w:rsidP="002C2937">
            <w:pPr>
              <w:pStyle w:val="ListBullet"/>
            </w:pPr>
            <w:r w:rsidRPr="002C2937">
              <w:t>procedures for responding to an unplanned event or incident.</w:t>
            </w:r>
          </w:p>
        </w:tc>
      </w:tr>
    </w:tbl>
    <w:p w:rsidR="00000000" w:rsidRPr="002C2937" w:rsidP="002C2937">
      <w:pPr>
        <w:pStyle w:val="NoPaddingFontSize1"/>
      </w:pPr>
    </w:p>
    <w:p w:rsidR="00000000" w:rsidRPr="002C2937" w:rsidP="002C2937">
      <w:pPr>
        <w:pStyle w:val="AllowPageBreak"/>
      </w:pPr>
    </w:p>
    <w:p w:rsidR="00000000" w:rsidRPr="002C2937" w:rsidP="002C2937">
      <w:pPr>
        <w:pStyle w:val="Heading1"/>
      </w:pPr>
      <w:bookmarkStart w:id="4" w:name="O_1179665"/>
      <w:bookmarkEnd w:id="4"/>
      <w:r w:rsidRPr="002C293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9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937" w:rsidP="002C2937">
            <w:pPr>
              <w:pStyle w:val="BodyText"/>
            </w:pPr>
            <w:r w:rsidRPr="002C2937">
              <w:t xml:space="preserve">Assessors must hold credentials specified within the Standards for </w:t>
            </w:r>
            <w:r w:rsidRPr="002C2937">
              <w:t>Registered Training Organisations current at the time of assessment.</w:t>
            </w:r>
          </w:p>
          <w:p w:rsidR="00000000" w:rsidRPr="002C2937" w:rsidP="002C2937">
            <w:pPr>
              <w:pStyle w:val="BodyText"/>
            </w:pPr>
            <w:r w:rsidRPr="002C2937">
              <w:t>Assessment must satisfy the Principles of Assessment and Rules of Evidence and all regulatory requirements included within the Standards for Registered Training Organisations current at t</w:t>
            </w:r>
            <w:r w:rsidRPr="002C2937">
              <w:t>he time of assessment.</w:t>
            </w:r>
          </w:p>
          <w:p w:rsidR="00000000" w:rsidRPr="002C2937" w:rsidP="002C2937">
            <w:pPr>
              <w:pStyle w:val="BodyText"/>
            </w:pPr>
            <w:r w:rsidRPr="002C2937">
              <w:t>Assessment must occur in workplace operational situations, where it is appropriate to do so.</w:t>
            </w:r>
          </w:p>
          <w:p w:rsidR="00000000" w:rsidRPr="002C2937" w:rsidP="002C2937">
            <w:pPr>
              <w:pStyle w:val="BodyText"/>
            </w:pPr>
            <w:r w:rsidRPr="002C2937">
              <w:t>Where this is not appropriate, assessment must occur in simulated conditions involving realistic and authentic activities that replicate ope</w:t>
            </w:r>
            <w:r w:rsidRPr="002C2937">
              <w:t>rational workplace conditions.</w:t>
            </w:r>
          </w:p>
          <w:p w:rsidR="00000000" w:rsidRPr="002C2937" w:rsidP="002C2937">
            <w:pPr>
              <w:pStyle w:val="BodyText"/>
            </w:pPr>
            <w:r w:rsidRPr="002C293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C2937" w:rsidP="002C2937">
            <w:pPr>
              <w:pStyle w:val="BodyText"/>
            </w:pPr>
            <w:r w:rsidRPr="002C2937">
              <w:t>Resources for assessment must include access to:</w:t>
            </w:r>
          </w:p>
          <w:p w:rsidR="00000000" w:rsidRPr="002C2937" w:rsidP="002C2937">
            <w:pPr>
              <w:pStyle w:val="ListBullet"/>
            </w:pPr>
            <w:r w:rsidRPr="002C2937">
              <w:t>relevan</w:t>
            </w:r>
            <w:r w:rsidRPr="002C2937">
              <w:t>t and appropriate materials, tools, facilities, plant, equipment and PPE currently used in industry for installing overhead traction components and equipment</w:t>
            </w:r>
          </w:p>
          <w:p w:rsidR="00000000" w:rsidRPr="002C2937" w:rsidP="002C2937">
            <w:pPr>
              <w:pStyle w:val="ListBullet"/>
            </w:pPr>
            <w:r w:rsidRPr="002C2937">
              <w:t>applicable documentation, including workplace requirements, relevant design standards, equipment s</w:t>
            </w:r>
            <w:r w:rsidRPr="002C2937">
              <w:t>pecifications, regulations, codes of practice and operation manuals.</w:t>
            </w:r>
          </w:p>
        </w:tc>
      </w:tr>
    </w:tbl>
    <w:p w:rsidR="00000000" w:rsidRPr="002C2937" w:rsidP="002C2937">
      <w:pPr>
        <w:pStyle w:val="NoPaddingFontSize1"/>
      </w:pPr>
    </w:p>
    <w:p w:rsidR="00000000" w:rsidRPr="002C2937" w:rsidP="002C2937">
      <w:pPr>
        <w:pStyle w:val="AllowPageBreak"/>
      </w:pPr>
    </w:p>
    <w:p w:rsidR="00000000" w:rsidRPr="002C2937" w:rsidP="002C2937">
      <w:pPr>
        <w:pStyle w:val="Heading1"/>
      </w:pPr>
      <w:bookmarkStart w:id="5" w:name="O_1179668"/>
      <w:bookmarkEnd w:id="5"/>
      <w:r w:rsidRPr="002C2937">
        <w:t>Links</w:t>
      </w:r>
    </w:p>
    <w:p w:rsidR="00000000" w:rsidRPr="002C2937" w:rsidP="00F77A56">
      <w:pPr>
        <w:pStyle w:val="BodyText"/>
      </w:pPr>
      <w:r w:rsidRPr="002C29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36F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C2937" w:rsidP="002C2937"/>
    <w:sectPr w:rsidSect="002C29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 w:rsidRPr="00F77A56" w:rsidP="00F77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56" w:rsidP="002C2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A56" w:rsidP="002C2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7A56" w:rsidP="002C2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937" w:rsidRPr="00F77A56" w:rsidP="00F77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A56" w:rsidRPr="002D2AF8" w:rsidP="002C2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UETDRRT002 Install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77A56" w:rsidP="002C2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9AD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A3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829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937"/>
  </w:style>
  <w:style w:type="character" w:customStyle="1" w:styleId="Heading1Char">
    <w:name w:val="Heading 1 Char"/>
    <w:basedOn w:val="DefaultParagraphFont"/>
    <w:link w:val="Heading1"/>
    <w:rsid w:val="002C2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9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9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9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2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937"/>
    <w:rPr>
      <w:b/>
      <w:spacing w:val="0"/>
    </w:rPr>
  </w:style>
  <w:style w:type="paragraph" w:customStyle="1" w:styleId="SuperTitle">
    <w:name w:val="SuperTitle"/>
    <w:basedOn w:val="Title"/>
    <w:rsid w:val="002C2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9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937"/>
    <w:rPr>
      <w:i/>
    </w:rPr>
  </w:style>
  <w:style w:type="paragraph" w:styleId="Caption">
    <w:name w:val="caption"/>
    <w:basedOn w:val="BodyText"/>
    <w:next w:val="Normal"/>
    <w:qFormat/>
    <w:rsid w:val="002C2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937"/>
  </w:style>
  <w:style w:type="paragraph" w:styleId="TableofFigures">
    <w:name w:val="table of figures"/>
    <w:basedOn w:val="Normal"/>
    <w:next w:val="Normal"/>
    <w:semiHidden/>
    <w:rsid w:val="002C2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9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937"/>
    <w:rPr>
      <w:rFonts w:ascii="Wingdings" w:hAnsi="Wingdings"/>
    </w:rPr>
  </w:style>
  <w:style w:type="paragraph" w:customStyle="1" w:styleId="TableHeading">
    <w:name w:val="Table Heading"/>
    <w:basedOn w:val="HeadingBase"/>
    <w:rsid w:val="002C2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937"/>
    <w:rPr>
      <w:color w:val="0033CC"/>
      <w:u w:val="none"/>
    </w:rPr>
  </w:style>
  <w:style w:type="paragraph" w:customStyle="1" w:styleId="BodyTextRight">
    <w:name w:val="Body Text Right"/>
    <w:basedOn w:val="BodyText"/>
    <w:rsid w:val="002C2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9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937"/>
    <w:rPr>
      <w:sz w:val="32"/>
    </w:rPr>
  </w:style>
  <w:style w:type="paragraph" w:customStyle="1" w:styleId="HeadingProcedure">
    <w:name w:val="Heading Procedure"/>
    <w:basedOn w:val="HeadingBase"/>
    <w:next w:val="Normal"/>
    <w:rsid w:val="002C2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937"/>
    <w:pPr>
      <w:spacing w:before="60" w:after="60"/>
    </w:pPr>
  </w:style>
  <w:style w:type="paragraph" w:styleId="ListContinue">
    <w:name w:val="List Continue"/>
    <w:basedOn w:val="List"/>
    <w:rsid w:val="002C2937"/>
    <w:pPr>
      <w:ind w:firstLine="0"/>
    </w:pPr>
  </w:style>
  <w:style w:type="paragraph" w:customStyle="1" w:styleId="ListNote">
    <w:name w:val="List Note"/>
    <w:basedOn w:val="List"/>
    <w:rsid w:val="002C2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937"/>
    <w:rPr>
      <w:rFonts w:ascii="Courier New" w:hAnsi="Courier New"/>
    </w:rPr>
  </w:style>
  <w:style w:type="paragraph" w:customStyle="1" w:styleId="NoteBullet">
    <w:name w:val="Note Bullet"/>
    <w:basedOn w:val="Note"/>
    <w:rsid w:val="002C2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9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937"/>
    <w:rPr>
      <w:b/>
      <w:smallCaps/>
    </w:rPr>
  </w:style>
  <w:style w:type="paragraph" w:customStyle="1" w:styleId="TableListNumber">
    <w:name w:val="Table List Number"/>
    <w:basedOn w:val="ListNumber"/>
    <w:rsid w:val="002C2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937"/>
    <w:pPr>
      <w:numPr>
        <w:numId w:val="9"/>
      </w:numPr>
    </w:pPr>
  </w:style>
  <w:style w:type="paragraph" w:customStyle="1" w:styleId="ListAlpha2">
    <w:name w:val="List Alpha 2"/>
    <w:basedOn w:val="List2"/>
    <w:rsid w:val="002C2937"/>
    <w:pPr>
      <w:numPr>
        <w:numId w:val="8"/>
      </w:numPr>
    </w:pPr>
  </w:style>
  <w:style w:type="paragraph" w:styleId="List2">
    <w:name w:val="List 2"/>
    <w:basedOn w:val="BodyText"/>
    <w:rsid w:val="002C2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9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9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937"/>
    <w:pPr>
      <w:numPr>
        <w:numId w:val="4"/>
      </w:numPr>
    </w:pPr>
  </w:style>
  <w:style w:type="paragraph" w:styleId="ListContinue2">
    <w:name w:val="List Continue 2"/>
    <w:basedOn w:val="List2"/>
    <w:rsid w:val="002C2937"/>
    <w:pPr>
      <w:ind w:firstLine="0"/>
    </w:pPr>
  </w:style>
  <w:style w:type="paragraph" w:styleId="ListContinue3">
    <w:name w:val="List Continue 3"/>
    <w:basedOn w:val="List3"/>
    <w:rsid w:val="002C2937"/>
    <w:pPr>
      <w:ind w:left="1021" w:firstLine="0"/>
    </w:pPr>
  </w:style>
  <w:style w:type="paragraph" w:styleId="ListContinue4">
    <w:name w:val="List Continue 4"/>
    <w:basedOn w:val="List4"/>
    <w:rsid w:val="002C2937"/>
    <w:pPr>
      <w:ind w:firstLine="0"/>
    </w:pPr>
  </w:style>
  <w:style w:type="paragraph" w:styleId="ListContinue5">
    <w:name w:val="List Continue 5"/>
    <w:basedOn w:val="List5"/>
    <w:rsid w:val="002C2937"/>
    <w:pPr>
      <w:ind w:firstLine="0"/>
    </w:pPr>
  </w:style>
  <w:style w:type="paragraph" w:styleId="ListNumber3">
    <w:name w:val="List Number 3"/>
    <w:basedOn w:val="List3"/>
    <w:rsid w:val="002C2937"/>
    <w:pPr>
      <w:numPr>
        <w:numId w:val="5"/>
      </w:numPr>
    </w:pPr>
  </w:style>
  <w:style w:type="paragraph" w:styleId="ListNumber4">
    <w:name w:val="List Number 4"/>
    <w:basedOn w:val="List4"/>
    <w:rsid w:val="002C2937"/>
    <w:pPr>
      <w:numPr>
        <w:numId w:val="6"/>
      </w:numPr>
    </w:pPr>
  </w:style>
  <w:style w:type="paragraph" w:styleId="ListNumber5">
    <w:name w:val="List Number 5"/>
    <w:basedOn w:val="List5"/>
    <w:rsid w:val="002C2937"/>
    <w:pPr>
      <w:numPr>
        <w:numId w:val="7"/>
      </w:numPr>
    </w:pPr>
  </w:style>
  <w:style w:type="paragraph" w:styleId="BlockText">
    <w:name w:val="Block Text"/>
    <w:basedOn w:val="Normal"/>
    <w:rsid w:val="002C2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937"/>
    <w:rPr>
      <w:sz w:val="16"/>
      <w:vertAlign w:val="superscript"/>
    </w:rPr>
  </w:style>
  <w:style w:type="character" w:customStyle="1" w:styleId="Symbols">
    <w:name w:val="Symbols"/>
    <w:basedOn w:val="DefaultParagraphFont"/>
    <w:rsid w:val="002C2937"/>
    <w:rPr>
      <w:rFonts w:ascii="Symbol" w:hAnsi="Symbol"/>
    </w:rPr>
  </w:style>
  <w:style w:type="character" w:customStyle="1" w:styleId="MenuOptions">
    <w:name w:val="Menu Options"/>
    <w:basedOn w:val="DefaultParagraphFont"/>
    <w:rsid w:val="002C2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937"/>
    <w:rPr>
      <w:b/>
    </w:rPr>
  </w:style>
  <w:style w:type="character" w:customStyle="1" w:styleId="Underlined">
    <w:name w:val="Underlined"/>
    <w:basedOn w:val="DefaultParagraphFont"/>
    <w:rsid w:val="002C2937"/>
    <w:rPr>
      <w:u w:val="single"/>
    </w:rPr>
  </w:style>
  <w:style w:type="paragraph" w:customStyle="1" w:styleId="TableBodyTextRight">
    <w:name w:val="Table Body Text Right"/>
    <w:basedOn w:val="TableBodyText"/>
    <w:rsid w:val="002C2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937"/>
    <w:rPr>
      <w:sz w:val="18"/>
    </w:rPr>
  </w:style>
  <w:style w:type="paragraph" w:customStyle="1" w:styleId="BodySmallRight">
    <w:name w:val="Body Small Right"/>
    <w:basedOn w:val="BodyTextRight"/>
    <w:rsid w:val="002C2937"/>
    <w:rPr>
      <w:sz w:val="18"/>
      <w:szCs w:val="18"/>
    </w:rPr>
  </w:style>
  <w:style w:type="paragraph" w:customStyle="1" w:styleId="MarginEdition">
    <w:name w:val="Margin Edition"/>
    <w:basedOn w:val="MarginNote"/>
    <w:rsid w:val="002C2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937"/>
    <w:rPr>
      <w:sz w:val="2"/>
      <w:szCs w:val="2"/>
    </w:rPr>
  </w:style>
  <w:style w:type="character" w:customStyle="1" w:styleId="Small">
    <w:name w:val="Small"/>
    <w:basedOn w:val="DefaultParagraphFont"/>
    <w:rsid w:val="002C2937"/>
    <w:rPr>
      <w:sz w:val="16"/>
    </w:rPr>
  </w:style>
  <w:style w:type="paragraph" w:customStyle="1" w:styleId="WideTable">
    <w:name w:val="Wide Table"/>
    <w:basedOn w:val="Normal"/>
    <w:rsid w:val="002C2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937"/>
  </w:style>
  <w:style w:type="paragraph" w:styleId="Quote">
    <w:name w:val="Quote"/>
    <w:basedOn w:val="Heading1"/>
    <w:link w:val="QuoteChar"/>
    <w:qFormat/>
    <w:rsid w:val="002C2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937"/>
    <w:pPr>
      <w:pageBreakBefore/>
    </w:pPr>
  </w:style>
  <w:style w:type="paragraph" w:customStyle="1" w:styleId="Border">
    <w:name w:val="Border"/>
    <w:basedOn w:val="Normal"/>
    <w:qFormat/>
    <w:rsid w:val="002C2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937"/>
    <w:rPr>
      <w:u w:val="single"/>
    </w:rPr>
  </w:style>
  <w:style w:type="character" w:customStyle="1" w:styleId="BoldandItalics">
    <w:name w:val="Bold and Italics"/>
    <w:qFormat/>
    <w:rsid w:val="002C2937"/>
    <w:rPr>
      <w:b/>
      <w:i/>
      <w:u w:val="none"/>
    </w:rPr>
  </w:style>
  <w:style w:type="paragraph" w:styleId="BalloonText">
    <w:name w:val="Balloon Text"/>
    <w:basedOn w:val="Normal"/>
    <w:link w:val="BalloonTextChar"/>
    <w:rsid w:val="002C2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937"/>
    <w:pPr>
      <w:spacing w:before="0" w:after="0"/>
    </w:pPr>
  </w:style>
  <w:style w:type="paragraph" w:customStyle="1" w:styleId="BodyTextBold">
    <w:name w:val="Body Text Bold"/>
    <w:basedOn w:val="BodyText"/>
    <w:qFormat/>
    <w:rsid w:val="002C2937"/>
    <w:rPr>
      <w:b/>
    </w:rPr>
  </w:style>
  <w:style w:type="character" w:styleId="Hyperlink">
    <w:name w:val="Hyperlink"/>
    <w:basedOn w:val="DefaultParagraphFont"/>
    <w:uiPriority w:val="99"/>
    <w:unhideWhenUsed/>
    <w:rsid w:val="00F77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4955</Characters>
  <Application>Microsoft Office Word</Application>
  <DocSecurity>0</DocSecurity>
  <Lines>176</Lines>
  <Paragraphs>166</Paragraphs>
  <ScaleCrop>false</ScaleCrop>
  <Company>Author-it Software Corporation Ltd.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UETDRRT002 Install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