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152" w:rsidP="00D521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UETDRRC004 Install and replace energy meters and associated equipment in a very remote community</w:t>
      </w:r>
      <w:r>
        <w:fldChar w:fldCharType="end"/>
      </w:r>
    </w:p>
    <w:p w:rsidR="00D52152" w:rsidP="00D52152">
      <w:pPr>
        <w:pStyle w:val="Version"/>
        <w:sectPr w:rsidSect="000A3C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CC5" w:rsidP="000A3CC5">
      <w:pPr>
        <w:pStyle w:val="SuperHeading"/>
      </w:pPr>
      <w:r w:rsidRPr="000A3CC5">
        <w:t>Assessment Requirements for UETDRRC004 Install and replace energy meters and associated equipment in a very remote community</w:t>
      </w:r>
    </w:p>
    <w:p w:rsidR="00000000" w:rsidRPr="000A3CC5" w:rsidP="000A3CC5">
      <w:pPr>
        <w:pStyle w:val="Heading1"/>
      </w:pPr>
      <w:bookmarkStart w:id="1" w:name="O_1179415"/>
      <w:bookmarkEnd w:id="1"/>
      <w:r w:rsidRPr="000A3C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CC5" w:rsidP="000A3CC5">
            <w:pPr>
              <w:pStyle w:val="BodyText"/>
            </w:pPr>
            <w:r w:rsidRPr="000A3CC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A3CC5" w:rsidP="000A3CC5">
      <w:pPr>
        <w:pStyle w:val="NoPaddingFontSize1"/>
      </w:pPr>
    </w:p>
    <w:p w:rsidR="00000000" w:rsidRPr="000A3CC5" w:rsidP="000A3CC5">
      <w:pPr>
        <w:pStyle w:val="AllowPageBreak"/>
      </w:pPr>
    </w:p>
    <w:p w:rsidR="00000000" w:rsidRPr="000A3CC5" w:rsidP="000A3CC5">
      <w:pPr>
        <w:pStyle w:val="Heading1"/>
      </w:pPr>
      <w:bookmarkStart w:id="2" w:name="O_1179416"/>
      <w:bookmarkEnd w:id="2"/>
      <w:r w:rsidRPr="000A3CC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CC5">
            <w:pPr>
              <w:pStyle w:val="BodyText"/>
              <w:rPr>
                <w:lang w:val="en-NZ"/>
              </w:rPr>
            </w:pPr>
            <w:r w:rsidRPr="000A3CC5">
              <w:t>Evidence required to demonstrate competence in this unit must be r</w:t>
            </w:r>
            <w:r w:rsidRPr="000A3CC5">
              <w:t xml:space="preserve">elevant to and satisfy all of the requirements of the elements and performance criteria on at least two separate occasions and include:  </w:t>
            </w:r>
          </w:p>
        </w:tc>
      </w:tr>
      <w:tr w:rsidTr="000A3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CC5" w:rsidP="000A3CC5">
            <w:pPr>
              <w:pStyle w:val="ListBullet"/>
            </w:pPr>
            <w:r w:rsidRPr="000A3CC5">
              <w:t xml:space="preserve">applying relevant legislation, regulations, standards, codes of practice and organisational workplace requirements, </w:t>
            </w:r>
            <w:r w:rsidRPr="000A3CC5">
              <w:t>including:</w:t>
            </w:r>
          </w:p>
          <w:p w:rsidR="00000000" w:rsidRPr="000A3CC5" w:rsidP="000A3CC5">
            <w:pPr>
              <w:pStyle w:val="ListBullet2"/>
            </w:pPr>
            <w:r w:rsidRPr="000A3CC5">
              <w:t>work health and safety (WHS)/occupational health and safety (OHS)</w:t>
            </w:r>
          </w:p>
          <w:p w:rsidR="00000000" w:rsidRPr="000A3CC5" w:rsidP="000A3CC5">
            <w:pPr>
              <w:pStyle w:val="ListBullet"/>
            </w:pPr>
            <w:r w:rsidRPr="000A3CC5">
              <w:t>identifying hazards, assessing risks, identifying, applying and monitoring control measures</w:t>
            </w:r>
          </w:p>
          <w:p w:rsidR="00000000" w:rsidRPr="000A3CC5" w:rsidP="000A3CC5">
            <w:pPr>
              <w:pStyle w:val="ListBullet"/>
            </w:pPr>
            <w:r w:rsidRPr="000A3CC5">
              <w:t>obtaining, inspecting and using relevant personal protective equipment (PPE)</w:t>
            </w:r>
          </w:p>
          <w:p w:rsidR="00000000" w:rsidRPr="000A3CC5" w:rsidP="000A3CC5">
            <w:pPr>
              <w:pStyle w:val="ListBullet"/>
            </w:pPr>
            <w:r w:rsidRPr="000A3CC5">
              <w:t>preparing to enter the workplace including the use of work permits, clearances and isolation permissions</w:t>
            </w:r>
          </w:p>
          <w:p w:rsidR="00000000" w:rsidRPr="000A3CC5" w:rsidP="000A3CC5">
            <w:pPr>
              <w:pStyle w:val="ListBullet"/>
            </w:pPr>
            <w:r w:rsidRPr="000A3CC5">
              <w:t>confirming electrical network circuits have been isolated and earthed/short circuited in accordance with work plan and workplace requirements</w:t>
            </w:r>
          </w:p>
          <w:p w:rsidR="00000000" w:rsidRPr="000A3CC5" w:rsidP="000A3CC5">
            <w:pPr>
              <w:pStyle w:val="ListBullet"/>
            </w:pPr>
            <w:r w:rsidRPr="000A3CC5">
              <w:t>installin</w:t>
            </w:r>
            <w:r w:rsidRPr="000A3CC5">
              <w:t>g or replacing at least one (1) of the following whole current energy meters:</w:t>
            </w:r>
          </w:p>
          <w:p w:rsidR="00000000" w:rsidRPr="000A3CC5" w:rsidP="000A3CC5">
            <w:pPr>
              <w:pStyle w:val="ListBullet2"/>
            </w:pPr>
            <w:r w:rsidRPr="000A3CC5">
              <w:t>induction disk energy meter</w:t>
            </w:r>
          </w:p>
          <w:p w:rsidR="00000000" w:rsidRPr="000A3CC5" w:rsidP="000A3CC5">
            <w:pPr>
              <w:pStyle w:val="ListBullet2"/>
            </w:pPr>
            <w:r w:rsidRPr="000A3CC5">
              <w:t>electronic energy meter</w:t>
            </w:r>
          </w:p>
          <w:p w:rsidR="00000000" w:rsidRPr="000A3CC5" w:rsidP="000A3CC5">
            <w:pPr>
              <w:pStyle w:val="ListBullet2"/>
            </w:pPr>
            <w:r w:rsidRPr="000A3CC5">
              <w:t>electronic summator</w:t>
            </w:r>
          </w:p>
          <w:p w:rsidR="00000000" w:rsidRPr="000A3CC5" w:rsidP="000A3CC5">
            <w:pPr>
              <w:pStyle w:val="ListBullet"/>
            </w:pPr>
            <w:r w:rsidRPr="000A3CC5">
              <w:t>installing at least two (2) of the following associated metering equipment:</w:t>
            </w:r>
          </w:p>
          <w:p w:rsidR="00000000" w:rsidRPr="000A3CC5" w:rsidP="000A3CC5">
            <w:pPr>
              <w:pStyle w:val="ListBullet2"/>
            </w:pPr>
            <w:r w:rsidRPr="000A3CC5">
              <w:t>service fuses</w:t>
            </w:r>
          </w:p>
          <w:p w:rsidR="00000000" w:rsidRPr="000A3CC5" w:rsidP="000A3CC5">
            <w:pPr>
              <w:pStyle w:val="ListBullet2"/>
            </w:pPr>
            <w:r w:rsidRPr="000A3CC5">
              <w:t>service links</w:t>
            </w:r>
          </w:p>
          <w:p w:rsidR="00000000" w:rsidRPr="000A3CC5" w:rsidP="000A3CC5">
            <w:pPr>
              <w:pStyle w:val="ListBullet2"/>
            </w:pPr>
            <w:r w:rsidRPr="000A3CC5">
              <w:t xml:space="preserve">meter panels </w:t>
            </w:r>
          </w:p>
          <w:p w:rsidR="00000000" w:rsidRPr="000A3CC5" w:rsidP="000A3CC5">
            <w:pPr>
              <w:pStyle w:val="ListBullet2"/>
            </w:pPr>
            <w:r w:rsidRPr="000A3CC5">
              <w:t>controlled output meters</w:t>
            </w:r>
          </w:p>
          <w:p w:rsidR="00000000" w:rsidRPr="000A3CC5" w:rsidP="000A3CC5">
            <w:pPr>
              <w:pStyle w:val="ListBullet"/>
            </w:pPr>
            <w:r w:rsidRPr="000A3CC5">
              <w:t>re-energising electrical network circuits in accordance with workplace requirements</w:t>
            </w:r>
          </w:p>
          <w:p w:rsidR="00000000" w:rsidRPr="000A3CC5" w:rsidP="000A3CC5">
            <w:pPr>
              <w:pStyle w:val="ListBullet"/>
            </w:pPr>
            <w:r w:rsidRPr="000A3CC5">
              <w:t xml:space="preserve">completing at least three (3) of the following tests of whole current energy meters: </w:t>
            </w:r>
          </w:p>
          <w:p w:rsidR="00000000" w:rsidRPr="000A3CC5" w:rsidP="000A3CC5">
            <w:pPr>
              <w:pStyle w:val="ListBullet2"/>
            </w:pPr>
            <w:r w:rsidRPr="000A3CC5">
              <w:t xml:space="preserve">polarity* </w:t>
            </w:r>
          </w:p>
          <w:p w:rsidR="00000000" w:rsidRPr="000A3CC5" w:rsidP="000A3CC5">
            <w:pPr>
              <w:pStyle w:val="ListBullet2"/>
            </w:pPr>
            <w:r w:rsidRPr="000A3CC5">
              <w:t>continuity</w:t>
            </w:r>
          </w:p>
          <w:p w:rsidR="00000000" w:rsidRPr="000A3CC5" w:rsidP="000A3CC5">
            <w:pPr>
              <w:pStyle w:val="ListBullet2"/>
            </w:pPr>
            <w:r w:rsidRPr="000A3CC5">
              <w:t>insulation resistance</w:t>
            </w:r>
          </w:p>
          <w:p w:rsidR="00000000" w:rsidRPr="000A3CC5" w:rsidP="000A3CC5">
            <w:pPr>
              <w:pStyle w:val="ListBullet2"/>
            </w:pPr>
            <w:r w:rsidRPr="000A3CC5">
              <w:t>meter functionality (load)</w:t>
            </w:r>
          </w:p>
          <w:p w:rsidR="00000000" w:rsidRPr="000A3CC5" w:rsidP="000A3CC5">
            <w:pPr>
              <w:pStyle w:val="ListBullet2"/>
            </w:pPr>
            <w:r w:rsidRPr="000A3CC5">
              <w:t>neutral integrity</w:t>
            </w:r>
          </w:p>
          <w:p w:rsidR="00000000" w:rsidRPr="000A3CC5" w:rsidP="000A3CC5">
            <w:pPr>
              <w:pStyle w:val="ListBullet2"/>
            </w:pPr>
            <w:r w:rsidRPr="000A3CC5">
              <w:t>phase sequence (rotation)</w:t>
            </w:r>
          </w:p>
          <w:p w:rsidR="00000000" w:rsidRPr="000A3CC5" w:rsidP="000A3CC5">
            <w:pPr>
              <w:pStyle w:val="ListBullet2"/>
            </w:pPr>
            <w:r w:rsidRPr="000A3CC5">
              <w:t>voltage</w:t>
            </w:r>
          </w:p>
          <w:p w:rsidR="00000000" w:rsidRPr="000A3CC5" w:rsidP="000A3CC5">
            <w:pPr>
              <w:pStyle w:val="ListBullet2"/>
            </w:pPr>
            <w:r w:rsidRPr="000A3CC5">
              <w:t>(*must do)</w:t>
            </w:r>
          </w:p>
          <w:p w:rsidR="00000000" w:rsidRPr="000A3CC5" w:rsidP="000A3CC5">
            <w:pPr>
              <w:pStyle w:val="ListBullet"/>
            </w:pPr>
            <w:r w:rsidRPr="000A3CC5">
              <w:t xml:space="preserve">working from at least one (1) of the following: </w:t>
            </w:r>
          </w:p>
          <w:p w:rsidR="00000000" w:rsidRPr="000A3CC5" w:rsidP="000A3CC5">
            <w:pPr>
              <w:pStyle w:val="ListBullet2"/>
            </w:pPr>
            <w:r w:rsidRPr="000A3CC5">
              <w:t xml:space="preserve">elevated work platform (EWP) </w:t>
            </w:r>
          </w:p>
          <w:p w:rsidR="00000000" w:rsidRPr="000A3CC5" w:rsidP="000A3CC5">
            <w:pPr>
              <w:pStyle w:val="ListBullet2"/>
            </w:pPr>
            <w:r w:rsidRPr="000A3CC5">
              <w:t>platform</w:t>
            </w:r>
          </w:p>
          <w:p w:rsidR="00000000" w:rsidRPr="000A3CC5" w:rsidP="000A3CC5">
            <w:pPr>
              <w:pStyle w:val="ListBullet2"/>
            </w:pPr>
            <w:r w:rsidRPr="000A3CC5">
              <w:t>ladder</w:t>
            </w:r>
          </w:p>
          <w:p w:rsidR="00000000" w:rsidRPr="000A3CC5" w:rsidP="000A3CC5">
            <w:pPr>
              <w:pStyle w:val="ListBullet"/>
            </w:pPr>
            <w:r w:rsidRPr="000A3CC5">
              <w:t>dealing with an unplanned event on at least one (1) occasion</w:t>
            </w:r>
          </w:p>
          <w:p w:rsidR="00000000" w:rsidRPr="000A3CC5" w:rsidP="000A3CC5">
            <w:pPr>
              <w:pStyle w:val="ListBullet"/>
            </w:pPr>
            <w:r w:rsidRPr="000A3CC5">
              <w:t>completing relevant work records, reporting and documentation.</w:t>
            </w:r>
          </w:p>
        </w:tc>
      </w:tr>
    </w:tbl>
    <w:p w:rsidR="00000000" w:rsidRPr="000A3CC5" w:rsidP="000A3CC5">
      <w:pPr>
        <w:pStyle w:val="NoPaddingFontSize1"/>
      </w:pPr>
    </w:p>
    <w:p w:rsidR="00000000" w:rsidRPr="000A3CC5" w:rsidP="000A3CC5">
      <w:pPr>
        <w:pStyle w:val="AllowPageBreak"/>
      </w:pPr>
    </w:p>
    <w:p w:rsidR="00000000" w:rsidRPr="000A3CC5" w:rsidP="000A3CC5">
      <w:pPr>
        <w:pStyle w:val="Heading1"/>
      </w:pPr>
      <w:bookmarkStart w:id="3" w:name="O_1179417"/>
      <w:bookmarkEnd w:id="3"/>
      <w:r w:rsidRPr="000A3CC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CC5">
            <w:pPr>
              <w:pStyle w:val="BodyText"/>
              <w:rPr>
                <w:lang w:val="en-NZ"/>
              </w:rPr>
            </w:pPr>
            <w:r w:rsidRPr="000A3CC5">
              <w:t>Evidence required to demonstrate competence in this unit must be relevant to and satisfy all of the requirements of the elements and performance criteria</w:t>
            </w:r>
            <w:r w:rsidRPr="000A3CC5">
              <w:t xml:space="preserve"> and include knowledge of:</w:t>
            </w:r>
          </w:p>
        </w:tc>
      </w:tr>
      <w:tr w:rsidTr="000A3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CC5" w:rsidP="000A3CC5">
            <w:pPr>
              <w:pStyle w:val="ListBullet"/>
            </w:pPr>
            <w:r w:rsidRPr="000A3CC5">
              <w:t>legislation, regulations, standards, codes of practice and organisational workplace requirements, including:</w:t>
            </w:r>
          </w:p>
          <w:p w:rsidR="00000000" w:rsidRPr="000A3CC5" w:rsidP="000A3CC5">
            <w:pPr>
              <w:pStyle w:val="ListBullet2"/>
            </w:pPr>
            <w:r w:rsidRPr="000A3CC5">
              <w:t>WHS/OHS</w:t>
            </w:r>
          </w:p>
          <w:p w:rsidR="00000000" w:rsidRPr="000A3CC5" w:rsidP="000A3CC5">
            <w:pPr>
              <w:pStyle w:val="ListBullet"/>
            </w:pPr>
            <w:r w:rsidRPr="000A3CC5">
              <w:t>hazard, risk assessment and risk control requirements, including potential hazards</w:t>
            </w:r>
          </w:p>
          <w:p w:rsidR="00000000" w:rsidRPr="000A3CC5" w:rsidP="000A3CC5">
            <w:pPr>
              <w:pStyle w:val="ListBullet"/>
            </w:pPr>
            <w:r w:rsidRPr="000A3CC5">
              <w:t>types and application of PPE</w:t>
            </w:r>
          </w:p>
          <w:p w:rsidR="00000000" w:rsidRPr="000A3CC5" w:rsidP="000A3CC5">
            <w:pPr>
              <w:pStyle w:val="ListBullet"/>
            </w:pPr>
            <w:r w:rsidRPr="000A3CC5">
              <w:t>safe use of plant, tools and equipment</w:t>
            </w:r>
          </w:p>
          <w:p w:rsidR="00000000" w:rsidRPr="000A3CC5" w:rsidP="000A3CC5">
            <w:pPr>
              <w:pStyle w:val="ListBullet"/>
            </w:pPr>
            <w:r w:rsidRPr="000A3CC5">
              <w:t>application, purpose and types of permits</w:t>
            </w:r>
          </w:p>
          <w:p w:rsidR="00000000" w:rsidRPr="000A3CC5" w:rsidP="000A3CC5">
            <w:pPr>
              <w:pStyle w:val="ListBullet"/>
            </w:pPr>
            <w:r w:rsidRPr="000A3CC5">
              <w:t>whole current energy meters, including:</w:t>
            </w:r>
          </w:p>
          <w:p w:rsidR="00000000" w:rsidRPr="000A3CC5" w:rsidP="000A3CC5">
            <w:pPr>
              <w:pStyle w:val="ListBullet2"/>
            </w:pPr>
            <w:r w:rsidRPr="000A3CC5">
              <w:t>construction</w:t>
            </w:r>
          </w:p>
          <w:p w:rsidR="00000000" w:rsidRPr="000A3CC5" w:rsidP="000A3CC5">
            <w:pPr>
              <w:pStyle w:val="ListBullet2"/>
            </w:pPr>
            <w:r w:rsidRPr="000A3CC5">
              <w:t>operation</w:t>
            </w:r>
          </w:p>
          <w:p w:rsidR="00000000" w:rsidRPr="000A3CC5" w:rsidP="000A3CC5">
            <w:pPr>
              <w:pStyle w:val="ListBullet2"/>
            </w:pPr>
            <w:r w:rsidRPr="000A3CC5">
              <w:t>error codes</w:t>
            </w:r>
          </w:p>
          <w:p w:rsidR="00000000" w:rsidRPr="000A3CC5" w:rsidP="000A3CC5">
            <w:pPr>
              <w:pStyle w:val="ListBullet"/>
            </w:pPr>
            <w:r w:rsidRPr="000A3CC5">
              <w:t>associated metering equipment, including:</w:t>
            </w:r>
          </w:p>
          <w:p w:rsidR="00000000" w:rsidRPr="000A3CC5" w:rsidP="000A3CC5">
            <w:pPr>
              <w:pStyle w:val="ListBullet2"/>
            </w:pPr>
            <w:r w:rsidRPr="000A3CC5">
              <w:t>construction</w:t>
            </w:r>
          </w:p>
          <w:p w:rsidR="00000000" w:rsidRPr="000A3CC5" w:rsidP="000A3CC5">
            <w:pPr>
              <w:pStyle w:val="ListBullet2"/>
            </w:pPr>
            <w:r w:rsidRPr="000A3CC5">
              <w:t xml:space="preserve">operation </w:t>
            </w:r>
          </w:p>
          <w:p w:rsidR="00000000" w:rsidRPr="000A3CC5" w:rsidP="000A3CC5">
            <w:pPr>
              <w:pStyle w:val="ListBullet"/>
            </w:pPr>
            <w:r w:rsidRPr="000A3CC5">
              <w:t>m</w:t>
            </w:r>
            <w:r w:rsidRPr="000A3CC5">
              <w:t>etering arrangements, including:</w:t>
            </w:r>
          </w:p>
          <w:p w:rsidR="00000000" w:rsidRPr="000A3CC5" w:rsidP="000A3CC5">
            <w:pPr>
              <w:pStyle w:val="ListBullet2"/>
            </w:pPr>
            <w:r w:rsidRPr="000A3CC5">
              <w:t xml:space="preserve">direct </w:t>
            </w:r>
          </w:p>
          <w:p w:rsidR="00000000" w:rsidRPr="000A3CC5" w:rsidP="000A3CC5">
            <w:pPr>
              <w:pStyle w:val="ListBullet2"/>
            </w:pPr>
            <w:r w:rsidRPr="000A3CC5">
              <w:t>distributed master</w:t>
            </w:r>
          </w:p>
          <w:p w:rsidR="00000000" w:rsidRPr="000A3CC5" w:rsidP="000A3CC5">
            <w:pPr>
              <w:pStyle w:val="ListBullet2"/>
            </w:pPr>
            <w:r w:rsidRPr="000A3CC5">
              <w:t>multiple master</w:t>
            </w:r>
          </w:p>
          <w:p w:rsidR="00000000" w:rsidRPr="000A3CC5" w:rsidP="000A3CC5">
            <w:pPr>
              <w:pStyle w:val="ListBullet2"/>
            </w:pPr>
            <w:r w:rsidRPr="000A3CC5">
              <w:t>plug-in</w:t>
            </w:r>
          </w:p>
          <w:p w:rsidR="00000000" w:rsidRPr="000A3CC5" w:rsidP="000A3CC5">
            <w:pPr>
              <w:pStyle w:val="ListBullet2"/>
            </w:pPr>
            <w:r w:rsidRPr="000A3CC5">
              <w:t>multiple earth neutral (MEN) system</w:t>
            </w:r>
          </w:p>
          <w:p w:rsidR="00000000" w:rsidRPr="000A3CC5" w:rsidP="000A3CC5">
            <w:pPr>
              <w:pStyle w:val="ListBullet"/>
            </w:pPr>
            <w:r w:rsidRPr="000A3CC5">
              <w:t>cable types and applications</w:t>
            </w:r>
          </w:p>
          <w:p w:rsidR="00000000" w:rsidRPr="000A3CC5" w:rsidP="000A3CC5">
            <w:pPr>
              <w:pStyle w:val="ListBullet"/>
            </w:pPr>
            <w:r w:rsidRPr="000A3CC5">
              <w:t>installation tools, equipment and testing devices</w:t>
            </w:r>
          </w:p>
          <w:p w:rsidR="00000000" w:rsidRPr="000A3CC5" w:rsidP="000A3CC5">
            <w:pPr>
              <w:pStyle w:val="ListBullet"/>
            </w:pPr>
            <w:r w:rsidRPr="000A3CC5">
              <w:t>installation and removal of energy meters, including:</w:t>
            </w:r>
          </w:p>
          <w:p w:rsidR="00000000" w:rsidRPr="000A3CC5" w:rsidP="000A3CC5">
            <w:pPr>
              <w:pStyle w:val="ListBullet2"/>
            </w:pPr>
            <w:r w:rsidRPr="000A3CC5">
              <w:t>stripping cable</w:t>
            </w:r>
          </w:p>
          <w:p w:rsidR="00000000" w:rsidRPr="000A3CC5" w:rsidP="000A3CC5">
            <w:pPr>
              <w:pStyle w:val="ListBullet2"/>
            </w:pPr>
            <w:r w:rsidRPr="000A3CC5">
              <w:t>cable terminations</w:t>
            </w:r>
          </w:p>
          <w:p w:rsidR="00000000" w:rsidRPr="000A3CC5" w:rsidP="000A3CC5">
            <w:pPr>
              <w:pStyle w:val="ListBullet2"/>
            </w:pPr>
            <w:r w:rsidRPr="000A3CC5">
              <w:t>meter wiring positions</w:t>
            </w:r>
          </w:p>
          <w:p w:rsidR="00000000" w:rsidRPr="000A3CC5" w:rsidP="000A3CC5">
            <w:pPr>
              <w:pStyle w:val="ListBullet2"/>
            </w:pPr>
            <w:r w:rsidRPr="000A3CC5">
              <w:t>service protection device (SPD)</w:t>
            </w:r>
          </w:p>
          <w:p w:rsidR="00000000" w:rsidRPr="000A3CC5" w:rsidP="000A3CC5">
            <w:pPr>
              <w:pStyle w:val="ListBullet2"/>
            </w:pPr>
            <w:r w:rsidRPr="000A3CC5">
              <w:t xml:space="preserve">meter boards </w:t>
            </w:r>
          </w:p>
          <w:p w:rsidR="00000000" w:rsidRPr="000A3CC5" w:rsidP="000A3CC5">
            <w:pPr>
              <w:pStyle w:val="ListBullet"/>
            </w:pPr>
            <w:r w:rsidRPr="000A3CC5">
              <w:t>testing procedures, including:</w:t>
            </w:r>
          </w:p>
          <w:p w:rsidR="00000000" w:rsidRPr="000A3CC5" w:rsidP="000A3CC5">
            <w:pPr>
              <w:pStyle w:val="ListBullet2"/>
            </w:pPr>
            <w:r w:rsidRPr="000A3CC5">
              <w:t>continuity</w:t>
            </w:r>
          </w:p>
          <w:p w:rsidR="00000000" w:rsidRPr="000A3CC5" w:rsidP="000A3CC5">
            <w:pPr>
              <w:pStyle w:val="ListBullet2"/>
            </w:pPr>
            <w:r w:rsidRPr="000A3CC5">
              <w:t>insulation resistance</w:t>
            </w:r>
          </w:p>
          <w:p w:rsidR="00000000" w:rsidRPr="000A3CC5" w:rsidP="000A3CC5">
            <w:pPr>
              <w:pStyle w:val="ListBullet2"/>
            </w:pPr>
            <w:r w:rsidRPr="000A3CC5">
              <w:t>polarity</w:t>
            </w:r>
          </w:p>
          <w:p w:rsidR="00000000" w:rsidRPr="000A3CC5" w:rsidP="000A3CC5">
            <w:pPr>
              <w:pStyle w:val="ListBullet2"/>
            </w:pPr>
            <w:r w:rsidRPr="000A3CC5">
              <w:t>phase sequence</w:t>
            </w:r>
          </w:p>
          <w:p w:rsidR="00000000" w:rsidRPr="000A3CC5" w:rsidP="000A3CC5">
            <w:pPr>
              <w:pStyle w:val="ListBullet2"/>
            </w:pPr>
            <w:r w:rsidRPr="000A3CC5">
              <w:t>neutral integrity</w:t>
            </w:r>
          </w:p>
          <w:p w:rsidR="00000000" w:rsidRPr="000A3CC5" w:rsidP="000A3CC5">
            <w:pPr>
              <w:pStyle w:val="ListBullet2"/>
            </w:pPr>
            <w:r w:rsidRPr="000A3CC5">
              <w:t>meter functionality</w:t>
            </w:r>
          </w:p>
          <w:p w:rsidR="00000000" w:rsidRPr="000A3CC5" w:rsidP="000A3CC5">
            <w:pPr>
              <w:pStyle w:val="ListBullet"/>
            </w:pPr>
            <w:r w:rsidRPr="000A3CC5">
              <w:t>procedures for recording energy meter documentation</w:t>
            </w:r>
          </w:p>
          <w:p w:rsidR="00000000" w:rsidRPr="000A3CC5" w:rsidP="000A3CC5">
            <w:pPr>
              <w:pStyle w:val="ListBullet"/>
            </w:pPr>
            <w:r w:rsidRPr="000A3CC5">
              <w:t>customer education on energy meters</w:t>
            </w:r>
          </w:p>
          <w:p w:rsidR="00000000" w:rsidRPr="000A3CC5" w:rsidP="000A3CC5">
            <w:pPr>
              <w:pStyle w:val="ListBullet"/>
            </w:pPr>
            <w:r w:rsidRPr="000A3CC5">
              <w:t>techniques for the maintenance of energy metering, including:</w:t>
            </w:r>
          </w:p>
          <w:p w:rsidR="00000000" w:rsidRPr="000A3CC5" w:rsidP="000A3CC5">
            <w:pPr>
              <w:pStyle w:val="ListBullet2"/>
            </w:pPr>
            <w:r w:rsidRPr="000A3CC5">
              <w:t>fault finding</w:t>
            </w:r>
          </w:p>
          <w:p w:rsidR="00000000" w:rsidRPr="000A3CC5" w:rsidP="000A3CC5">
            <w:pPr>
              <w:pStyle w:val="ListBullet2"/>
            </w:pPr>
            <w:r w:rsidRPr="000A3CC5">
              <w:t>fault rectification</w:t>
            </w:r>
          </w:p>
          <w:p w:rsidR="00000000" w:rsidRPr="000A3CC5" w:rsidP="000A3CC5">
            <w:pPr>
              <w:pStyle w:val="ListBullet2"/>
            </w:pPr>
            <w:r w:rsidRPr="000A3CC5">
              <w:t>meter reading</w:t>
            </w:r>
          </w:p>
          <w:p w:rsidR="00000000" w:rsidRPr="000A3CC5" w:rsidP="000A3CC5">
            <w:pPr>
              <w:pStyle w:val="ListBullet2"/>
            </w:pPr>
            <w:r w:rsidRPr="000A3CC5">
              <w:t>tariff changes</w:t>
            </w:r>
          </w:p>
          <w:p w:rsidR="00000000" w:rsidRPr="000A3CC5" w:rsidP="000A3CC5">
            <w:pPr>
              <w:pStyle w:val="ListBullet"/>
            </w:pPr>
            <w:r w:rsidRPr="000A3CC5">
              <w:t>events constituting an unplanned event or</w:t>
            </w:r>
            <w:r w:rsidRPr="000A3CC5">
              <w:t xml:space="preserve"> incident</w:t>
            </w:r>
          </w:p>
          <w:p w:rsidR="00000000" w:rsidRPr="000A3CC5" w:rsidP="000A3CC5">
            <w:pPr>
              <w:pStyle w:val="ListBullet"/>
            </w:pPr>
            <w:r w:rsidRPr="000A3CC5">
              <w:t>procedures for responding to an unplanned event or incident.</w:t>
            </w:r>
          </w:p>
        </w:tc>
      </w:tr>
    </w:tbl>
    <w:p w:rsidR="00000000" w:rsidRPr="000A3CC5" w:rsidP="000A3CC5">
      <w:pPr>
        <w:pStyle w:val="NoPaddingFontSize1"/>
      </w:pPr>
    </w:p>
    <w:p w:rsidR="00000000" w:rsidRPr="000A3CC5" w:rsidP="000A3CC5">
      <w:pPr>
        <w:pStyle w:val="AllowPageBreak"/>
      </w:pPr>
    </w:p>
    <w:p w:rsidR="00000000" w:rsidRPr="000A3CC5" w:rsidP="000A3CC5">
      <w:pPr>
        <w:pStyle w:val="Heading1"/>
      </w:pPr>
      <w:bookmarkStart w:id="4" w:name="O_1179418"/>
      <w:bookmarkEnd w:id="4"/>
      <w:r w:rsidRPr="000A3CC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CC5" w:rsidP="000A3CC5">
            <w:pPr>
              <w:pStyle w:val="BodyText"/>
            </w:pPr>
            <w:r w:rsidRPr="000A3CC5">
              <w:t>Assessors must hold credentials specified within the Standards for Registered Training Organisations current at the time of assessment.</w:t>
            </w:r>
          </w:p>
          <w:p w:rsidR="00000000" w:rsidRPr="000A3CC5" w:rsidP="000A3CC5">
            <w:pPr>
              <w:pStyle w:val="BodyText"/>
            </w:pPr>
            <w:r w:rsidRPr="000A3CC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A3CC5" w:rsidP="000A3CC5">
            <w:pPr>
              <w:pStyle w:val="BodyText"/>
            </w:pPr>
            <w:r w:rsidRPr="000A3CC5">
              <w:t>Assessment must occur in workplace operational</w:t>
            </w:r>
            <w:r w:rsidRPr="000A3CC5">
              <w:t xml:space="preserve"> situations, where it is appropriate to do so. </w:t>
            </w:r>
          </w:p>
          <w:p w:rsidR="00000000" w:rsidRPr="000A3CC5" w:rsidP="000A3CC5">
            <w:pPr>
              <w:pStyle w:val="BodyText"/>
            </w:pPr>
            <w:r w:rsidRPr="000A3CC5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0A3CC5" w:rsidP="000A3CC5">
            <w:pPr>
              <w:pStyle w:val="BodyText"/>
            </w:pPr>
            <w:r w:rsidRPr="000A3CC5">
              <w:t>Assessment processes and techniques m</w:t>
            </w:r>
            <w:r w:rsidRPr="000A3CC5">
              <w:t>ust be appropriate to the language, literacy and numeracy requirements of the work being performed and the needs of the candidate.</w:t>
            </w:r>
          </w:p>
          <w:p w:rsidR="00000000" w:rsidRPr="000A3CC5" w:rsidP="000A3CC5">
            <w:pPr>
              <w:pStyle w:val="BodyText"/>
            </w:pPr>
            <w:r w:rsidRPr="000A3CC5">
              <w:t>Resources for assessment must include access to:</w:t>
            </w:r>
          </w:p>
          <w:p w:rsidR="00000000" w:rsidRPr="000A3CC5" w:rsidP="000A3CC5">
            <w:pPr>
              <w:pStyle w:val="ListBullet"/>
            </w:pPr>
            <w:r w:rsidRPr="000A3CC5">
              <w:t>relevant and appropriate materials, tools, facilities, equipment and PPE cu</w:t>
            </w:r>
            <w:r w:rsidRPr="000A3CC5">
              <w:t>rrently used in industry for installing and replacing whole current energy meters and associated equipment in a very remote community</w:t>
            </w:r>
          </w:p>
          <w:p w:rsidR="00000000" w:rsidRPr="000A3CC5" w:rsidP="000A3CC5">
            <w:pPr>
              <w:pStyle w:val="ListBullet"/>
            </w:pPr>
            <w:r w:rsidRPr="000A3CC5">
              <w:t>applicable documentation, including workplace requirements, relevant industry standards, equipment specifications, regulat</w:t>
            </w:r>
            <w:r w:rsidRPr="000A3CC5">
              <w:t>ions, codes of practice and operation manuals.</w:t>
            </w:r>
          </w:p>
        </w:tc>
      </w:tr>
    </w:tbl>
    <w:p w:rsidR="00000000" w:rsidRPr="000A3CC5" w:rsidP="000A3CC5">
      <w:pPr>
        <w:pStyle w:val="NoPaddingFontSize1"/>
      </w:pPr>
    </w:p>
    <w:p w:rsidR="00000000" w:rsidRPr="000A3CC5" w:rsidP="000A3CC5">
      <w:pPr>
        <w:pStyle w:val="AllowPageBreak"/>
      </w:pPr>
    </w:p>
    <w:p w:rsidR="00000000" w:rsidRPr="000A3CC5" w:rsidP="000A3CC5">
      <w:pPr>
        <w:pStyle w:val="Heading1"/>
      </w:pPr>
      <w:bookmarkStart w:id="5" w:name="O_1179421"/>
      <w:bookmarkEnd w:id="5"/>
      <w:r w:rsidRPr="000A3CC5">
        <w:t>Links</w:t>
      </w:r>
    </w:p>
    <w:p w:rsidR="00000000" w:rsidRPr="000A3CC5" w:rsidP="00D52152">
      <w:pPr>
        <w:pStyle w:val="BodyText"/>
      </w:pPr>
      <w:r w:rsidRPr="000A3C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3453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A3CC5" w:rsidP="000A3CC5"/>
    <w:sectPr w:rsidSect="000A3C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C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CC5" w:rsidRPr="00D52152" w:rsidP="00D521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C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52" w:rsidP="000A3C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2152" w:rsidP="000A3C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52152" w:rsidP="000A3C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C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CC5" w:rsidRPr="00D52152" w:rsidP="00D521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C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52" w:rsidRPr="002D2AF8" w:rsidP="000A3C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UETDRRC004 Install and replace energy meters and associated equipment in a very remote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52152" w:rsidP="000A3C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CAF4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F01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5449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C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C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C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C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C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C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C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C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C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C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C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CC5"/>
  </w:style>
  <w:style w:type="character" w:customStyle="1" w:styleId="Heading1Char">
    <w:name w:val="Heading 1 Char"/>
    <w:basedOn w:val="DefaultParagraphFont"/>
    <w:link w:val="Heading1"/>
    <w:rsid w:val="000A3C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C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C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C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3C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3C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C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3C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C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C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C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C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C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C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C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C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C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C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C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C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C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C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C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3CC5"/>
    <w:rPr>
      <w:b/>
      <w:spacing w:val="0"/>
    </w:rPr>
  </w:style>
  <w:style w:type="paragraph" w:customStyle="1" w:styleId="SuperTitle">
    <w:name w:val="SuperTitle"/>
    <w:basedOn w:val="Title"/>
    <w:rsid w:val="000A3C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C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C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3C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C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C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C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C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C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C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C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C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CC5"/>
    <w:rPr>
      <w:i/>
    </w:rPr>
  </w:style>
  <w:style w:type="paragraph" w:styleId="Caption">
    <w:name w:val="caption"/>
    <w:basedOn w:val="BodyText"/>
    <w:next w:val="Normal"/>
    <w:qFormat/>
    <w:rsid w:val="000A3C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C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C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CC5"/>
  </w:style>
  <w:style w:type="paragraph" w:styleId="TableofFigures">
    <w:name w:val="table of figures"/>
    <w:basedOn w:val="Normal"/>
    <w:next w:val="Normal"/>
    <w:semiHidden/>
    <w:rsid w:val="000A3C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C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3CC5"/>
    <w:rPr>
      <w:rFonts w:ascii="Wingdings" w:hAnsi="Wingdings"/>
    </w:rPr>
  </w:style>
  <w:style w:type="paragraph" w:customStyle="1" w:styleId="TableHeading">
    <w:name w:val="Table Heading"/>
    <w:basedOn w:val="HeadingBase"/>
    <w:rsid w:val="000A3C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CC5"/>
    <w:rPr>
      <w:color w:val="0033CC"/>
      <w:u w:val="none"/>
    </w:rPr>
  </w:style>
  <w:style w:type="paragraph" w:customStyle="1" w:styleId="BodyTextRight">
    <w:name w:val="Body Text Right"/>
    <w:basedOn w:val="BodyText"/>
    <w:rsid w:val="000A3C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C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C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C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C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C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CC5"/>
    <w:rPr>
      <w:sz w:val="32"/>
    </w:rPr>
  </w:style>
  <w:style w:type="paragraph" w:customStyle="1" w:styleId="HeadingProcedure">
    <w:name w:val="Heading Procedure"/>
    <w:basedOn w:val="HeadingBase"/>
    <w:next w:val="Normal"/>
    <w:rsid w:val="000A3C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CC5"/>
    <w:pPr>
      <w:spacing w:before="60" w:after="60"/>
    </w:pPr>
  </w:style>
  <w:style w:type="paragraph" w:styleId="ListContinue">
    <w:name w:val="List Continue"/>
    <w:basedOn w:val="List"/>
    <w:rsid w:val="000A3CC5"/>
    <w:pPr>
      <w:ind w:firstLine="0"/>
    </w:pPr>
  </w:style>
  <w:style w:type="paragraph" w:customStyle="1" w:styleId="ListNote">
    <w:name w:val="List Note"/>
    <w:basedOn w:val="List"/>
    <w:rsid w:val="000A3C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C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C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CC5"/>
    <w:rPr>
      <w:rFonts w:ascii="Courier New" w:hAnsi="Courier New"/>
    </w:rPr>
  </w:style>
  <w:style w:type="paragraph" w:customStyle="1" w:styleId="NoteBullet">
    <w:name w:val="Note Bullet"/>
    <w:basedOn w:val="Note"/>
    <w:rsid w:val="000A3C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C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C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C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C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3C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C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CC5"/>
    <w:rPr>
      <w:b/>
      <w:smallCaps/>
    </w:rPr>
  </w:style>
  <w:style w:type="paragraph" w:customStyle="1" w:styleId="TableListNumber">
    <w:name w:val="Table List Number"/>
    <w:basedOn w:val="ListNumber"/>
    <w:rsid w:val="000A3C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C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CC5"/>
    <w:pPr>
      <w:numPr>
        <w:numId w:val="9"/>
      </w:numPr>
    </w:pPr>
  </w:style>
  <w:style w:type="paragraph" w:customStyle="1" w:styleId="ListAlpha2">
    <w:name w:val="List Alpha 2"/>
    <w:basedOn w:val="List2"/>
    <w:rsid w:val="000A3CC5"/>
    <w:pPr>
      <w:numPr>
        <w:numId w:val="8"/>
      </w:numPr>
    </w:pPr>
  </w:style>
  <w:style w:type="paragraph" w:styleId="List2">
    <w:name w:val="List 2"/>
    <w:basedOn w:val="BodyText"/>
    <w:rsid w:val="000A3C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C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C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C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C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C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3CC5"/>
    <w:pPr>
      <w:numPr>
        <w:numId w:val="4"/>
      </w:numPr>
    </w:pPr>
  </w:style>
  <w:style w:type="paragraph" w:styleId="ListContinue2">
    <w:name w:val="List Continue 2"/>
    <w:basedOn w:val="List2"/>
    <w:rsid w:val="000A3CC5"/>
    <w:pPr>
      <w:ind w:firstLine="0"/>
    </w:pPr>
  </w:style>
  <w:style w:type="paragraph" w:styleId="ListContinue3">
    <w:name w:val="List Continue 3"/>
    <w:basedOn w:val="List3"/>
    <w:rsid w:val="000A3CC5"/>
    <w:pPr>
      <w:ind w:left="1021" w:firstLine="0"/>
    </w:pPr>
  </w:style>
  <w:style w:type="paragraph" w:styleId="ListContinue4">
    <w:name w:val="List Continue 4"/>
    <w:basedOn w:val="List4"/>
    <w:rsid w:val="000A3CC5"/>
    <w:pPr>
      <w:ind w:firstLine="0"/>
    </w:pPr>
  </w:style>
  <w:style w:type="paragraph" w:styleId="ListContinue5">
    <w:name w:val="List Continue 5"/>
    <w:basedOn w:val="List5"/>
    <w:rsid w:val="000A3CC5"/>
    <w:pPr>
      <w:ind w:firstLine="0"/>
    </w:pPr>
  </w:style>
  <w:style w:type="paragraph" w:styleId="ListNumber3">
    <w:name w:val="List Number 3"/>
    <w:basedOn w:val="List3"/>
    <w:rsid w:val="000A3CC5"/>
    <w:pPr>
      <w:numPr>
        <w:numId w:val="5"/>
      </w:numPr>
    </w:pPr>
  </w:style>
  <w:style w:type="paragraph" w:styleId="ListNumber4">
    <w:name w:val="List Number 4"/>
    <w:basedOn w:val="List4"/>
    <w:rsid w:val="000A3CC5"/>
    <w:pPr>
      <w:numPr>
        <w:numId w:val="6"/>
      </w:numPr>
    </w:pPr>
  </w:style>
  <w:style w:type="paragraph" w:styleId="ListNumber5">
    <w:name w:val="List Number 5"/>
    <w:basedOn w:val="List5"/>
    <w:rsid w:val="000A3CC5"/>
    <w:pPr>
      <w:numPr>
        <w:numId w:val="7"/>
      </w:numPr>
    </w:pPr>
  </w:style>
  <w:style w:type="paragraph" w:styleId="BlockText">
    <w:name w:val="Block Text"/>
    <w:basedOn w:val="Normal"/>
    <w:rsid w:val="000A3C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C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CC5"/>
    <w:rPr>
      <w:sz w:val="16"/>
      <w:vertAlign w:val="superscript"/>
    </w:rPr>
  </w:style>
  <w:style w:type="character" w:customStyle="1" w:styleId="Symbols">
    <w:name w:val="Symbols"/>
    <w:basedOn w:val="DefaultParagraphFont"/>
    <w:rsid w:val="000A3CC5"/>
    <w:rPr>
      <w:rFonts w:ascii="Symbol" w:hAnsi="Symbol"/>
    </w:rPr>
  </w:style>
  <w:style w:type="character" w:customStyle="1" w:styleId="MenuOptions">
    <w:name w:val="Menu Options"/>
    <w:basedOn w:val="DefaultParagraphFont"/>
    <w:rsid w:val="000A3C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CC5"/>
    <w:rPr>
      <w:b/>
    </w:rPr>
  </w:style>
  <w:style w:type="character" w:customStyle="1" w:styleId="Underlined">
    <w:name w:val="Underlined"/>
    <w:basedOn w:val="DefaultParagraphFont"/>
    <w:rsid w:val="000A3CC5"/>
    <w:rPr>
      <w:u w:val="single"/>
    </w:rPr>
  </w:style>
  <w:style w:type="paragraph" w:customStyle="1" w:styleId="TableBodyTextRight">
    <w:name w:val="Table Body Text Right"/>
    <w:basedOn w:val="TableBodyText"/>
    <w:rsid w:val="000A3C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CC5"/>
    <w:rPr>
      <w:sz w:val="18"/>
    </w:rPr>
  </w:style>
  <w:style w:type="paragraph" w:customStyle="1" w:styleId="BodySmallRight">
    <w:name w:val="Body Small Right"/>
    <w:basedOn w:val="BodyTextRight"/>
    <w:rsid w:val="000A3CC5"/>
    <w:rPr>
      <w:sz w:val="18"/>
      <w:szCs w:val="18"/>
    </w:rPr>
  </w:style>
  <w:style w:type="paragraph" w:customStyle="1" w:styleId="MarginEdition">
    <w:name w:val="Margin Edition"/>
    <w:basedOn w:val="MarginNote"/>
    <w:rsid w:val="000A3C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CC5"/>
    <w:rPr>
      <w:sz w:val="2"/>
      <w:szCs w:val="2"/>
    </w:rPr>
  </w:style>
  <w:style w:type="character" w:customStyle="1" w:styleId="Small">
    <w:name w:val="Small"/>
    <w:basedOn w:val="DefaultParagraphFont"/>
    <w:rsid w:val="000A3CC5"/>
    <w:rPr>
      <w:sz w:val="16"/>
    </w:rPr>
  </w:style>
  <w:style w:type="paragraph" w:customStyle="1" w:styleId="WideTable">
    <w:name w:val="Wide Table"/>
    <w:basedOn w:val="Normal"/>
    <w:rsid w:val="000A3C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CC5"/>
  </w:style>
  <w:style w:type="paragraph" w:styleId="Quote">
    <w:name w:val="Quote"/>
    <w:basedOn w:val="Heading1"/>
    <w:link w:val="QuoteChar"/>
    <w:qFormat/>
    <w:rsid w:val="000A3C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C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CC5"/>
    <w:pPr>
      <w:pageBreakBefore/>
    </w:pPr>
  </w:style>
  <w:style w:type="paragraph" w:customStyle="1" w:styleId="Border">
    <w:name w:val="Border"/>
    <w:basedOn w:val="Normal"/>
    <w:qFormat/>
    <w:rsid w:val="000A3C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C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C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C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C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C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C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C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C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CC5"/>
    <w:rPr>
      <w:u w:val="single"/>
    </w:rPr>
  </w:style>
  <w:style w:type="character" w:customStyle="1" w:styleId="BoldandItalics">
    <w:name w:val="Bold and Italics"/>
    <w:qFormat/>
    <w:rsid w:val="000A3CC5"/>
    <w:rPr>
      <w:b/>
      <w:i/>
      <w:u w:val="none"/>
    </w:rPr>
  </w:style>
  <w:style w:type="paragraph" w:styleId="BalloonText">
    <w:name w:val="Balloon Text"/>
    <w:basedOn w:val="Normal"/>
    <w:link w:val="BalloonTextChar"/>
    <w:rsid w:val="000A3C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C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C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C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C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C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CC5"/>
    <w:pPr>
      <w:spacing w:before="0" w:after="0"/>
    </w:pPr>
  </w:style>
  <w:style w:type="paragraph" w:customStyle="1" w:styleId="BodyTextBold">
    <w:name w:val="Body Text Bold"/>
    <w:basedOn w:val="BodyText"/>
    <w:qFormat/>
    <w:rsid w:val="000A3CC5"/>
    <w:rPr>
      <w:b/>
    </w:rPr>
  </w:style>
  <w:style w:type="character" w:styleId="Hyperlink">
    <w:name w:val="Hyperlink"/>
    <w:basedOn w:val="DefaultParagraphFont"/>
    <w:uiPriority w:val="99"/>
    <w:unhideWhenUsed/>
    <w:rsid w:val="00D521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4455</Characters>
  <Application>Microsoft Office Word</Application>
  <DocSecurity>0</DocSecurity>
  <Lines>131</Lines>
  <Paragraphs>108</Paragraphs>
  <ScaleCrop>false</ScaleCrop>
  <Company>Author-it Software Corporation Ltd.</Company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UETDRRC004 Install and replace energy meters and associated equipment in a very remote community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2022-12-13T06:20:00Z</dcterms:created>
  <dcterms:modified xsi:type="dcterms:W3CDTF">2022-12-13T06:20:00Z</dcterms:modified>
</cp:coreProperties>
</file>