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0A3" w:rsidP="00170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UETDRRC002 Install and maintain low voltage underground services in a very remote community</w:t>
      </w:r>
      <w:r>
        <w:fldChar w:fldCharType="end"/>
      </w:r>
    </w:p>
    <w:p w:rsidR="001700A3" w:rsidP="001700A3">
      <w:pPr>
        <w:pStyle w:val="Version"/>
        <w:sectPr w:rsidSect="004C6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AAE" w:rsidP="004C6AAE">
      <w:pPr>
        <w:pStyle w:val="SuperHeading"/>
      </w:pPr>
      <w:r w:rsidRPr="004C6AAE">
        <w:t>Assessment Requirements for UETDRRC002 Install and maintain low voltage underground services in a very remote community</w:t>
      </w:r>
    </w:p>
    <w:p w:rsidR="00000000" w:rsidRPr="004C6AAE" w:rsidP="004C6AAE">
      <w:pPr>
        <w:pStyle w:val="Heading1"/>
      </w:pPr>
      <w:bookmarkStart w:id="1" w:name="O_1179370"/>
      <w:bookmarkEnd w:id="1"/>
      <w:r w:rsidRPr="004C6A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AE" w:rsidP="004C6AAE">
            <w:pPr>
              <w:pStyle w:val="BodyText"/>
            </w:pPr>
            <w:r w:rsidRPr="004C6AAE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C6AAE" w:rsidP="004C6AAE">
      <w:pPr>
        <w:pStyle w:val="NoPaddingFontSize1"/>
      </w:pPr>
    </w:p>
    <w:p w:rsidR="00000000" w:rsidRPr="004C6AAE" w:rsidP="004C6AAE">
      <w:pPr>
        <w:pStyle w:val="AllowPageBreak"/>
      </w:pPr>
    </w:p>
    <w:p w:rsidR="00000000" w:rsidRPr="004C6AAE" w:rsidP="004C6AAE">
      <w:pPr>
        <w:pStyle w:val="Heading1"/>
      </w:pPr>
      <w:bookmarkStart w:id="2" w:name="O_1179371"/>
      <w:bookmarkEnd w:id="2"/>
      <w:r w:rsidRPr="004C6A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AE">
            <w:pPr>
              <w:pStyle w:val="BodyText"/>
              <w:rPr>
                <w:lang w:val="en-NZ"/>
              </w:rPr>
            </w:pPr>
            <w:r w:rsidRPr="004C6AAE">
              <w:t>Evidence required to demonstrate competence in this unit must be r</w:t>
            </w:r>
            <w:r w:rsidRPr="004C6AAE">
              <w:t xml:space="preserve">elevant to and satisfy all of the requirements of the elements and performance criteria on at least two separate occasions and include:  </w:t>
            </w:r>
          </w:p>
        </w:tc>
      </w:tr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AE" w:rsidP="004C6AAE">
            <w:pPr>
              <w:pStyle w:val="ListBullet"/>
            </w:pPr>
            <w:r w:rsidRPr="004C6AAE">
              <w:t xml:space="preserve">applying relevant legislation, regulations, standards, codes of practice and organisational workplace requirements, </w:t>
            </w:r>
            <w:r w:rsidRPr="004C6AAE">
              <w:t>including:</w:t>
            </w:r>
          </w:p>
          <w:p w:rsidR="00000000" w:rsidRPr="004C6AAE" w:rsidP="004C6AAE">
            <w:pPr>
              <w:pStyle w:val="ListBullet2"/>
            </w:pPr>
            <w:r w:rsidRPr="004C6AAE">
              <w:t>work health and safety (WHS)/occupational health and safety (OHS)</w:t>
            </w:r>
          </w:p>
          <w:p w:rsidR="00000000" w:rsidRPr="004C6AAE" w:rsidP="004C6AAE">
            <w:pPr>
              <w:pStyle w:val="ListBullet"/>
            </w:pPr>
            <w:r w:rsidRPr="004C6AAE">
              <w:t>identifying hazards, assessing risks, identifying, applying and monitoring control measures</w:t>
            </w:r>
          </w:p>
          <w:p w:rsidR="00000000" w:rsidRPr="004C6AAE" w:rsidP="004C6AAE">
            <w:pPr>
              <w:pStyle w:val="ListBullet"/>
            </w:pPr>
            <w:r w:rsidRPr="004C6AAE">
              <w:t>obtaining, inspecting and using relevant personal protective equipment (PPE)</w:t>
            </w:r>
          </w:p>
          <w:p w:rsidR="00000000" w:rsidRPr="004C6AAE" w:rsidP="004C6AAE">
            <w:pPr>
              <w:pStyle w:val="ListBullet"/>
            </w:pPr>
            <w:r w:rsidRPr="004C6AAE">
              <w:t>obtaining and signing on and off relevant work permits in accordance with workplace requirements</w:t>
            </w:r>
          </w:p>
          <w:p w:rsidR="00000000" w:rsidRPr="004C6AAE" w:rsidP="004C6AAE">
            <w:pPr>
              <w:pStyle w:val="ListBullet"/>
            </w:pPr>
            <w:r w:rsidRPr="004C6AAE">
              <w:t>verifying underground electrical distribution network has been isolated and earthed/short circuited in accordance with workplace requirements</w:t>
            </w:r>
          </w:p>
          <w:p w:rsidR="00000000" w:rsidRPr="004C6AAE" w:rsidP="004C6AAE">
            <w:pPr>
              <w:pStyle w:val="ListBullet"/>
            </w:pPr>
            <w:r w:rsidRPr="004C6AAE">
              <w:t>connecting low vo</w:t>
            </w:r>
            <w:r w:rsidRPr="004C6AAE">
              <w:t>ltage (LV) underground services cables, including at least two (2) of the following:</w:t>
            </w:r>
          </w:p>
          <w:p w:rsidR="00000000" w:rsidRPr="004C6AAE" w:rsidP="004C6AAE">
            <w:pPr>
              <w:pStyle w:val="ListBullet2"/>
            </w:pPr>
            <w:r w:rsidRPr="004C6AAE">
              <w:t>underground pillar/pit connection (three phase)*</w:t>
            </w:r>
          </w:p>
          <w:p w:rsidR="00000000" w:rsidRPr="004C6AAE" w:rsidP="004C6AAE">
            <w:pPr>
              <w:pStyle w:val="ListBullet2"/>
            </w:pPr>
            <w:r w:rsidRPr="004C6AAE">
              <w:t>underground pillar/pit connection (single phase)</w:t>
            </w:r>
          </w:p>
          <w:p w:rsidR="00000000" w:rsidRPr="004C6AAE" w:rsidP="004C6AAE">
            <w:pPr>
              <w:pStyle w:val="ListBullet2"/>
            </w:pPr>
            <w:r w:rsidRPr="004C6AAE">
              <w:t>underground to overhead connection</w:t>
            </w:r>
          </w:p>
          <w:p w:rsidR="00000000" w:rsidRPr="004C6AAE" w:rsidP="004C6AAE">
            <w:pPr>
              <w:pStyle w:val="ListBullet2"/>
            </w:pPr>
            <w:r w:rsidRPr="004C6AAE">
              <w:t>(* must do)</w:t>
            </w:r>
          </w:p>
          <w:p w:rsidR="00000000" w:rsidRPr="004C6AAE" w:rsidP="004C6AAE">
            <w:pPr>
              <w:pStyle w:val="ListBullet"/>
            </w:pPr>
            <w:r w:rsidRPr="004C6AAE">
              <w:t>installing LV undergroun</w:t>
            </w:r>
            <w:r w:rsidRPr="004C6AAE">
              <w:t>d service protection devices, including at least one (1) of the following:</w:t>
            </w:r>
          </w:p>
          <w:p w:rsidR="00000000" w:rsidRPr="004C6AAE" w:rsidP="004C6AAE">
            <w:pPr>
              <w:pStyle w:val="ListBullet2"/>
            </w:pPr>
            <w:r w:rsidRPr="004C6AAE">
              <w:t>fuse units</w:t>
            </w:r>
          </w:p>
          <w:p w:rsidR="00000000" w:rsidRPr="004C6AAE" w:rsidP="004C6AAE">
            <w:pPr>
              <w:pStyle w:val="ListBullet2"/>
            </w:pPr>
            <w:r w:rsidRPr="004C6AAE">
              <w:t>circuit breakers</w:t>
            </w:r>
          </w:p>
          <w:p w:rsidR="00000000" w:rsidRPr="004C6AAE" w:rsidP="004C6AAE">
            <w:pPr>
              <w:pStyle w:val="ListBullet2"/>
            </w:pPr>
            <w:r w:rsidRPr="004C6AAE">
              <w:t>service links</w:t>
            </w:r>
          </w:p>
          <w:p w:rsidR="00000000" w:rsidRPr="004C6AAE" w:rsidP="004C6AAE">
            <w:pPr>
              <w:pStyle w:val="ListBullet"/>
            </w:pPr>
            <w:r w:rsidRPr="004C6AAE">
              <w:t>testing LV underground service cable connections, including all of the following: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polarity test </w:t>
            </w:r>
          </w:p>
          <w:p w:rsidR="00000000" w:rsidRPr="004C6AAE" w:rsidP="004C6AAE">
            <w:pPr>
              <w:pStyle w:val="ListBullet2"/>
            </w:pPr>
            <w:r w:rsidRPr="004C6AAE">
              <w:t>phase rotation test</w:t>
            </w:r>
          </w:p>
          <w:p w:rsidR="00000000" w:rsidRPr="004C6AAE" w:rsidP="004C6AAE">
            <w:pPr>
              <w:pStyle w:val="ListBullet2"/>
            </w:pPr>
            <w:r w:rsidRPr="004C6AAE">
              <w:t>continuity test</w:t>
            </w:r>
          </w:p>
          <w:p w:rsidR="00000000" w:rsidRPr="004C6AAE" w:rsidP="004C6AAE">
            <w:pPr>
              <w:pStyle w:val="ListBullet2"/>
            </w:pPr>
            <w:r w:rsidRPr="004C6AAE">
              <w:t>voltage test</w:t>
            </w:r>
          </w:p>
          <w:p w:rsidR="00000000" w:rsidRPr="004C6AAE" w:rsidP="004C6AAE">
            <w:pPr>
              <w:pStyle w:val="ListBullet2"/>
            </w:pPr>
            <w:r w:rsidRPr="004C6AAE">
              <w:t>insulation resistance</w:t>
            </w:r>
          </w:p>
          <w:p w:rsidR="00000000" w:rsidRPr="004C6AAE" w:rsidP="004C6AAE">
            <w:pPr>
              <w:pStyle w:val="ListBullet2"/>
            </w:pPr>
            <w:r w:rsidRPr="004C6AAE">
              <w:t>neutral loop impedance</w:t>
            </w:r>
          </w:p>
          <w:p w:rsidR="00000000" w:rsidRPr="004C6AAE" w:rsidP="004C6AAE">
            <w:pPr>
              <w:pStyle w:val="ListBullet"/>
            </w:pPr>
            <w:r w:rsidRPr="004C6AAE">
              <w:t>re-energising underground electrical distribution network in accordance with workplace requirements</w:t>
            </w:r>
          </w:p>
          <w:p w:rsidR="00000000" w:rsidRPr="004C6AAE" w:rsidP="004C6AAE">
            <w:pPr>
              <w:pStyle w:val="ListBullet"/>
            </w:pPr>
            <w:r w:rsidRPr="004C6AAE">
              <w:t>dealing with an unplanned event on at least one (1) occasion</w:t>
            </w:r>
          </w:p>
          <w:p w:rsidR="00000000" w:rsidRPr="004C6AAE" w:rsidP="004C6AAE">
            <w:pPr>
              <w:pStyle w:val="ListBullet"/>
            </w:pPr>
            <w:r w:rsidRPr="004C6AAE">
              <w:t>completing relevant work records, re</w:t>
            </w:r>
            <w:r w:rsidRPr="004C6AAE">
              <w:t>ports and documentation.</w:t>
            </w:r>
          </w:p>
        </w:tc>
      </w:tr>
    </w:tbl>
    <w:p w:rsidR="00000000" w:rsidRPr="004C6AAE" w:rsidP="004C6AAE">
      <w:pPr>
        <w:pStyle w:val="NoPaddingFontSize1"/>
      </w:pPr>
    </w:p>
    <w:p w:rsidR="00000000" w:rsidRPr="004C6AAE" w:rsidP="004C6AAE">
      <w:pPr>
        <w:pStyle w:val="AllowPageBreak"/>
      </w:pPr>
    </w:p>
    <w:p w:rsidR="00000000" w:rsidRPr="004C6AAE" w:rsidP="004C6AAE">
      <w:pPr>
        <w:pStyle w:val="Heading1"/>
      </w:pPr>
      <w:bookmarkStart w:id="3" w:name="O_1179372"/>
      <w:bookmarkEnd w:id="3"/>
      <w:r w:rsidRPr="004C6A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AAE">
            <w:pPr>
              <w:pStyle w:val="BodyText"/>
              <w:rPr>
                <w:lang w:val="en-NZ"/>
              </w:rPr>
            </w:pPr>
            <w:r w:rsidRPr="004C6AA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AE" w:rsidP="004C6AAE">
            <w:pPr>
              <w:pStyle w:val="ListBullet"/>
            </w:pPr>
            <w:r w:rsidRPr="004C6AAE">
              <w:t>legislation, regulations, standards, codes of practice and organisational workplace requirements, including:</w:t>
            </w:r>
          </w:p>
          <w:p w:rsidR="00000000" w:rsidRPr="004C6AAE" w:rsidP="004C6AAE">
            <w:pPr>
              <w:pStyle w:val="ListBullet2"/>
            </w:pPr>
            <w:r w:rsidRPr="004C6AAE">
              <w:t>WHS/OHS</w:t>
            </w:r>
          </w:p>
          <w:p w:rsidR="00000000" w:rsidRPr="004C6AAE" w:rsidP="004C6AAE">
            <w:pPr>
              <w:pStyle w:val="ListBullet"/>
            </w:pPr>
            <w:r w:rsidRPr="004C6AAE">
              <w:t>hazard, risk assessment and risk control requirements, including potential hazards</w:t>
            </w:r>
          </w:p>
          <w:p w:rsidR="00000000" w:rsidRPr="004C6AAE" w:rsidP="004C6AAE">
            <w:pPr>
              <w:pStyle w:val="ListBullet"/>
            </w:pPr>
            <w:r w:rsidRPr="004C6AAE">
              <w:t>types and application of PPE</w:t>
            </w:r>
          </w:p>
          <w:p w:rsidR="00000000" w:rsidRPr="004C6AAE" w:rsidP="004C6AAE">
            <w:pPr>
              <w:pStyle w:val="ListBullet"/>
            </w:pPr>
            <w:r w:rsidRPr="004C6AAE">
              <w:t>safe use of plant, tools and equipment</w:t>
            </w:r>
          </w:p>
          <w:p w:rsidR="00000000" w:rsidRPr="004C6AAE" w:rsidP="004C6AAE">
            <w:pPr>
              <w:pStyle w:val="ListBullet"/>
            </w:pPr>
            <w:r w:rsidRPr="004C6AAE">
              <w:t>application, purpose and types of permits</w:t>
            </w:r>
          </w:p>
          <w:p w:rsidR="00000000" w:rsidRPr="004C6AAE" w:rsidP="004C6AAE">
            <w:pPr>
              <w:pStyle w:val="ListBullet"/>
            </w:pPr>
            <w:r w:rsidRPr="004C6AAE">
              <w:t>types, sizes and characteristics of LV underground service cables, including</w:t>
            </w:r>
          </w:p>
          <w:p w:rsidR="00000000" w:rsidRPr="004C6AAE" w:rsidP="004C6AAE">
            <w:pPr>
              <w:pStyle w:val="ListBullet2"/>
            </w:pPr>
            <w:r w:rsidRPr="004C6AAE">
              <w:t>two, three and four-core cable</w:t>
            </w:r>
          </w:p>
          <w:p w:rsidR="00000000" w:rsidRPr="004C6AAE" w:rsidP="004C6AAE">
            <w:pPr>
              <w:pStyle w:val="ListBullet2"/>
            </w:pPr>
            <w:r w:rsidRPr="004C6AAE">
              <w:t>cable cross-sectional area of conductors</w:t>
            </w:r>
          </w:p>
          <w:p w:rsidR="00000000" w:rsidRPr="004C6AAE" w:rsidP="004C6AAE">
            <w:pPr>
              <w:pStyle w:val="ListBullet2"/>
            </w:pPr>
            <w:r w:rsidRPr="004C6AAE">
              <w:t>current ratings</w:t>
            </w:r>
          </w:p>
          <w:p w:rsidR="00000000" w:rsidRPr="004C6AAE" w:rsidP="004C6AAE">
            <w:pPr>
              <w:pStyle w:val="ListBullet2"/>
            </w:pPr>
            <w:r w:rsidRPr="004C6AAE">
              <w:t>fuse type</w:t>
            </w:r>
            <w:r w:rsidRPr="004C6AAE">
              <w:t>s and ratings</w:t>
            </w:r>
          </w:p>
          <w:p w:rsidR="00000000" w:rsidRPr="004C6AAE" w:rsidP="004C6AAE">
            <w:pPr>
              <w:pStyle w:val="ListBullet2"/>
            </w:pPr>
            <w:r w:rsidRPr="004C6AAE">
              <w:t>cable insulation materials</w:t>
            </w:r>
          </w:p>
          <w:p w:rsidR="00000000" w:rsidRPr="004C6AAE" w:rsidP="004C6AAE">
            <w:pPr>
              <w:pStyle w:val="ListBullet"/>
            </w:pPr>
            <w:r w:rsidRPr="004C6AAE">
              <w:t>types and characteristics of LV service associated equipment, including:</w:t>
            </w:r>
          </w:p>
          <w:p w:rsidR="00000000" w:rsidRPr="004C6AAE" w:rsidP="004C6AAE">
            <w:pPr>
              <w:pStyle w:val="ListBullet2"/>
            </w:pPr>
            <w:r w:rsidRPr="004C6AAE">
              <w:t>conduit</w:t>
            </w:r>
          </w:p>
          <w:p w:rsidR="00000000" w:rsidRPr="004C6AAE" w:rsidP="004C6AAE">
            <w:pPr>
              <w:pStyle w:val="ListBullet2"/>
            </w:pPr>
            <w:r w:rsidRPr="004C6AAE">
              <w:t>heat/cold-shrink materials</w:t>
            </w:r>
          </w:p>
          <w:p w:rsidR="00000000" w:rsidRPr="004C6AAE" w:rsidP="004C6AAE">
            <w:pPr>
              <w:pStyle w:val="ListBullet2"/>
            </w:pPr>
            <w:r w:rsidRPr="004C6AAE">
              <w:t>cable labelling</w:t>
            </w:r>
          </w:p>
          <w:p w:rsidR="00000000" w:rsidRPr="004C6AAE" w:rsidP="004C6AAE">
            <w:pPr>
              <w:pStyle w:val="ListBullet2"/>
            </w:pPr>
            <w:r w:rsidRPr="004C6AAE">
              <w:t>pillars and pits</w:t>
            </w:r>
          </w:p>
          <w:p w:rsidR="00000000" w:rsidRPr="004C6AAE" w:rsidP="004C6AAE">
            <w:pPr>
              <w:pStyle w:val="ListBullet"/>
            </w:pPr>
            <w:r w:rsidRPr="004C6AAE">
              <w:t xml:space="preserve">construction manuals, system diagrams/plans and drawings </w:t>
            </w:r>
          </w:p>
          <w:p w:rsidR="00000000" w:rsidRPr="004C6AAE" w:rsidP="004C6AAE">
            <w:pPr>
              <w:pStyle w:val="ListBullet"/>
            </w:pPr>
            <w:r w:rsidRPr="004C6AAE">
              <w:t xml:space="preserve">types of installation plant, tools and equipment </w:t>
            </w:r>
          </w:p>
          <w:p w:rsidR="00000000" w:rsidRPr="004C6AAE" w:rsidP="004C6AAE">
            <w:pPr>
              <w:pStyle w:val="ListBullet"/>
            </w:pPr>
            <w:r w:rsidRPr="004C6AAE">
              <w:t>installation techniques, including:</w:t>
            </w:r>
          </w:p>
          <w:p w:rsidR="00000000" w:rsidRPr="004C6AAE" w:rsidP="004C6AAE">
            <w:pPr>
              <w:pStyle w:val="ListBullet2"/>
            </w:pPr>
            <w:r w:rsidRPr="004C6AAE">
              <w:t>methods of laying cable</w:t>
            </w:r>
          </w:p>
          <w:p w:rsidR="00000000" w:rsidRPr="004C6AAE" w:rsidP="004C6AAE">
            <w:pPr>
              <w:pStyle w:val="ListBullet2"/>
            </w:pPr>
            <w:r w:rsidRPr="004C6AAE">
              <w:t>sand and slabbing</w:t>
            </w:r>
          </w:p>
          <w:p w:rsidR="00000000" w:rsidRPr="004C6AAE" w:rsidP="004C6AAE">
            <w:pPr>
              <w:pStyle w:val="ListBullet2"/>
            </w:pPr>
            <w:r w:rsidRPr="004C6AAE">
              <w:t>minimum depths to assets in ground</w:t>
            </w:r>
          </w:p>
          <w:p w:rsidR="00000000" w:rsidRPr="004C6AAE" w:rsidP="004C6AAE">
            <w:pPr>
              <w:pStyle w:val="ListBullet"/>
            </w:pPr>
            <w:r w:rsidRPr="004C6AAE">
              <w:t>jointing and terminating methods, including: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polymeric heat/cold-shrink materials </w:t>
            </w:r>
          </w:p>
          <w:p w:rsidR="00000000" w:rsidRPr="004C6AAE" w:rsidP="004C6AAE">
            <w:pPr>
              <w:pStyle w:val="ListBullet2"/>
            </w:pPr>
            <w:r w:rsidRPr="004C6AAE">
              <w:t>polymer</w:t>
            </w:r>
            <w:r w:rsidRPr="004C6AAE">
              <w:t xml:space="preserve">ic tape materials </w:t>
            </w:r>
          </w:p>
          <w:p w:rsidR="00000000" w:rsidRPr="004C6AAE" w:rsidP="004C6AAE">
            <w:pPr>
              <w:pStyle w:val="ListBullet2"/>
            </w:pPr>
            <w:r w:rsidRPr="004C6AAE">
              <w:t>insulation piercing connectors (IPCs)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energised and de-energised cables  </w:t>
            </w:r>
          </w:p>
          <w:p w:rsidR="00000000" w:rsidRPr="004C6AAE" w:rsidP="004C6AAE">
            <w:pPr>
              <w:pStyle w:val="ListBullet2"/>
            </w:pPr>
            <w:r w:rsidRPr="004C6AAE">
              <w:t>connections to point of entry, fuse boxes, pillars and pits</w:t>
            </w:r>
          </w:p>
          <w:p w:rsidR="00000000" w:rsidRPr="004C6AAE" w:rsidP="004C6AAE">
            <w:pPr>
              <w:pStyle w:val="ListBullet"/>
            </w:pPr>
            <w:r w:rsidRPr="004C6AAE">
              <w:t>connection principles, including:</w:t>
            </w:r>
          </w:p>
          <w:p w:rsidR="00000000" w:rsidRPr="004C6AAE" w:rsidP="004C6AAE">
            <w:pPr>
              <w:pStyle w:val="ListBullet2"/>
            </w:pPr>
            <w:r w:rsidRPr="004C6AAE">
              <w:t>purpose and function of the multiple earth neutral (MEN) system</w:t>
            </w:r>
          </w:p>
          <w:p w:rsidR="00000000" w:rsidRPr="004C6AAE" w:rsidP="004C6AAE">
            <w:pPr>
              <w:pStyle w:val="ListBullet2"/>
            </w:pPr>
            <w:r w:rsidRPr="004C6AAE">
              <w:t>types of connection faults</w:t>
            </w:r>
          </w:p>
          <w:p w:rsidR="00000000" w:rsidRPr="004C6AAE" w:rsidP="004C6AAE">
            <w:pPr>
              <w:pStyle w:val="ListBullet2"/>
            </w:pPr>
            <w:r w:rsidRPr="004C6AAE">
              <w:t>causes and effects of incorrect and poor electrical connections</w:t>
            </w:r>
          </w:p>
          <w:p w:rsidR="00000000" w:rsidRPr="004C6AAE" w:rsidP="004C6AAE">
            <w:pPr>
              <w:pStyle w:val="ListBullet2"/>
            </w:pPr>
            <w:r w:rsidRPr="004C6AAE">
              <w:t>principles of loop impedance</w:t>
            </w:r>
          </w:p>
          <w:p w:rsidR="00000000" w:rsidRPr="004C6AAE" w:rsidP="004C6AAE">
            <w:pPr>
              <w:pStyle w:val="ListBullet2"/>
            </w:pPr>
            <w:r w:rsidRPr="004C6AAE">
              <w:t>reasons for and methods used to maintain standard phase sequencing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purpose and operation of service fusing </w:t>
            </w:r>
          </w:p>
          <w:p w:rsidR="00000000" w:rsidRPr="004C6AAE" w:rsidP="004C6AAE">
            <w:pPr>
              <w:pStyle w:val="ListBullet2"/>
            </w:pPr>
            <w:r w:rsidRPr="004C6AAE">
              <w:t>relevant electrical access p</w:t>
            </w:r>
            <w:r w:rsidRPr="004C6AAE">
              <w:t>ermit</w:t>
            </w:r>
          </w:p>
          <w:p w:rsidR="00000000" w:rsidRPr="004C6AAE" w:rsidP="004C6AAE">
            <w:pPr>
              <w:pStyle w:val="ListBullet"/>
            </w:pPr>
            <w:r w:rsidRPr="004C6AAE">
              <w:t>testing and commissioning procedures, including: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pre-energisation tests, including continuity and insulation resistance </w:t>
            </w:r>
          </w:p>
          <w:p w:rsidR="00000000" w:rsidRPr="004C6AAE" w:rsidP="004C6AAE">
            <w:pPr>
              <w:pStyle w:val="ListBullet2"/>
            </w:pPr>
            <w:r w:rsidRPr="004C6AAE">
              <w:t>inspection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equipment functionality 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use of independent earth for testing </w:t>
            </w:r>
          </w:p>
          <w:p w:rsidR="00000000" w:rsidRPr="004C6AAE" w:rsidP="004C6AAE">
            <w:pPr>
              <w:pStyle w:val="ListBullet2"/>
            </w:pPr>
            <w:r w:rsidRPr="004C6AAE">
              <w:t>polarity, voltage and phase sequence</w:t>
            </w:r>
          </w:p>
          <w:p w:rsidR="00000000" w:rsidRPr="004C6AAE" w:rsidP="004C6AAE">
            <w:pPr>
              <w:pStyle w:val="ListBullet2"/>
            </w:pPr>
            <w:r w:rsidRPr="004C6AAE">
              <w:t>neutral and phas</w:t>
            </w:r>
            <w:r w:rsidRPr="004C6AAE">
              <w:t>e identification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neutral integrity </w:t>
            </w:r>
          </w:p>
          <w:p w:rsidR="00000000" w:rsidRPr="004C6AAE" w:rsidP="004C6AAE">
            <w:pPr>
              <w:pStyle w:val="ListBullet2"/>
            </w:pPr>
            <w:r w:rsidRPr="004C6AAE">
              <w:t>commissioning test forms and documentation</w:t>
            </w:r>
          </w:p>
          <w:p w:rsidR="00000000" w:rsidRPr="004C6AAE" w:rsidP="004C6AAE">
            <w:pPr>
              <w:pStyle w:val="ListBullet2"/>
            </w:pPr>
            <w:r w:rsidRPr="004C6AAE">
              <w:t>meter function</w:t>
            </w:r>
          </w:p>
          <w:p w:rsidR="00000000" w:rsidRPr="004C6AAE" w:rsidP="004C6AAE">
            <w:pPr>
              <w:pStyle w:val="ListBullet"/>
            </w:pPr>
            <w:r w:rsidRPr="004C6AAE">
              <w:t>completing workplace documentation</w:t>
            </w:r>
          </w:p>
          <w:p w:rsidR="00000000" w:rsidRPr="004C6AAE" w:rsidP="004C6AAE">
            <w:pPr>
              <w:pStyle w:val="ListBullet"/>
            </w:pPr>
            <w:r w:rsidRPr="004C6AAE">
              <w:t>techniques for the maintenance of underground services, including:</w:t>
            </w:r>
          </w:p>
          <w:p w:rsidR="00000000" w:rsidRPr="004C6AAE" w:rsidP="004C6AAE">
            <w:pPr>
              <w:pStyle w:val="ListBullet2"/>
            </w:pPr>
            <w:r w:rsidRPr="004C6AAE">
              <w:t>inspection</w:t>
            </w:r>
          </w:p>
          <w:p w:rsidR="00000000" w:rsidRPr="004C6AAE" w:rsidP="004C6AAE">
            <w:pPr>
              <w:pStyle w:val="ListBullet2"/>
            </w:pPr>
            <w:r w:rsidRPr="004C6AAE">
              <w:t>types of faults</w:t>
            </w:r>
          </w:p>
          <w:p w:rsidR="00000000" w:rsidRPr="004C6AAE" w:rsidP="004C6AAE">
            <w:pPr>
              <w:pStyle w:val="ListBullet2"/>
            </w:pPr>
            <w:r w:rsidRPr="004C6AAE">
              <w:t xml:space="preserve">diagnosis and repair of faults </w:t>
            </w:r>
          </w:p>
          <w:p w:rsidR="00000000" w:rsidRPr="004C6AAE" w:rsidP="004C6AAE">
            <w:pPr>
              <w:pStyle w:val="ListBullet"/>
            </w:pPr>
            <w:r w:rsidRPr="004C6AAE">
              <w:t>events constituting an unplanned event or incident</w:t>
            </w:r>
          </w:p>
          <w:p w:rsidR="00000000" w:rsidRPr="004C6AAE" w:rsidP="004C6AAE">
            <w:pPr>
              <w:pStyle w:val="ListBullet"/>
            </w:pPr>
            <w:r w:rsidRPr="004C6AAE">
              <w:t>procedures for responding to an unplanned event or incident.</w:t>
            </w:r>
          </w:p>
        </w:tc>
      </w:tr>
    </w:tbl>
    <w:p w:rsidR="00000000" w:rsidRPr="004C6AAE" w:rsidP="004C6AAE">
      <w:pPr>
        <w:pStyle w:val="NoPaddingFontSize1"/>
      </w:pPr>
    </w:p>
    <w:p w:rsidR="00000000" w:rsidRPr="004C6AAE" w:rsidP="004C6AAE">
      <w:pPr>
        <w:pStyle w:val="AllowPageBreak"/>
      </w:pPr>
    </w:p>
    <w:p w:rsidR="00000000" w:rsidRPr="004C6AAE" w:rsidP="004C6AAE">
      <w:pPr>
        <w:pStyle w:val="Heading1"/>
      </w:pPr>
      <w:bookmarkStart w:id="4" w:name="O_1179373"/>
      <w:bookmarkEnd w:id="4"/>
      <w:r w:rsidRPr="004C6A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6A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AAE" w:rsidP="004C6AAE">
            <w:pPr>
              <w:pStyle w:val="BodyText"/>
            </w:pPr>
            <w:r w:rsidRPr="004C6AAE">
              <w:t>Assessors must hold credentials specified within the Standards for Registered Training Org</w:t>
            </w:r>
            <w:r w:rsidRPr="004C6AAE">
              <w:t>anisations current at the time of assessment.</w:t>
            </w:r>
          </w:p>
          <w:p w:rsidR="00000000" w:rsidRPr="004C6AAE" w:rsidP="004C6AAE">
            <w:pPr>
              <w:pStyle w:val="BodyText"/>
            </w:pPr>
            <w:r w:rsidRPr="004C6A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C6AAE" w:rsidP="004C6AAE">
            <w:pPr>
              <w:pStyle w:val="BodyText"/>
            </w:pPr>
            <w:r w:rsidRPr="004C6AAE">
              <w:t>Assessment must occur in workplace operational situations where it is appropriate to do so.</w:t>
            </w:r>
          </w:p>
          <w:p w:rsidR="00000000" w:rsidRPr="004C6AAE" w:rsidP="004C6AAE">
            <w:pPr>
              <w:pStyle w:val="BodyText"/>
            </w:pPr>
            <w:r w:rsidRPr="004C6AAE">
              <w:t>Where this is not appropriate, assessment must occur in simulated conditions involving realistic and authentic activities that replicate operational workplace condi</w:t>
            </w:r>
            <w:r w:rsidRPr="004C6AAE">
              <w:t>tions.</w:t>
            </w:r>
          </w:p>
          <w:p w:rsidR="00000000" w:rsidRPr="004C6AAE" w:rsidP="004C6AAE">
            <w:pPr>
              <w:pStyle w:val="BodyText"/>
            </w:pPr>
            <w:r w:rsidRPr="004C6AA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C6AAE" w:rsidP="004C6AAE">
            <w:pPr>
              <w:pStyle w:val="BodyText"/>
            </w:pPr>
            <w:r w:rsidRPr="004C6AAE">
              <w:t>Resources for assessment must include access to:</w:t>
            </w:r>
          </w:p>
          <w:p w:rsidR="00000000" w:rsidRPr="004C6AAE" w:rsidP="004C6AAE">
            <w:pPr>
              <w:pStyle w:val="ListBullet"/>
            </w:pPr>
            <w:r w:rsidRPr="004C6AAE">
              <w:t>relevant and appropriate materi</w:t>
            </w:r>
            <w:r w:rsidRPr="004C6AAE">
              <w:t>als, tools, facilities, equipment and PPE currently used for installing and maintaining LV underground services in a very remote community</w:t>
            </w:r>
          </w:p>
          <w:p w:rsidR="00000000" w:rsidRPr="004C6AAE" w:rsidP="004C6AAE">
            <w:pPr>
              <w:pStyle w:val="ListBullet"/>
            </w:pPr>
            <w:r w:rsidRPr="004C6AAE">
              <w:t>applicable documentation, including workplace requirements, relevant industry standards, equipment specifications, re</w:t>
            </w:r>
            <w:r w:rsidRPr="004C6AAE">
              <w:t>gulations, codes of practice and operation manuals.</w:t>
            </w:r>
          </w:p>
        </w:tc>
      </w:tr>
    </w:tbl>
    <w:p w:rsidR="00000000" w:rsidRPr="004C6AAE" w:rsidP="004C6AAE">
      <w:pPr>
        <w:pStyle w:val="NoPaddingFontSize1"/>
      </w:pPr>
    </w:p>
    <w:p w:rsidR="00000000" w:rsidRPr="004C6AAE" w:rsidP="004C6AAE">
      <w:pPr>
        <w:pStyle w:val="AllowPageBreak"/>
      </w:pPr>
    </w:p>
    <w:p w:rsidR="00000000" w:rsidRPr="004C6AAE" w:rsidP="004C6AAE">
      <w:pPr>
        <w:pStyle w:val="Heading1"/>
      </w:pPr>
      <w:bookmarkStart w:id="5" w:name="O_1179376"/>
      <w:bookmarkEnd w:id="5"/>
      <w:r w:rsidRPr="004C6AAE">
        <w:t>Links</w:t>
      </w:r>
    </w:p>
    <w:p w:rsidR="00000000" w:rsidRPr="004C6AAE" w:rsidP="001700A3">
      <w:pPr>
        <w:pStyle w:val="BodyText"/>
      </w:pPr>
      <w:r w:rsidRPr="004C6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13B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C6AAE" w:rsidP="004C6AAE"/>
    <w:sectPr w:rsidSect="004C6A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AE" w:rsidRPr="001700A3" w:rsidP="00170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A3" w:rsidP="004C6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0A3" w:rsidP="004C6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00A3" w:rsidP="004C6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AAE" w:rsidRPr="001700A3" w:rsidP="00170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A3" w:rsidRPr="002D2AF8" w:rsidP="004C6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UETDRRC002 Install and maintain low voltage underground services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700A3" w:rsidP="004C6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AE2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2C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3E1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AAE"/>
  </w:style>
  <w:style w:type="character" w:customStyle="1" w:styleId="Heading1Char">
    <w:name w:val="Heading 1 Char"/>
    <w:basedOn w:val="DefaultParagraphFont"/>
    <w:link w:val="Heading1"/>
    <w:rsid w:val="004C6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A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A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6A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6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6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A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A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6AAE"/>
    <w:rPr>
      <w:b/>
      <w:spacing w:val="0"/>
    </w:rPr>
  </w:style>
  <w:style w:type="paragraph" w:customStyle="1" w:styleId="SuperTitle">
    <w:name w:val="SuperTitle"/>
    <w:basedOn w:val="Title"/>
    <w:rsid w:val="004C6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6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6AAE"/>
    <w:rPr>
      <w:i/>
    </w:rPr>
  </w:style>
  <w:style w:type="paragraph" w:styleId="Caption">
    <w:name w:val="caption"/>
    <w:basedOn w:val="BodyText"/>
    <w:next w:val="Normal"/>
    <w:qFormat/>
    <w:rsid w:val="004C6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AAE"/>
  </w:style>
  <w:style w:type="paragraph" w:styleId="TableofFigures">
    <w:name w:val="table of figures"/>
    <w:basedOn w:val="Normal"/>
    <w:next w:val="Normal"/>
    <w:semiHidden/>
    <w:rsid w:val="004C6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A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6AAE"/>
    <w:rPr>
      <w:rFonts w:ascii="Wingdings" w:hAnsi="Wingdings"/>
    </w:rPr>
  </w:style>
  <w:style w:type="paragraph" w:customStyle="1" w:styleId="TableHeading">
    <w:name w:val="Table Heading"/>
    <w:basedOn w:val="HeadingBase"/>
    <w:rsid w:val="004C6A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AAE"/>
    <w:rPr>
      <w:color w:val="0033CC"/>
      <w:u w:val="none"/>
    </w:rPr>
  </w:style>
  <w:style w:type="paragraph" w:customStyle="1" w:styleId="BodyTextRight">
    <w:name w:val="Body Text Right"/>
    <w:basedOn w:val="BodyText"/>
    <w:rsid w:val="004C6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A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AAE"/>
    <w:rPr>
      <w:sz w:val="32"/>
    </w:rPr>
  </w:style>
  <w:style w:type="paragraph" w:customStyle="1" w:styleId="HeadingProcedure">
    <w:name w:val="Heading Procedure"/>
    <w:basedOn w:val="HeadingBase"/>
    <w:next w:val="Normal"/>
    <w:rsid w:val="004C6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AAE"/>
    <w:pPr>
      <w:spacing w:before="60" w:after="60"/>
    </w:pPr>
  </w:style>
  <w:style w:type="paragraph" w:styleId="ListContinue">
    <w:name w:val="List Continue"/>
    <w:basedOn w:val="List"/>
    <w:rsid w:val="004C6AAE"/>
    <w:pPr>
      <w:ind w:firstLine="0"/>
    </w:pPr>
  </w:style>
  <w:style w:type="paragraph" w:customStyle="1" w:styleId="ListNote">
    <w:name w:val="List Note"/>
    <w:basedOn w:val="List"/>
    <w:rsid w:val="004C6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AAE"/>
    <w:rPr>
      <w:rFonts w:ascii="Courier New" w:hAnsi="Courier New"/>
    </w:rPr>
  </w:style>
  <w:style w:type="paragraph" w:customStyle="1" w:styleId="NoteBullet">
    <w:name w:val="Note Bullet"/>
    <w:basedOn w:val="Note"/>
    <w:rsid w:val="004C6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A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6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AAE"/>
    <w:rPr>
      <w:b/>
      <w:smallCaps/>
    </w:rPr>
  </w:style>
  <w:style w:type="paragraph" w:customStyle="1" w:styleId="TableListNumber">
    <w:name w:val="Table List Number"/>
    <w:basedOn w:val="ListNumber"/>
    <w:rsid w:val="004C6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AAE"/>
    <w:pPr>
      <w:numPr>
        <w:numId w:val="9"/>
      </w:numPr>
    </w:pPr>
  </w:style>
  <w:style w:type="paragraph" w:customStyle="1" w:styleId="ListAlpha2">
    <w:name w:val="List Alpha 2"/>
    <w:basedOn w:val="List2"/>
    <w:rsid w:val="004C6AAE"/>
    <w:pPr>
      <w:numPr>
        <w:numId w:val="8"/>
      </w:numPr>
    </w:pPr>
  </w:style>
  <w:style w:type="paragraph" w:styleId="List2">
    <w:name w:val="List 2"/>
    <w:basedOn w:val="BodyText"/>
    <w:rsid w:val="004C6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A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A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6AAE"/>
    <w:pPr>
      <w:numPr>
        <w:numId w:val="4"/>
      </w:numPr>
    </w:pPr>
  </w:style>
  <w:style w:type="paragraph" w:styleId="ListContinue2">
    <w:name w:val="List Continue 2"/>
    <w:basedOn w:val="List2"/>
    <w:rsid w:val="004C6AAE"/>
    <w:pPr>
      <w:ind w:firstLine="0"/>
    </w:pPr>
  </w:style>
  <w:style w:type="paragraph" w:styleId="ListContinue3">
    <w:name w:val="List Continue 3"/>
    <w:basedOn w:val="List3"/>
    <w:rsid w:val="004C6AAE"/>
    <w:pPr>
      <w:ind w:left="1021" w:firstLine="0"/>
    </w:pPr>
  </w:style>
  <w:style w:type="paragraph" w:styleId="ListContinue4">
    <w:name w:val="List Continue 4"/>
    <w:basedOn w:val="List4"/>
    <w:rsid w:val="004C6AAE"/>
    <w:pPr>
      <w:ind w:firstLine="0"/>
    </w:pPr>
  </w:style>
  <w:style w:type="paragraph" w:styleId="ListContinue5">
    <w:name w:val="List Continue 5"/>
    <w:basedOn w:val="List5"/>
    <w:rsid w:val="004C6AAE"/>
    <w:pPr>
      <w:ind w:firstLine="0"/>
    </w:pPr>
  </w:style>
  <w:style w:type="paragraph" w:styleId="ListNumber3">
    <w:name w:val="List Number 3"/>
    <w:basedOn w:val="List3"/>
    <w:rsid w:val="004C6AAE"/>
    <w:pPr>
      <w:numPr>
        <w:numId w:val="5"/>
      </w:numPr>
    </w:pPr>
  </w:style>
  <w:style w:type="paragraph" w:styleId="ListNumber4">
    <w:name w:val="List Number 4"/>
    <w:basedOn w:val="List4"/>
    <w:rsid w:val="004C6AAE"/>
    <w:pPr>
      <w:numPr>
        <w:numId w:val="6"/>
      </w:numPr>
    </w:pPr>
  </w:style>
  <w:style w:type="paragraph" w:styleId="ListNumber5">
    <w:name w:val="List Number 5"/>
    <w:basedOn w:val="List5"/>
    <w:rsid w:val="004C6AAE"/>
    <w:pPr>
      <w:numPr>
        <w:numId w:val="7"/>
      </w:numPr>
    </w:pPr>
  </w:style>
  <w:style w:type="paragraph" w:styleId="BlockText">
    <w:name w:val="Block Text"/>
    <w:basedOn w:val="Normal"/>
    <w:rsid w:val="004C6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AAE"/>
    <w:rPr>
      <w:sz w:val="16"/>
      <w:vertAlign w:val="superscript"/>
    </w:rPr>
  </w:style>
  <w:style w:type="character" w:customStyle="1" w:styleId="Symbols">
    <w:name w:val="Symbols"/>
    <w:basedOn w:val="DefaultParagraphFont"/>
    <w:rsid w:val="004C6AAE"/>
    <w:rPr>
      <w:rFonts w:ascii="Symbol" w:hAnsi="Symbol"/>
    </w:rPr>
  </w:style>
  <w:style w:type="character" w:customStyle="1" w:styleId="MenuOptions">
    <w:name w:val="Menu Options"/>
    <w:basedOn w:val="DefaultParagraphFont"/>
    <w:rsid w:val="004C6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AAE"/>
    <w:rPr>
      <w:b/>
    </w:rPr>
  </w:style>
  <w:style w:type="character" w:customStyle="1" w:styleId="Underlined">
    <w:name w:val="Underlined"/>
    <w:basedOn w:val="DefaultParagraphFont"/>
    <w:rsid w:val="004C6AAE"/>
    <w:rPr>
      <w:u w:val="single"/>
    </w:rPr>
  </w:style>
  <w:style w:type="paragraph" w:customStyle="1" w:styleId="TableBodyTextRight">
    <w:name w:val="Table Body Text Right"/>
    <w:basedOn w:val="TableBodyText"/>
    <w:rsid w:val="004C6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AAE"/>
    <w:rPr>
      <w:sz w:val="18"/>
    </w:rPr>
  </w:style>
  <w:style w:type="paragraph" w:customStyle="1" w:styleId="BodySmallRight">
    <w:name w:val="Body Small Right"/>
    <w:basedOn w:val="BodyTextRight"/>
    <w:rsid w:val="004C6AAE"/>
    <w:rPr>
      <w:sz w:val="18"/>
      <w:szCs w:val="18"/>
    </w:rPr>
  </w:style>
  <w:style w:type="paragraph" w:customStyle="1" w:styleId="MarginEdition">
    <w:name w:val="Margin Edition"/>
    <w:basedOn w:val="MarginNote"/>
    <w:rsid w:val="004C6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AAE"/>
    <w:rPr>
      <w:sz w:val="2"/>
      <w:szCs w:val="2"/>
    </w:rPr>
  </w:style>
  <w:style w:type="character" w:customStyle="1" w:styleId="Small">
    <w:name w:val="Small"/>
    <w:basedOn w:val="DefaultParagraphFont"/>
    <w:rsid w:val="004C6AAE"/>
    <w:rPr>
      <w:sz w:val="16"/>
    </w:rPr>
  </w:style>
  <w:style w:type="paragraph" w:customStyle="1" w:styleId="WideTable">
    <w:name w:val="Wide Table"/>
    <w:basedOn w:val="Normal"/>
    <w:rsid w:val="004C6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AAE"/>
  </w:style>
  <w:style w:type="paragraph" w:styleId="Quote">
    <w:name w:val="Quote"/>
    <w:basedOn w:val="Heading1"/>
    <w:link w:val="QuoteChar"/>
    <w:qFormat/>
    <w:rsid w:val="004C6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AAE"/>
    <w:pPr>
      <w:pageBreakBefore/>
    </w:pPr>
  </w:style>
  <w:style w:type="paragraph" w:customStyle="1" w:styleId="Border">
    <w:name w:val="Border"/>
    <w:basedOn w:val="Normal"/>
    <w:qFormat/>
    <w:rsid w:val="004C6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AAE"/>
    <w:rPr>
      <w:u w:val="single"/>
    </w:rPr>
  </w:style>
  <w:style w:type="character" w:customStyle="1" w:styleId="BoldandItalics">
    <w:name w:val="Bold and Italics"/>
    <w:qFormat/>
    <w:rsid w:val="004C6AAE"/>
    <w:rPr>
      <w:b/>
      <w:i/>
      <w:u w:val="none"/>
    </w:rPr>
  </w:style>
  <w:style w:type="paragraph" w:styleId="BalloonText">
    <w:name w:val="Balloon Text"/>
    <w:basedOn w:val="Normal"/>
    <w:link w:val="BalloonTextChar"/>
    <w:rsid w:val="004C6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AAE"/>
    <w:pPr>
      <w:spacing w:before="0" w:after="0"/>
    </w:pPr>
  </w:style>
  <w:style w:type="paragraph" w:customStyle="1" w:styleId="BodyTextBold">
    <w:name w:val="Body Text Bold"/>
    <w:basedOn w:val="BodyText"/>
    <w:qFormat/>
    <w:rsid w:val="004C6AAE"/>
    <w:rPr>
      <w:b/>
    </w:rPr>
  </w:style>
  <w:style w:type="character" w:styleId="Hyperlink">
    <w:name w:val="Hyperlink"/>
    <w:basedOn w:val="DefaultParagraphFont"/>
    <w:uiPriority w:val="99"/>
    <w:unhideWhenUsed/>
    <w:rsid w:val="001700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751</Words>
  <Characters>5124</Characters>
  <Application>Microsoft Office Word</Application>
  <DocSecurity>0</DocSecurity>
  <Lines>134</Lines>
  <Paragraphs>115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UETDRRC002 Install and maintain low voltage underground services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