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3C1" w:rsidP="003F2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UETDRMP012 Working on energised low voltage overhead electrical apparatus</w:t>
      </w:r>
      <w:r>
        <w:fldChar w:fldCharType="end"/>
      </w:r>
    </w:p>
    <w:p w:rsidR="003F23C1" w:rsidP="003F23C1">
      <w:pPr>
        <w:pStyle w:val="Version"/>
        <w:sectPr w:rsidSect="00C75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270" w:rsidP="00C75270">
      <w:pPr>
        <w:pStyle w:val="SuperHeading"/>
      </w:pPr>
      <w:r w:rsidRPr="00C75270">
        <w:t>UETDRMP012 Working on energised low voltage overhead electrical apparatus</w:t>
      </w:r>
    </w:p>
    <w:p w:rsidR="00000000" w:rsidRPr="00C75270" w:rsidP="00C75270">
      <w:pPr>
        <w:pStyle w:val="Heading1"/>
      </w:pPr>
      <w:bookmarkStart w:id="1" w:name="O_1236527"/>
      <w:bookmarkEnd w:id="1"/>
      <w:r w:rsidRPr="00C752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Release 1. This is the first release of this unit of competency in the Transmission, Distribution and Rail Sector Training Package Release 4.0.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2" w:name="O_1236528"/>
      <w:bookmarkEnd w:id="2"/>
      <w:r w:rsidRPr="00C7527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This unit involves the skills and knowledge required to perform overhead energi</w:t>
            </w:r>
            <w:r w:rsidRPr="00C75270">
              <w:t>sed low voltage (LV) work in an electricity supply industry (ESI) environment. This does not include the connection of overhead services.</w:t>
            </w:r>
          </w:p>
          <w:p w:rsidR="00000000" w:rsidRPr="00C75270" w:rsidP="00C75270">
            <w:pPr>
              <w:pStyle w:val="BodyText"/>
            </w:pPr>
            <w:r w:rsidRPr="00C75270">
              <w:t>It includes energised LV overhead mains work techniques and the use of specialised equipment in accordance with workpl</w:t>
            </w:r>
            <w:r w:rsidRPr="00C75270">
              <w:t>ace requirements.</w:t>
            </w:r>
          </w:p>
          <w:p w:rsidR="00000000" w:rsidRPr="00C75270" w:rsidP="00C75270">
            <w:pPr>
              <w:pStyle w:val="BodyText"/>
            </w:pPr>
            <w:r w:rsidRPr="00C75270">
              <w:rPr>
                <w:rStyle w:val="Emphasis"/>
              </w:rPr>
              <w:t>Note:</w:t>
            </w:r>
            <w:r w:rsidRPr="00C75270">
              <w:t xml:space="preserve"> </w:t>
            </w:r>
            <w:r w:rsidRPr="00C75270">
              <w:rPr>
                <w:rStyle w:val="Emphasis"/>
              </w:rPr>
              <w:t>Those holding an existing Certificate III ESI - Distribution Overhead qualification or equivalent meet the prerequisite unit requirements.</w:t>
            </w:r>
          </w:p>
          <w:p w:rsidR="00000000" w:rsidRPr="00C75270" w:rsidP="00C75270">
            <w:pPr>
              <w:pStyle w:val="BodyText"/>
            </w:pPr>
            <w:r w:rsidRPr="00C75270">
              <w:rPr>
                <w:rStyle w:val="Emphasis"/>
              </w:rPr>
              <w:t>Refer to the UET Transmission, Distribution and Rail Sector Companion Volume Implementation G</w:t>
            </w:r>
            <w:r w:rsidRPr="00C75270">
              <w:rPr>
                <w:rStyle w:val="Emphasis"/>
              </w:rPr>
              <w:t>uide for equivalency definition.</w:t>
            </w:r>
          </w:p>
          <w:p w:rsidR="00000000" w:rsidRPr="00C75270" w:rsidP="00C75270">
            <w:pPr>
              <w:pStyle w:val="BodyText"/>
            </w:pPr>
            <w:r w:rsidRPr="00C75270">
              <w:t>The application of the skills and knowledge described in this unit may require a licence/registration to practice in the workplace.</w:t>
            </w:r>
          </w:p>
          <w:p w:rsidR="00000000" w:rsidRPr="00C75270" w:rsidP="00C75270">
            <w:pPr>
              <w:pStyle w:val="BodyText"/>
            </w:pPr>
            <w:r w:rsidRPr="00C75270">
              <w:t>Other conditions may also apply under state and territory legislative and regulatory licens</w:t>
            </w:r>
            <w:r w:rsidRPr="00C75270">
              <w:t>ing requirements which must be confirmed prior to commencing this unit.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3" w:name="O_1236529"/>
      <w:bookmarkEnd w:id="3"/>
      <w:r w:rsidRPr="00C7527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UEECD0007 Apply work health and safety regulations, codes and practices in the workplace</w:t>
            </w:r>
          </w:p>
          <w:p w:rsidR="00000000" w:rsidRPr="00C75270" w:rsidP="00C75270">
            <w:pPr>
              <w:pStyle w:val="BodyText"/>
            </w:pPr>
            <w:r w:rsidRPr="00C75270">
              <w:t>UEECD0019 Fabricate, assemble and dismantle utilities i</w:t>
            </w:r>
            <w:r w:rsidRPr="00C75270">
              <w:t>ndustry components</w:t>
            </w:r>
          </w:p>
          <w:p w:rsidR="00000000" w:rsidRPr="00C75270" w:rsidP="00C75270">
            <w:pPr>
              <w:pStyle w:val="BodyText"/>
            </w:pPr>
            <w:r w:rsidRPr="00C75270">
              <w:t>UEECD0044 Solve problems in multiple path circuits</w:t>
            </w:r>
          </w:p>
          <w:p w:rsidR="00000000" w:rsidRPr="00C75270" w:rsidP="00C75270">
            <w:pPr>
              <w:pStyle w:val="BodyText"/>
            </w:pPr>
            <w:r w:rsidRPr="00C75270">
              <w:t>UEECD0046 Solve problems in single path circuits</w:t>
            </w:r>
          </w:p>
          <w:p w:rsidR="00000000" w:rsidRPr="00C75270" w:rsidP="00C75270">
            <w:pPr>
              <w:pStyle w:val="BodyText"/>
            </w:pPr>
            <w:r w:rsidRPr="00C75270">
              <w:t>UEECD0051 Use drawings, diagrams, schedules, standards, codes and specifications</w:t>
            </w:r>
          </w:p>
          <w:p w:rsidR="00000000" w:rsidRPr="00C75270" w:rsidP="00C75270">
            <w:pPr>
              <w:pStyle w:val="BodyText"/>
            </w:pPr>
            <w:r w:rsidRPr="00C75270">
              <w:t>UEEEL0020 Solve problems in low voltage a.c. circuits</w:t>
            </w:r>
          </w:p>
          <w:p w:rsidR="00000000" w:rsidRPr="00C75270" w:rsidP="00C75270">
            <w:pPr>
              <w:pStyle w:val="BodyText"/>
            </w:pPr>
            <w:r w:rsidRPr="00C75270">
              <w:t>UEEEL0021 Solve problems in magnetic and electromagnetic devices</w:t>
            </w:r>
          </w:p>
          <w:p w:rsidR="00000000" w:rsidRPr="00C75270" w:rsidP="00C75270">
            <w:pPr>
              <w:pStyle w:val="BodyText"/>
            </w:pPr>
            <w:r w:rsidRPr="00C75270">
              <w:t>UETDRDO005 Maintain overhead energised low voltage distribution network</w:t>
            </w:r>
          </w:p>
          <w:p w:rsidR="00000000" w:rsidRPr="00C75270" w:rsidP="00C75270">
            <w:pPr>
              <w:pStyle w:val="BodyText"/>
            </w:pPr>
            <w:r w:rsidRPr="00C75270">
              <w:t>UETDREL001 Apply environmental requirements</w:t>
            </w:r>
          </w:p>
          <w:p w:rsidR="00000000" w:rsidRPr="00C75270" w:rsidP="00C75270">
            <w:pPr>
              <w:pStyle w:val="BodyText"/>
            </w:pPr>
            <w:r w:rsidRPr="00C75270">
              <w:t>UETDREL004 Operate plant and equipment in the vicinity of live electrical a</w:t>
            </w:r>
            <w:r w:rsidRPr="00C75270">
              <w:t>pparatus</w:t>
            </w:r>
          </w:p>
          <w:p w:rsidR="00000000" w:rsidRPr="00C75270" w:rsidP="00C75270">
            <w:pPr>
              <w:pStyle w:val="BodyText"/>
            </w:pPr>
            <w:r w:rsidRPr="00C75270">
              <w:t>UETDREL005 Work safely in the vicinity of live electrical apparatus</w:t>
            </w:r>
          </w:p>
          <w:p w:rsidR="00000000" w:rsidRPr="00C75270" w:rsidP="00C75270">
            <w:pPr>
              <w:pStyle w:val="BodyText"/>
            </w:pPr>
            <w:r w:rsidRPr="00C75270">
              <w:t>UETDRIS007 Install and maintain distribution overhead conductors and cables</w:t>
            </w:r>
          </w:p>
          <w:p w:rsidR="00000000" w:rsidRPr="00C75270" w:rsidP="00C75270">
            <w:pPr>
              <w:pStyle w:val="BodyText"/>
            </w:pPr>
            <w:r w:rsidRPr="00C75270">
              <w:t>UETDRIS012 Install and maintain poles, structures and hardware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4" w:name="O_1236530"/>
      <w:bookmarkEnd w:id="4"/>
      <w:r w:rsidRPr="00C7527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Mo</w:t>
            </w:r>
            <w:r w:rsidRPr="00C75270">
              <w:t>bility and Portability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5" w:name="O_1236531"/>
      <w:bookmarkEnd w:id="5"/>
      <w:r w:rsidRPr="00C7527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Not applicable.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6" w:name="O_1236532"/>
      <w:bookmarkEnd w:id="6"/>
      <w:r w:rsidRPr="00C7527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2"/>
        <w:gridCol w:w="697"/>
        <w:gridCol w:w="5545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ELEMENTS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PERFORMANCE CRITERIA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Elements describe the essential outcomes.</w:t>
            </w:r>
          </w:p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Performance criteria describe the performance needed to demonstrate achievement of the element.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 xml:space="preserve">1 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Prepare to work on energised LV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1.1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Workplace requirements for working on energised electrical apparatus are identified and c</w:t>
            </w:r>
            <w:r w:rsidRPr="00C75270">
              <w:t>onfirmed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1.2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Hazards are identified, risks assessed, and control measures identified and applied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1.3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Tools, equipment, and personal protective equipment (PPE) required for energised LV work are determined, obtained and confirmed in working order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1.4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Safety observer is appointed in accordance with workplace requirements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2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Carry out work on energised LV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2.1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Hazard control measures are monitored in accordance with workplace requirements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2.2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Use of tools, equipment and PPE for energised LV work are carried out in accordance with workplace requirements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2.3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t>Energised LV work is carried out in accordance with workplace requirements</w:t>
            </w:r>
          </w:p>
        </w:tc>
      </w:tr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rPr>
                <w:rStyle w:val="SpecialBold"/>
              </w:rPr>
              <w:t>Complete the work on energised LV overhead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70">
            <w:pPr>
              <w:pStyle w:val="BodyText"/>
              <w:rPr>
                <w:lang w:val="en-NZ"/>
              </w:rPr>
            </w:pPr>
            <w:r w:rsidRPr="00C75270">
              <w:rPr>
                <w:rStyle w:val="SpecialBold"/>
              </w:rPr>
              <w:t>3.1</w:t>
            </w:r>
          </w:p>
        </w:tc>
        <w:tc>
          <w:tcPr>
            <w:tcW w:w="5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Completed work is checked for compliance against workplace requirements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7" w:name="O_1236533"/>
      <w:bookmarkEnd w:id="7"/>
      <w:r w:rsidRPr="00C7527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Foundation skills essential to performance are explicit in the performance cr</w:t>
            </w:r>
            <w:r w:rsidRPr="00C75270">
              <w:t>iteria of this unit of competency.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8" w:name="O_1236534"/>
      <w:bookmarkEnd w:id="8"/>
      <w:r w:rsidRPr="00C7527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Range is restricted to essential operating conditions and any other variables essential to the work environment.</w:t>
            </w:r>
          </w:p>
          <w:p w:rsidR="00000000" w:rsidRPr="00C75270" w:rsidP="00C75270">
            <w:pPr>
              <w:pStyle w:val="BodyText"/>
            </w:pPr>
            <w:r w:rsidRPr="00C75270">
              <w:t>Non-essential conditions may be found in the UET Transmission, Distribution and Rail Sector Companion Volume Implementation Guide.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9" w:name="O_1236535"/>
      <w:bookmarkEnd w:id="9"/>
      <w:r w:rsidRPr="00C7527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70" w:rsidP="00C75270">
            <w:pPr>
              <w:pStyle w:val="BodyText"/>
            </w:pPr>
            <w:r w:rsidRPr="00C75270">
              <w:t>This is a newly created unit.</w:t>
            </w:r>
          </w:p>
        </w:tc>
      </w:tr>
    </w:tbl>
    <w:p w:rsidR="00000000" w:rsidRPr="00C75270" w:rsidP="00C75270">
      <w:pPr>
        <w:pStyle w:val="NoPaddingFontSize1"/>
      </w:pPr>
    </w:p>
    <w:p w:rsidR="00000000" w:rsidRPr="00C75270" w:rsidP="00C75270">
      <w:pPr>
        <w:pStyle w:val="AllowPageBreak"/>
      </w:pPr>
    </w:p>
    <w:p w:rsidR="00000000" w:rsidRPr="00C75270" w:rsidP="00C75270">
      <w:pPr>
        <w:pStyle w:val="Heading1"/>
      </w:pPr>
      <w:bookmarkStart w:id="10" w:name="O_1236542"/>
      <w:bookmarkEnd w:id="10"/>
      <w:r w:rsidRPr="00C75270">
        <w:t>Links</w:t>
      </w:r>
    </w:p>
    <w:p w:rsidR="00000000" w:rsidRPr="00C75270" w:rsidP="003F23C1">
      <w:pPr>
        <w:pStyle w:val="BodyText"/>
      </w:pPr>
      <w:r w:rsidRPr="00C75270">
        <w:t>Companion Volume Imple</w:t>
      </w:r>
      <w:r w:rsidRPr="00C75270">
        <w:t xml:space="preserve">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D7C2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5270" w:rsidP="00C75270"/>
    <w:sectPr w:rsidSect="00C752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0" w:rsidRPr="003F23C1" w:rsidP="003F2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C1" w:rsidP="00C75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3C1" w:rsidP="00C75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23C1" w:rsidP="00C75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270" w:rsidRPr="003F23C1" w:rsidP="003F2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C1" w:rsidRPr="002D2AF8" w:rsidP="00C75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UETDRMP012 Working on energised low voltage overhead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F23C1" w:rsidP="00C75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270"/>
  </w:style>
  <w:style w:type="character" w:customStyle="1" w:styleId="Heading1Char">
    <w:name w:val="Heading 1 Char"/>
    <w:basedOn w:val="DefaultParagraphFont"/>
    <w:link w:val="Heading1"/>
    <w:rsid w:val="00C75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2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5270"/>
    <w:rPr>
      <w:b/>
      <w:spacing w:val="0"/>
    </w:rPr>
  </w:style>
  <w:style w:type="character" w:styleId="Emphasis">
    <w:name w:val="Emphasis"/>
    <w:basedOn w:val="DefaultParagraphFont"/>
    <w:qFormat/>
    <w:rsid w:val="00C75270"/>
    <w:rPr>
      <w:i/>
    </w:rPr>
  </w:style>
  <w:style w:type="paragraph" w:customStyle="1" w:styleId="SuperHeading">
    <w:name w:val="SuperHeading"/>
    <w:basedOn w:val="Normal"/>
    <w:rsid w:val="00C75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5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2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2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5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2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2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270"/>
  </w:style>
  <w:style w:type="paragraph" w:styleId="TableofFigures">
    <w:name w:val="table of figures"/>
    <w:basedOn w:val="Normal"/>
    <w:next w:val="Normal"/>
    <w:semiHidden/>
    <w:rsid w:val="00C75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2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5270"/>
    <w:rPr>
      <w:rFonts w:ascii="Wingdings" w:hAnsi="Wingdings"/>
    </w:rPr>
  </w:style>
  <w:style w:type="paragraph" w:customStyle="1" w:styleId="TableHeading">
    <w:name w:val="Table Heading"/>
    <w:basedOn w:val="HeadingBase"/>
    <w:rsid w:val="00C75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270"/>
    <w:rPr>
      <w:color w:val="0033CC"/>
      <w:u w:val="none"/>
    </w:rPr>
  </w:style>
  <w:style w:type="paragraph" w:customStyle="1" w:styleId="BodyTextRight">
    <w:name w:val="Body Text Right"/>
    <w:basedOn w:val="BodyText"/>
    <w:rsid w:val="00C75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2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270"/>
    <w:rPr>
      <w:sz w:val="32"/>
    </w:rPr>
  </w:style>
  <w:style w:type="paragraph" w:customStyle="1" w:styleId="HeadingProcedure">
    <w:name w:val="Heading Procedure"/>
    <w:basedOn w:val="HeadingBase"/>
    <w:next w:val="Normal"/>
    <w:rsid w:val="00C75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270"/>
    <w:pPr>
      <w:spacing w:before="60" w:after="60"/>
    </w:pPr>
  </w:style>
  <w:style w:type="paragraph" w:styleId="ListContinue">
    <w:name w:val="List Continue"/>
    <w:basedOn w:val="List"/>
    <w:rsid w:val="00C75270"/>
    <w:pPr>
      <w:ind w:firstLine="0"/>
    </w:pPr>
  </w:style>
  <w:style w:type="paragraph" w:customStyle="1" w:styleId="ListNote">
    <w:name w:val="List Note"/>
    <w:basedOn w:val="List"/>
    <w:rsid w:val="00C75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270"/>
    <w:rPr>
      <w:rFonts w:ascii="Courier New" w:hAnsi="Courier New"/>
    </w:rPr>
  </w:style>
  <w:style w:type="paragraph" w:customStyle="1" w:styleId="NoteBullet">
    <w:name w:val="Note Bullet"/>
    <w:basedOn w:val="Note"/>
    <w:rsid w:val="00C75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2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5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270"/>
    <w:rPr>
      <w:b/>
      <w:smallCaps/>
    </w:rPr>
  </w:style>
  <w:style w:type="paragraph" w:customStyle="1" w:styleId="TableListNumber">
    <w:name w:val="Table List Number"/>
    <w:basedOn w:val="ListNumber"/>
    <w:rsid w:val="00C75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270"/>
    <w:pPr>
      <w:numPr>
        <w:numId w:val="7"/>
      </w:numPr>
    </w:pPr>
  </w:style>
  <w:style w:type="paragraph" w:customStyle="1" w:styleId="ListAlpha2">
    <w:name w:val="List Alpha 2"/>
    <w:basedOn w:val="List2"/>
    <w:rsid w:val="00C75270"/>
    <w:pPr>
      <w:numPr>
        <w:numId w:val="6"/>
      </w:numPr>
    </w:pPr>
  </w:style>
  <w:style w:type="paragraph" w:styleId="List2">
    <w:name w:val="List 2"/>
    <w:basedOn w:val="BodyText"/>
    <w:rsid w:val="00C75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2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2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5270"/>
    <w:pPr>
      <w:numPr>
        <w:numId w:val="2"/>
      </w:numPr>
    </w:pPr>
  </w:style>
  <w:style w:type="paragraph" w:styleId="ListContinue2">
    <w:name w:val="List Continue 2"/>
    <w:basedOn w:val="List2"/>
    <w:rsid w:val="00C75270"/>
    <w:pPr>
      <w:ind w:firstLine="0"/>
    </w:pPr>
  </w:style>
  <w:style w:type="paragraph" w:styleId="ListContinue3">
    <w:name w:val="List Continue 3"/>
    <w:basedOn w:val="List3"/>
    <w:rsid w:val="00C75270"/>
    <w:pPr>
      <w:ind w:left="1021" w:firstLine="0"/>
    </w:pPr>
  </w:style>
  <w:style w:type="paragraph" w:styleId="ListContinue4">
    <w:name w:val="List Continue 4"/>
    <w:basedOn w:val="List4"/>
    <w:rsid w:val="00C75270"/>
    <w:pPr>
      <w:ind w:firstLine="0"/>
    </w:pPr>
  </w:style>
  <w:style w:type="paragraph" w:styleId="ListContinue5">
    <w:name w:val="List Continue 5"/>
    <w:basedOn w:val="List5"/>
    <w:rsid w:val="00C75270"/>
    <w:pPr>
      <w:ind w:firstLine="0"/>
    </w:pPr>
  </w:style>
  <w:style w:type="paragraph" w:styleId="ListNumber3">
    <w:name w:val="List Number 3"/>
    <w:basedOn w:val="List3"/>
    <w:rsid w:val="00C75270"/>
    <w:pPr>
      <w:numPr>
        <w:numId w:val="3"/>
      </w:numPr>
    </w:pPr>
  </w:style>
  <w:style w:type="paragraph" w:styleId="ListNumber4">
    <w:name w:val="List Number 4"/>
    <w:basedOn w:val="List4"/>
    <w:rsid w:val="00C75270"/>
    <w:pPr>
      <w:numPr>
        <w:numId w:val="4"/>
      </w:numPr>
    </w:pPr>
  </w:style>
  <w:style w:type="paragraph" w:styleId="ListNumber5">
    <w:name w:val="List Number 5"/>
    <w:basedOn w:val="List5"/>
    <w:rsid w:val="00C75270"/>
    <w:pPr>
      <w:numPr>
        <w:numId w:val="5"/>
      </w:numPr>
    </w:pPr>
  </w:style>
  <w:style w:type="paragraph" w:styleId="BlockText">
    <w:name w:val="Block Text"/>
    <w:basedOn w:val="Normal"/>
    <w:rsid w:val="00C75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270"/>
    <w:rPr>
      <w:sz w:val="16"/>
      <w:vertAlign w:val="superscript"/>
    </w:rPr>
  </w:style>
  <w:style w:type="character" w:customStyle="1" w:styleId="Symbols">
    <w:name w:val="Symbols"/>
    <w:basedOn w:val="DefaultParagraphFont"/>
    <w:rsid w:val="00C75270"/>
    <w:rPr>
      <w:rFonts w:ascii="Symbol" w:hAnsi="Symbol"/>
    </w:rPr>
  </w:style>
  <w:style w:type="character" w:customStyle="1" w:styleId="MenuOptions">
    <w:name w:val="Menu Options"/>
    <w:basedOn w:val="DefaultParagraphFont"/>
    <w:rsid w:val="00C75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270"/>
    <w:rPr>
      <w:b/>
    </w:rPr>
  </w:style>
  <w:style w:type="character" w:customStyle="1" w:styleId="Underlined">
    <w:name w:val="Underlined"/>
    <w:basedOn w:val="DefaultParagraphFont"/>
    <w:rsid w:val="00C75270"/>
    <w:rPr>
      <w:u w:val="single"/>
    </w:rPr>
  </w:style>
  <w:style w:type="paragraph" w:customStyle="1" w:styleId="TableBodyTextRight">
    <w:name w:val="Table Body Text Right"/>
    <w:basedOn w:val="TableBodyText"/>
    <w:rsid w:val="00C75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270"/>
    <w:rPr>
      <w:sz w:val="18"/>
    </w:rPr>
  </w:style>
  <w:style w:type="paragraph" w:customStyle="1" w:styleId="BodySmallRight">
    <w:name w:val="Body Small Right"/>
    <w:basedOn w:val="BodyTextRight"/>
    <w:rsid w:val="00C75270"/>
    <w:rPr>
      <w:sz w:val="18"/>
      <w:szCs w:val="18"/>
    </w:rPr>
  </w:style>
  <w:style w:type="paragraph" w:customStyle="1" w:styleId="MarginEdition">
    <w:name w:val="Margin Edition"/>
    <w:basedOn w:val="MarginNote"/>
    <w:rsid w:val="00C75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270"/>
    <w:rPr>
      <w:sz w:val="2"/>
      <w:szCs w:val="2"/>
    </w:rPr>
  </w:style>
  <w:style w:type="character" w:customStyle="1" w:styleId="Small">
    <w:name w:val="Small"/>
    <w:basedOn w:val="DefaultParagraphFont"/>
    <w:rsid w:val="00C75270"/>
    <w:rPr>
      <w:sz w:val="16"/>
    </w:rPr>
  </w:style>
  <w:style w:type="paragraph" w:customStyle="1" w:styleId="WideTable">
    <w:name w:val="Wide Table"/>
    <w:basedOn w:val="Normal"/>
    <w:rsid w:val="00C75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270"/>
  </w:style>
  <w:style w:type="paragraph" w:styleId="Quote">
    <w:name w:val="Quote"/>
    <w:basedOn w:val="Heading1"/>
    <w:link w:val="QuoteChar"/>
    <w:qFormat/>
    <w:rsid w:val="00C75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270"/>
    <w:pPr>
      <w:pageBreakBefore/>
    </w:pPr>
  </w:style>
  <w:style w:type="paragraph" w:customStyle="1" w:styleId="Border">
    <w:name w:val="Border"/>
    <w:basedOn w:val="Normal"/>
    <w:qFormat/>
    <w:rsid w:val="00C75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270"/>
    <w:rPr>
      <w:u w:val="single"/>
    </w:rPr>
  </w:style>
  <w:style w:type="character" w:customStyle="1" w:styleId="BoldandItalics">
    <w:name w:val="Bold and Italics"/>
    <w:qFormat/>
    <w:rsid w:val="00C75270"/>
    <w:rPr>
      <w:b/>
      <w:i/>
      <w:u w:val="none"/>
    </w:rPr>
  </w:style>
  <w:style w:type="paragraph" w:styleId="BalloonText">
    <w:name w:val="Balloon Text"/>
    <w:basedOn w:val="Normal"/>
    <w:link w:val="BalloonTextChar"/>
    <w:rsid w:val="00C75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270"/>
    <w:pPr>
      <w:spacing w:before="0" w:after="0"/>
    </w:pPr>
  </w:style>
  <w:style w:type="paragraph" w:customStyle="1" w:styleId="BodyTextBold">
    <w:name w:val="Body Text Bold"/>
    <w:basedOn w:val="BodyText"/>
    <w:qFormat/>
    <w:rsid w:val="00C75270"/>
    <w:rPr>
      <w:b/>
    </w:rPr>
  </w:style>
  <w:style w:type="character" w:styleId="Hyperlink">
    <w:name w:val="Hyperlink"/>
    <w:basedOn w:val="DefaultParagraphFont"/>
    <w:uiPriority w:val="99"/>
    <w:unhideWhenUsed/>
    <w:rsid w:val="003F2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3635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UETDRMP012 Working on energised low voltage overhead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