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4CF" w:rsidP="00BC74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UETDRMP004 Perform elevated work platform controlled descent escape</w:t>
      </w:r>
      <w:r>
        <w:fldChar w:fldCharType="end"/>
      </w:r>
    </w:p>
    <w:p w:rsidR="00BC74CF" w:rsidP="00BC74CF">
      <w:pPr>
        <w:pStyle w:val="Version"/>
        <w:sectPr w:rsidSect="00D34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08B" w:rsidP="00D3408B">
      <w:pPr>
        <w:pStyle w:val="SuperHeading"/>
      </w:pPr>
      <w:r w:rsidRPr="00D3408B">
        <w:t>UETDRMP004 Perform elevated work platform controlled descent escape</w:t>
      </w:r>
    </w:p>
    <w:p w:rsidR="00000000" w:rsidRPr="00D3408B" w:rsidP="00D3408B">
      <w:pPr>
        <w:pStyle w:val="Heading1"/>
      </w:pPr>
      <w:bookmarkStart w:id="1" w:name="O_1236375"/>
      <w:bookmarkEnd w:id="1"/>
      <w:r w:rsidRPr="00D340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D3408B" w:rsidP="00D3408B">
      <w:pPr>
        <w:pStyle w:val="NoPaddingFontSize1"/>
      </w:pPr>
    </w:p>
    <w:p w:rsidR="00000000" w:rsidRPr="00D3408B" w:rsidP="00D3408B">
      <w:pPr>
        <w:pStyle w:val="AllowPageBreak"/>
      </w:pPr>
    </w:p>
    <w:p w:rsidR="00000000" w:rsidRPr="00D3408B" w:rsidP="00D3408B">
      <w:pPr>
        <w:pStyle w:val="Heading1"/>
      </w:pPr>
      <w:bookmarkStart w:id="2" w:name="O_1236376"/>
      <w:bookmarkEnd w:id="2"/>
      <w:r w:rsidRPr="00D340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t xml:space="preserve">This unit involves the skills and knowledge required to perform an elevated work platform (EWP) controlled descent escape in an electricity supply industry (ESI) environment. </w:t>
            </w:r>
          </w:p>
          <w:p w:rsidR="00000000" w:rsidRPr="00D3408B" w:rsidP="00D3408B">
            <w:pPr>
              <w:pStyle w:val="BodyText"/>
            </w:pPr>
            <w:r w:rsidRPr="00D3408B">
              <w:t>It includes the organisational workplace requir</w:t>
            </w:r>
            <w:r w:rsidRPr="00D3408B">
              <w:t xml:space="preserve">ements for the self-rescue from a raised EWP, and how it applies to ESI workers to meet work health and safety (WHS)/occupational health and safety (OHS), mobility and mutual aid requirements. </w:t>
            </w:r>
          </w:p>
          <w:p w:rsidR="00000000" w:rsidRPr="00D3408B" w:rsidP="00D3408B">
            <w:pPr>
              <w:pStyle w:val="BodyText"/>
            </w:pPr>
            <w:r w:rsidRPr="00D3408B">
              <w:rPr>
                <w:rStyle w:val="Emphasis"/>
              </w:rPr>
              <w:t>Note: Those holding an existing ESI or Electrotechnology quali</w:t>
            </w:r>
            <w:r w:rsidRPr="00D3408B">
              <w:rPr>
                <w:rStyle w:val="Emphasis"/>
              </w:rPr>
              <w:t>fication or equivalent meet the prerequisite unit requirements.</w:t>
            </w:r>
          </w:p>
          <w:p w:rsidR="00000000" w:rsidRPr="00D3408B" w:rsidP="00D3408B">
            <w:pPr>
              <w:pStyle w:val="BodyText"/>
            </w:pPr>
            <w:r w:rsidRPr="00D3408B">
              <w:rPr>
                <w:rStyle w:val="Emphasis"/>
              </w:rPr>
              <w:t>Refer to the UET Transmission, Distribution and Rail Sector Training Package Companion Volume Implementation Guide for equivalency definition.</w:t>
            </w:r>
          </w:p>
          <w:p w:rsidR="00000000" w:rsidRPr="00D3408B" w:rsidP="00D3408B">
            <w:pPr>
              <w:pStyle w:val="BodyText"/>
            </w:pPr>
            <w:r w:rsidRPr="00D3408B">
              <w:t>The application of the skills and knowledge descr</w:t>
            </w:r>
            <w:r w:rsidRPr="00D3408B">
              <w:t>ibed in this unit may require a licence/registration to practice in the workplace.</w:t>
            </w:r>
          </w:p>
          <w:p w:rsidR="00000000" w:rsidRPr="00D3408B" w:rsidP="00D3408B">
            <w:pPr>
              <w:pStyle w:val="BodyText"/>
            </w:pPr>
            <w:r w:rsidRPr="00D3408B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D3408B" w:rsidP="00D3408B">
      <w:pPr>
        <w:pStyle w:val="NoPaddingFontSize1"/>
      </w:pPr>
    </w:p>
    <w:p w:rsidR="00000000" w:rsidRPr="00D3408B" w:rsidP="00D3408B">
      <w:pPr>
        <w:pStyle w:val="AllowPageBreak"/>
      </w:pPr>
    </w:p>
    <w:p w:rsidR="00000000" w:rsidRPr="00D3408B" w:rsidP="00D3408B">
      <w:pPr>
        <w:pStyle w:val="Heading1"/>
      </w:pPr>
      <w:bookmarkStart w:id="3" w:name="O_1236377"/>
      <w:bookmarkEnd w:id="3"/>
      <w:r w:rsidRPr="00D340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t xml:space="preserve">UEECD0007 Apply work health and safety regulations, codes and practices in the workplace </w:t>
            </w:r>
          </w:p>
          <w:p w:rsidR="00000000" w:rsidRPr="00D3408B" w:rsidP="00D3408B">
            <w:pPr>
              <w:pStyle w:val="BodyText"/>
            </w:pPr>
            <w:r w:rsidRPr="00D3408B">
              <w:t>or</w:t>
            </w:r>
          </w:p>
          <w:p w:rsidR="00000000" w:rsidRPr="00D3408B" w:rsidP="00D3408B">
            <w:pPr>
              <w:pStyle w:val="BodyText"/>
            </w:pPr>
            <w:r w:rsidRPr="00D3408B">
              <w:t>TLILIC0005 Licence to operate a boom-type elevating work platform (boom length 11 metres or more)</w:t>
            </w:r>
          </w:p>
        </w:tc>
      </w:tr>
    </w:tbl>
    <w:p w:rsidR="00000000" w:rsidRPr="00D3408B" w:rsidP="00D3408B">
      <w:pPr>
        <w:pStyle w:val="NoPaddingFontSize1"/>
      </w:pPr>
    </w:p>
    <w:p w:rsidR="00000000" w:rsidRPr="00D3408B" w:rsidP="00D3408B">
      <w:pPr>
        <w:pStyle w:val="AllowPageBreak"/>
      </w:pPr>
    </w:p>
    <w:p w:rsidR="00000000" w:rsidRPr="00D3408B" w:rsidP="00D3408B">
      <w:pPr>
        <w:pStyle w:val="Heading1"/>
      </w:pPr>
      <w:bookmarkStart w:id="4" w:name="O_1236378"/>
      <w:bookmarkEnd w:id="4"/>
      <w:r w:rsidRPr="00D340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t>Mobility and Portability</w:t>
            </w:r>
          </w:p>
        </w:tc>
      </w:tr>
    </w:tbl>
    <w:p w:rsidR="00000000" w:rsidRPr="00D3408B" w:rsidP="00D3408B">
      <w:pPr>
        <w:pStyle w:val="NoPaddingFontSize1"/>
      </w:pPr>
    </w:p>
    <w:p w:rsidR="00000000" w:rsidRPr="00D3408B" w:rsidP="00D3408B">
      <w:pPr>
        <w:pStyle w:val="AllowPageBreak"/>
      </w:pPr>
    </w:p>
    <w:p w:rsidR="00000000" w:rsidRPr="00D3408B" w:rsidP="00D3408B">
      <w:pPr>
        <w:pStyle w:val="Heading1"/>
      </w:pPr>
      <w:bookmarkStart w:id="5" w:name="O_1236379"/>
      <w:bookmarkEnd w:id="5"/>
      <w:r w:rsidRPr="00D340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t>Not applicable.</w:t>
            </w:r>
          </w:p>
        </w:tc>
      </w:tr>
    </w:tbl>
    <w:p w:rsidR="00000000" w:rsidRPr="00D3408B" w:rsidP="00D3408B">
      <w:pPr>
        <w:pStyle w:val="NoPaddingFontSize1"/>
      </w:pPr>
    </w:p>
    <w:p w:rsidR="00000000" w:rsidRPr="00D3408B" w:rsidP="00D3408B">
      <w:pPr>
        <w:pStyle w:val="AllowPageBreak"/>
      </w:pPr>
    </w:p>
    <w:p w:rsidR="00000000" w:rsidRPr="00D3408B" w:rsidP="00D3408B">
      <w:pPr>
        <w:pStyle w:val="Heading1"/>
      </w:pPr>
      <w:bookmarkStart w:id="6" w:name="O_1236380"/>
      <w:bookmarkEnd w:id="6"/>
      <w:r w:rsidRPr="00D3408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701"/>
        <w:gridCol w:w="5539"/>
      </w:tblGrid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8B">
            <w:pPr>
              <w:pStyle w:val="BodyText"/>
              <w:rPr>
                <w:lang w:val="en-NZ"/>
              </w:rPr>
            </w:pPr>
            <w:r w:rsidRPr="00D3408B">
              <w:rPr>
                <w:rStyle w:val="SpecialBold"/>
              </w:rPr>
              <w:t>PERFORMANCE CRITERIA</w:t>
            </w:r>
          </w:p>
        </w:tc>
      </w:tr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8B">
            <w:pPr>
              <w:pStyle w:val="BodyText"/>
              <w:rPr>
                <w:lang w:val="en-NZ"/>
              </w:rPr>
            </w:pPr>
            <w:r w:rsidRPr="00D3408B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8B">
            <w:pPr>
              <w:pStyle w:val="BodyText"/>
              <w:rPr>
                <w:lang w:val="en-NZ"/>
              </w:rPr>
            </w:pPr>
            <w:r w:rsidRPr="00D3408B">
              <w:t>Performance criteria describe the performance needed to demonstrate achievement of the element.</w:t>
            </w:r>
          </w:p>
        </w:tc>
      </w:tr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rPr>
                <w:rStyle w:val="SpecialBold"/>
              </w:rPr>
              <w:t xml:space="preserve">1 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rPr>
                <w:rStyle w:val="SpecialBold"/>
              </w:rPr>
              <w:t>Prepare to perform EWP controlled descent escape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8B">
            <w:pPr>
              <w:pStyle w:val="BodyText"/>
              <w:rPr>
                <w:lang w:val="en-NZ"/>
              </w:rPr>
            </w:pPr>
            <w:r w:rsidRPr="00D3408B">
              <w:rPr>
                <w:rStyle w:val="SpecialBold"/>
              </w:rPr>
              <w:t>1.1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8B">
            <w:pPr>
              <w:pStyle w:val="BodyText"/>
              <w:rPr>
                <w:lang w:val="en-NZ"/>
              </w:rPr>
            </w:pPr>
            <w:r w:rsidRPr="00D3408B">
              <w:t>Workplace requirements for controlled descent escape are identified and confirmed</w:t>
            </w:r>
          </w:p>
        </w:tc>
      </w:tr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8B">
            <w:pPr>
              <w:pStyle w:val="BodyText"/>
              <w:rPr>
                <w:lang w:val="en-NZ"/>
              </w:rPr>
            </w:pPr>
            <w:r w:rsidRPr="00D3408B">
              <w:rPr>
                <w:rStyle w:val="SpecialBold"/>
              </w:rPr>
              <w:t>1.2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8B">
            <w:pPr>
              <w:pStyle w:val="BodyText"/>
              <w:rPr>
                <w:lang w:val="en-NZ"/>
              </w:rPr>
            </w:pPr>
            <w:r w:rsidRPr="00D3408B">
              <w:t>Controlled de</w:t>
            </w:r>
            <w:r w:rsidRPr="00D3408B">
              <w:t>scent escape equipment is obtained and inspected in accordance with workplace requirements</w:t>
            </w:r>
          </w:p>
        </w:tc>
      </w:tr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rPr>
                <w:rStyle w:val="SpecialBold"/>
              </w:rPr>
              <w:t>Carry out EWP controlled descent escape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8B">
            <w:pPr>
              <w:pStyle w:val="BodyText"/>
              <w:rPr>
                <w:lang w:val="en-NZ"/>
              </w:rPr>
            </w:pPr>
            <w:r w:rsidRPr="00D3408B">
              <w:rPr>
                <w:rStyle w:val="SpecialBold"/>
              </w:rPr>
              <w:t>2.1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8B">
            <w:pPr>
              <w:pStyle w:val="BodyText"/>
              <w:rPr>
                <w:lang w:val="en-NZ"/>
              </w:rPr>
            </w:pPr>
            <w:r w:rsidRPr="00D3408B">
              <w:t>Situation is assessed, and response is activated in accordance with workplace requirements</w:t>
            </w:r>
          </w:p>
        </w:tc>
      </w:tr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8B">
            <w:pPr>
              <w:pStyle w:val="BodyText"/>
              <w:rPr>
                <w:lang w:val="en-NZ"/>
              </w:rPr>
            </w:pPr>
            <w:r w:rsidRPr="00D3408B">
              <w:rPr>
                <w:rStyle w:val="SpecialBold"/>
              </w:rPr>
              <w:t>2.2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8B">
            <w:pPr>
              <w:pStyle w:val="BodyText"/>
              <w:rPr>
                <w:lang w:val="en-NZ"/>
              </w:rPr>
            </w:pPr>
            <w:r w:rsidRPr="00D3408B">
              <w:t>Controlled descent escape equipment is used to evacuate an EWP in accordance with workplace requirements</w:t>
            </w:r>
          </w:p>
        </w:tc>
      </w:tr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rPr>
                <w:rStyle w:val="SpecialBold"/>
              </w:rPr>
              <w:t>Complete the EWP controlled descent escape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8B">
            <w:pPr>
              <w:pStyle w:val="BodyText"/>
              <w:rPr>
                <w:lang w:val="en-NZ"/>
              </w:rPr>
            </w:pPr>
            <w:r w:rsidRPr="00D3408B">
              <w:rPr>
                <w:rStyle w:val="SpecialBold"/>
              </w:rPr>
              <w:t>3.1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8B">
            <w:pPr>
              <w:pStyle w:val="BodyText"/>
              <w:rPr>
                <w:lang w:val="en-NZ"/>
              </w:rPr>
            </w:pPr>
            <w:r w:rsidRPr="00D3408B">
              <w:t>Incident site is secured and entry controlled in accordance with workplace requirements</w:t>
            </w:r>
          </w:p>
        </w:tc>
      </w:tr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8B">
            <w:pPr>
              <w:pStyle w:val="BodyText"/>
              <w:rPr>
                <w:lang w:val="en-NZ"/>
              </w:rPr>
            </w:pPr>
            <w:r w:rsidRPr="00D3408B">
              <w:rPr>
                <w:rStyle w:val="SpecialBold"/>
              </w:rPr>
              <w:t>3.2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t>Incident is reported in accordance with workplace requirements</w:t>
            </w:r>
          </w:p>
        </w:tc>
      </w:tr>
    </w:tbl>
    <w:p w:rsidR="00000000" w:rsidRPr="00D3408B" w:rsidP="00D3408B">
      <w:pPr>
        <w:pStyle w:val="NoPaddingFontSize1"/>
      </w:pPr>
    </w:p>
    <w:p w:rsidR="00000000" w:rsidRPr="00D3408B" w:rsidP="00D3408B">
      <w:pPr>
        <w:pStyle w:val="AllowPageBreak"/>
      </w:pPr>
    </w:p>
    <w:p w:rsidR="00000000" w:rsidRPr="00D3408B" w:rsidP="00D3408B">
      <w:pPr>
        <w:pStyle w:val="Heading1"/>
      </w:pPr>
      <w:bookmarkStart w:id="7" w:name="O_1236381"/>
      <w:bookmarkEnd w:id="7"/>
      <w:r w:rsidRPr="00D340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t>Foundation skills essential to performance are explicit in the performance criteria of this unit of competency.</w:t>
            </w:r>
          </w:p>
        </w:tc>
      </w:tr>
    </w:tbl>
    <w:p w:rsidR="00000000" w:rsidRPr="00D3408B" w:rsidP="00D3408B">
      <w:pPr>
        <w:pStyle w:val="NoPaddingFontSize1"/>
      </w:pPr>
    </w:p>
    <w:p w:rsidR="00000000" w:rsidRPr="00D3408B" w:rsidP="00D3408B">
      <w:pPr>
        <w:pStyle w:val="AllowPageBreak"/>
      </w:pPr>
    </w:p>
    <w:p w:rsidR="00000000" w:rsidRPr="00D3408B" w:rsidP="00D3408B">
      <w:pPr>
        <w:pStyle w:val="Heading1"/>
      </w:pPr>
      <w:bookmarkStart w:id="8" w:name="O_1236382"/>
      <w:bookmarkEnd w:id="8"/>
      <w:r w:rsidRPr="00D340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t>Range is restricted to essential operating conditions and any other variables essential to the work environment.</w:t>
            </w:r>
          </w:p>
          <w:p w:rsidR="00000000" w:rsidRPr="00D3408B" w:rsidP="00D3408B">
            <w:pPr>
              <w:pStyle w:val="BodyText"/>
            </w:pPr>
            <w:r w:rsidRPr="00D3408B">
              <w:t>Non-essential conditions may be found in the UET Transmission, Distribution and Rail Sector Training Package Companion Volume Implementation Gu</w:t>
            </w:r>
            <w:r w:rsidRPr="00D3408B">
              <w:t>ide.</w:t>
            </w:r>
          </w:p>
        </w:tc>
      </w:tr>
    </w:tbl>
    <w:p w:rsidR="00000000" w:rsidRPr="00D3408B" w:rsidP="00D3408B">
      <w:pPr>
        <w:pStyle w:val="NoPaddingFontSize1"/>
      </w:pPr>
    </w:p>
    <w:p w:rsidR="00000000" w:rsidRPr="00D3408B" w:rsidP="00D3408B">
      <w:pPr>
        <w:pStyle w:val="AllowPageBreak"/>
      </w:pPr>
    </w:p>
    <w:p w:rsidR="00000000" w:rsidRPr="00D3408B" w:rsidP="00D3408B">
      <w:pPr>
        <w:pStyle w:val="Heading1"/>
      </w:pPr>
      <w:bookmarkStart w:id="9" w:name="O_1236383"/>
      <w:bookmarkEnd w:id="9"/>
      <w:r w:rsidRPr="00D340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8B" w:rsidP="00D3408B">
            <w:pPr>
              <w:pStyle w:val="BodyText"/>
            </w:pPr>
            <w:r w:rsidRPr="00D3408B">
              <w:t>This unit replaces and is not equivalent to UETTDRRF08 Perform EWP controlled descent escape.</w:t>
            </w:r>
          </w:p>
        </w:tc>
      </w:tr>
    </w:tbl>
    <w:p w:rsidR="00000000" w:rsidRPr="00D3408B" w:rsidP="00D3408B">
      <w:pPr>
        <w:pStyle w:val="NoPaddingFontSize1"/>
      </w:pPr>
    </w:p>
    <w:p w:rsidR="00000000" w:rsidRPr="00D3408B" w:rsidP="00D3408B">
      <w:pPr>
        <w:pStyle w:val="AllowPageBreak"/>
      </w:pPr>
    </w:p>
    <w:p w:rsidR="00000000" w:rsidRPr="00D3408B" w:rsidP="00D3408B">
      <w:pPr>
        <w:pStyle w:val="Heading1"/>
      </w:pPr>
      <w:bookmarkStart w:id="10" w:name="O_1236390"/>
      <w:bookmarkEnd w:id="10"/>
      <w:r w:rsidRPr="00D3408B">
        <w:t>Links</w:t>
      </w:r>
    </w:p>
    <w:p w:rsidR="00000000" w:rsidRPr="00D3408B" w:rsidP="00BC74CF">
      <w:pPr>
        <w:pStyle w:val="BodyText"/>
      </w:pPr>
      <w:r w:rsidRPr="00D340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2076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3408B" w:rsidP="00D3408B"/>
    <w:sectPr w:rsidSect="00D340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8B" w:rsidRPr="00BC74CF" w:rsidP="00BC74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CF" w:rsidP="00D34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4CF" w:rsidP="00D34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C74CF" w:rsidP="00D34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08B" w:rsidRPr="00BC74CF" w:rsidP="00BC74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CF" w:rsidRPr="002D2AF8" w:rsidP="00D34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UETDRMP004 Perform elevated work platform controlled descent escape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C74CF" w:rsidP="00D34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08B"/>
  </w:style>
  <w:style w:type="character" w:customStyle="1" w:styleId="Heading1Char">
    <w:name w:val="Heading 1 Char"/>
    <w:basedOn w:val="DefaultParagraphFont"/>
    <w:link w:val="Heading1"/>
    <w:rsid w:val="00D34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0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408B"/>
    <w:rPr>
      <w:b/>
      <w:spacing w:val="0"/>
    </w:rPr>
  </w:style>
  <w:style w:type="character" w:styleId="Emphasis">
    <w:name w:val="Emphasis"/>
    <w:basedOn w:val="DefaultParagraphFont"/>
    <w:qFormat/>
    <w:rsid w:val="00D3408B"/>
    <w:rPr>
      <w:i/>
    </w:rPr>
  </w:style>
  <w:style w:type="paragraph" w:customStyle="1" w:styleId="SuperHeading">
    <w:name w:val="SuperHeading"/>
    <w:basedOn w:val="Normal"/>
    <w:rsid w:val="00D34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4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0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40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4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0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0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4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08B"/>
  </w:style>
  <w:style w:type="paragraph" w:styleId="TableofFigures">
    <w:name w:val="table of figures"/>
    <w:basedOn w:val="Normal"/>
    <w:next w:val="Normal"/>
    <w:semiHidden/>
    <w:rsid w:val="00D34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0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408B"/>
    <w:rPr>
      <w:rFonts w:ascii="Wingdings" w:hAnsi="Wingdings"/>
    </w:rPr>
  </w:style>
  <w:style w:type="paragraph" w:customStyle="1" w:styleId="TableHeading">
    <w:name w:val="Table Heading"/>
    <w:basedOn w:val="HeadingBase"/>
    <w:rsid w:val="00D34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08B"/>
    <w:rPr>
      <w:color w:val="0033CC"/>
      <w:u w:val="none"/>
    </w:rPr>
  </w:style>
  <w:style w:type="paragraph" w:customStyle="1" w:styleId="BodyTextRight">
    <w:name w:val="Body Text Right"/>
    <w:basedOn w:val="BodyText"/>
    <w:rsid w:val="00D34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0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08B"/>
    <w:rPr>
      <w:sz w:val="32"/>
    </w:rPr>
  </w:style>
  <w:style w:type="paragraph" w:customStyle="1" w:styleId="HeadingProcedure">
    <w:name w:val="Heading Procedure"/>
    <w:basedOn w:val="HeadingBase"/>
    <w:next w:val="Normal"/>
    <w:rsid w:val="00D34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08B"/>
    <w:pPr>
      <w:spacing w:before="60" w:after="60"/>
    </w:pPr>
  </w:style>
  <w:style w:type="paragraph" w:styleId="ListContinue">
    <w:name w:val="List Continue"/>
    <w:basedOn w:val="List"/>
    <w:rsid w:val="00D3408B"/>
    <w:pPr>
      <w:ind w:firstLine="0"/>
    </w:pPr>
  </w:style>
  <w:style w:type="paragraph" w:customStyle="1" w:styleId="ListNote">
    <w:name w:val="List Note"/>
    <w:basedOn w:val="List"/>
    <w:rsid w:val="00D34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08B"/>
    <w:rPr>
      <w:rFonts w:ascii="Courier New" w:hAnsi="Courier New"/>
    </w:rPr>
  </w:style>
  <w:style w:type="paragraph" w:customStyle="1" w:styleId="NoteBullet">
    <w:name w:val="Note Bullet"/>
    <w:basedOn w:val="Note"/>
    <w:rsid w:val="00D34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0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4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08B"/>
    <w:rPr>
      <w:b/>
      <w:smallCaps/>
    </w:rPr>
  </w:style>
  <w:style w:type="paragraph" w:customStyle="1" w:styleId="TableListNumber">
    <w:name w:val="Table List Number"/>
    <w:basedOn w:val="ListNumber"/>
    <w:rsid w:val="00D34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08B"/>
    <w:pPr>
      <w:numPr>
        <w:numId w:val="7"/>
      </w:numPr>
    </w:pPr>
  </w:style>
  <w:style w:type="paragraph" w:customStyle="1" w:styleId="ListAlpha2">
    <w:name w:val="List Alpha 2"/>
    <w:basedOn w:val="List2"/>
    <w:rsid w:val="00D3408B"/>
    <w:pPr>
      <w:numPr>
        <w:numId w:val="6"/>
      </w:numPr>
    </w:pPr>
  </w:style>
  <w:style w:type="paragraph" w:styleId="List2">
    <w:name w:val="List 2"/>
    <w:basedOn w:val="BodyText"/>
    <w:rsid w:val="00D34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0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0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408B"/>
    <w:pPr>
      <w:numPr>
        <w:numId w:val="2"/>
      </w:numPr>
    </w:pPr>
  </w:style>
  <w:style w:type="paragraph" w:styleId="ListContinue2">
    <w:name w:val="List Continue 2"/>
    <w:basedOn w:val="List2"/>
    <w:rsid w:val="00D3408B"/>
    <w:pPr>
      <w:ind w:firstLine="0"/>
    </w:pPr>
  </w:style>
  <w:style w:type="paragraph" w:styleId="ListContinue3">
    <w:name w:val="List Continue 3"/>
    <w:basedOn w:val="List3"/>
    <w:rsid w:val="00D3408B"/>
    <w:pPr>
      <w:ind w:left="1021" w:firstLine="0"/>
    </w:pPr>
  </w:style>
  <w:style w:type="paragraph" w:styleId="ListContinue4">
    <w:name w:val="List Continue 4"/>
    <w:basedOn w:val="List4"/>
    <w:rsid w:val="00D3408B"/>
    <w:pPr>
      <w:ind w:firstLine="0"/>
    </w:pPr>
  </w:style>
  <w:style w:type="paragraph" w:styleId="ListContinue5">
    <w:name w:val="List Continue 5"/>
    <w:basedOn w:val="List5"/>
    <w:rsid w:val="00D3408B"/>
    <w:pPr>
      <w:ind w:firstLine="0"/>
    </w:pPr>
  </w:style>
  <w:style w:type="paragraph" w:styleId="ListNumber3">
    <w:name w:val="List Number 3"/>
    <w:basedOn w:val="List3"/>
    <w:rsid w:val="00D3408B"/>
    <w:pPr>
      <w:numPr>
        <w:numId w:val="3"/>
      </w:numPr>
    </w:pPr>
  </w:style>
  <w:style w:type="paragraph" w:styleId="ListNumber4">
    <w:name w:val="List Number 4"/>
    <w:basedOn w:val="List4"/>
    <w:rsid w:val="00D3408B"/>
    <w:pPr>
      <w:numPr>
        <w:numId w:val="4"/>
      </w:numPr>
    </w:pPr>
  </w:style>
  <w:style w:type="paragraph" w:styleId="ListNumber5">
    <w:name w:val="List Number 5"/>
    <w:basedOn w:val="List5"/>
    <w:rsid w:val="00D3408B"/>
    <w:pPr>
      <w:numPr>
        <w:numId w:val="5"/>
      </w:numPr>
    </w:pPr>
  </w:style>
  <w:style w:type="paragraph" w:styleId="BlockText">
    <w:name w:val="Block Text"/>
    <w:basedOn w:val="Normal"/>
    <w:rsid w:val="00D34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08B"/>
    <w:rPr>
      <w:sz w:val="16"/>
      <w:vertAlign w:val="superscript"/>
    </w:rPr>
  </w:style>
  <w:style w:type="character" w:customStyle="1" w:styleId="Symbols">
    <w:name w:val="Symbols"/>
    <w:basedOn w:val="DefaultParagraphFont"/>
    <w:rsid w:val="00D3408B"/>
    <w:rPr>
      <w:rFonts w:ascii="Symbol" w:hAnsi="Symbol"/>
    </w:rPr>
  </w:style>
  <w:style w:type="character" w:customStyle="1" w:styleId="MenuOptions">
    <w:name w:val="Menu Options"/>
    <w:basedOn w:val="DefaultParagraphFont"/>
    <w:rsid w:val="00D34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08B"/>
    <w:rPr>
      <w:b/>
    </w:rPr>
  </w:style>
  <w:style w:type="character" w:customStyle="1" w:styleId="Underlined">
    <w:name w:val="Underlined"/>
    <w:basedOn w:val="DefaultParagraphFont"/>
    <w:rsid w:val="00D3408B"/>
    <w:rPr>
      <w:u w:val="single"/>
    </w:rPr>
  </w:style>
  <w:style w:type="paragraph" w:customStyle="1" w:styleId="TableBodyTextRight">
    <w:name w:val="Table Body Text Right"/>
    <w:basedOn w:val="TableBodyText"/>
    <w:rsid w:val="00D34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08B"/>
    <w:rPr>
      <w:sz w:val="18"/>
    </w:rPr>
  </w:style>
  <w:style w:type="paragraph" w:customStyle="1" w:styleId="BodySmallRight">
    <w:name w:val="Body Small Right"/>
    <w:basedOn w:val="BodyTextRight"/>
    <w:rsid w:val="00D3408B"/>
    <w:rPr>
      <w:sz w:val="18"/>
      <w:szCs w:val="18"/>
    </w:rPr>
  </w:style>
  <w:style w:type="paragraph" w:customStyle="1" w:styleId="MarginEdition">
    <w:name w:val="Margin Edition"/>
    <w:basedOn w:val="MarginNote"/>
    <w:rsid w:val="00D34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08B"/>
    <w:rPr>
      <w:sz w:val="2"/>
      <w:szCs w:val="2"/>
    </w:rPr>
  </w:style>
  <w:style w:type="character" w:customStyle="1" w:styleId="Small">
    <w:name w:val="Small"/>
    <w:basedOn w:val="DefaultParagraphFont"/>
    <w:rsid w:val="00D3408B"/>
    <w:rPr>
      <w:sz w:val="16"/>
    </w:rPr>
  </w:style>
  <w:style w:type="paragraph" w:customStyle="1" w:styleId="WideTable">
    <w:name w:val="Wide Table"/>
    <w:basedOn w:val="Normal"/>
    <w:rsid w:val="00D34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08B"/>
  </w:style>
  <w:style w:type="paragraph" w:styleId="Quote">
    <w:name w:val="Quote"/>
    <w:basedOn w:val="Heading1"/>
    <w:link w:val="QuoteChar"/>
    <w:qFormat/>
    <w:rsid w:val="00D34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08B"/>
    <w:pPr>
      <w:pageBreakBefore/>
    </w:pPr>
  </w:style>
  <w:style w:type="paragraph" w:customStyle="1" w:styleId="Border">
    <w:name w:val="Border"/>
    <w:basedOn w:val="Normal"/>
    <w:qFormat/>
    <w:rsid w:val="00D34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08B"/>
    <w:rPr>
      <w:u w:val="single"/>
    </w:rPr>
  </w:style>
  <w:style w:type="character" w:customStyle="1" w:styleId="BoldandItalics">
    <w:name w:val="Bold and Italics"/>
    <w:qFormat/>
    <w:rsid w:val="00D3408B"/>
    <w:rPr>
      <w:b/>
      <w:i/>
      <w:u w:val="none"/>
    </w:rPr>
  </w:style>
  <w:style w:type="paragraph" w:styleId="BalloonText">
    <w:name w:val="Balloon Text"/>
    <w:basedOn w:val="Normal"/>
    <w:link w:val="BalloonTextChar"/>
    <w:rsid w:val="00D34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08B"/>
    <w:pPr>
      <w:spacing w:before="0" w:after="0"/>
    </w:pPr>
  </w:style>
  <w:style w:type="paragraph" w:customStyle="1" w:styleId="BodyTextBold">
    <w:name w:val="Body Text Bold"/>
    <w:basedOn w:val="BodyText"/>
    <w:qFormat/>
    <w:rsid w:val="00D3408B"/>
    <w:rPr>
      <w:b/>
    </w:rPr>
  </w:style>
  <w:style w:type="character" w:styleId="Hyperlink">
    <w:name w:val="Hyperlink"/>
    <w:basedOn w:val="DefaultParagraphFont"/>
    <w:uiPriority w:val="99"/>
    <w:unhideWhenUsed/>
    <w:rsid w:val="00BC74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2922</Characters>
  <Application>Microsoft Office Word</Application>
  <DocSecurity>0</DocSecurity>
  <Lines>112</Lines>
  <Paragraphs>63</Paragraphs>
  <ScaleCrop>false</ScaleCrop>
  <Company>Author-it Software Corporation Ltd.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UETDRMP004 Perform elevated work platform controlled descent escape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