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6709" w:rsidP="00A867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UETDRMP003 Perform cable pit/trench/excavation rescue</w:t>
      </w:r>
      <w:r>
        <w:fldChar w:fldCharType="end"/>
      </w:r>
    </w:p>
    <w:p w:rsidR="00A86709" w:rsidP="00A86709">
      <w:pPr>
        <w:pStyle w:val="Version"/>
        <w:sectPr w:rsidSect="00732D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2D2E" w:rsidP="00732D2E">
      <w:pPr>
        <w:pStyle w:val="SuperHeading"/>
      </w:pPr>
      <w:r w:rsidRPr="00732D2E">
        <w:t>UETDRMP003 Perform cable pit/trench/excavation rescue</w:t>
      </w:r>
    </w:p>
    <w:p w:rsidR="00000000" w:rsidRPr="00732D2E" w:rsidP="00732D2E">
      <w:pPr>
        <w:pStyle w:val="Heading1"/>
      </w:pPr>
      <w:bookmarkStart w:id="1" w:name="O_1236356"/>
      <w:bookmarkEnd w:id="1"/>
      <w:r w:rsidRPr="00732D2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2D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D2E" w:rsidP="00732D2E">
            <w:pPr>
              <w:pStyle w:val="BodyText"/>
            </w:pPr>
            <w:r w:rsidRPr="00732D2E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732D2E" w:rsidP="00732D2E">
      <w:pPr>
        <w:pStyle w:val="NoPaddingFontSize1"/>
      </w:pPr>
    </w:p>
    <w:p w:rsidR="00000000" w:rsidRPr="00732D2E" w:rsidP="00732D2E">
      <w:pPr>
        <w:pStyle w:val="AllowPageBreak"/>
      </w:pPr>
    </w:p>
    <w:p w:rsidR="00000000" w:rsidRPr="00732D2E" w:rsidP="00732D2E">
      <w:pPr>
        <w:pStyle w:val="Heading1"/>
      </w:pPr>
      <w:bookmarkStart w:id="2" w:name="O_1236357"/>
      <w:bookmarkEnd w:id="2"/>
      <w:r w:rsidRPr="00732D2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2D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D2E" w:rsidP="00732D2E">
            <w:pPr>
              <w:pStyle w:val="BodyText"/>
            </w:pPr>
            <w:r w:rsidRPr="00732D2E">
              <w:t>This unit involves the skills and kn</w:t>
            </w:r>
            <w:r w:rsidRPr="00732D2E">
              <w:t>owledge required to perform cable pit/trench/excavation rescue in an electricity supply industry (ESI) environment.</w:t>
            </w:r>
          </w:p>
          <w:p w:rsidR="00000000" w:rsidRPr="00732D2E" w:rsidP="00732D2E">
            <w:pPr>
              <w:pStyle w:val="BodyText"/>
            </w:pPr>
            <w:r w:rsidRPr="00732D2E">
              <w:t xml:space="preserve">It includes the organisational workplace requirements for a cable pit/trench/excavation rescue as it applies to live low voltage (LV) cable </w:t>
            </w:r>
            <w:r w:rsidRPr="00732D2E">
              <w:t>jointing in the workplace. It also includes inspection and use of rescue equipment, and how it applies to ESI workers to meet work health and safety (WHS)/occupational health and safety (OHS), mobility and mutual aid requirements.</w:t>
            </w:r>
          </w:p>
          <w:p w:rsidR="00000000" w:rsidRPr="00732D2E" w:rsidP="00732D2E">
            <w:pPr>
              <w:pStyle w:val="BodyText"/>
            </w:pPr>
            <w:r w:rsidRPr="00732D2E">
              <w:rPr>
                <w:rStyle w:val="Emphasis"/>
              </w:rPr>
              <w:t>Note: Those holding an ex</w:t>
            </w:r>
            <w:r w:rsidRPr="00732D2E">
              <w:rPr>
                <w:rStyle w:val="Emphasis"/>
              </w:rPr>
              <w:t>isting ESI or Electrotechnology qualification or equivalent meet the prerequisite unit requirements.</w:t>
            </w:r>
          </w:p>
          <w:p w:rsidR="00000000" w:rsidRPr="00732D2E" w:rsidP="00732D2E">
            <w:pPr>
              <w:pStyle w:val="BodyText"/>
            </w:pPr>
            <w:r w:rsidRPr="00732D2E">
              <w:rPr>
                <w:rStyle w:val="Emphasis"/>
              </w:rPr>
              <w:t>Refer to UET Transmission, Distribution and Rail Sector Training Package</w:t>
            </w:r>
            <w:r w:rsidRPr="00732D2E">
              <w:t xml:space="preserve"> </w:t>
            </w:r>
            <w:r w:rsidRPr="00732D2E">
              <w:rPr>
                <w:rStyle w:val="Emphasis"/>
              </w:rPr>
              <w:t>Companion Volume Implementation Guide for equivalency definition.</w:t>
            </w:r>
          </w:p>
          <w:p w:rsidR="00000000" w:rsidRPr="00732D2E" w:rsidP="00732D2E">
            <w:pPr>
              <w:pStyle w:val="BodyText"/>
            </w:pPr>
            <w:r w:rsidRPr="00732D2E">
              <w:t xml:space="preserve">The application </w:t>
            </w:r>
            <w:r w:rsidRPr="00732D2E">
              <w:t>of the skills and knowledge described in this unit may require a licence/registration to practice in the workplace.</w:t>
            </w:r>
          </w:p>
          <w:p w:rsidR="00000000" w:rsidRPr="00732D2E" w:rsidP="00732D2E">
            <w:pPr>
              <w:pStyle w:val="BodyText"/>
            </w:pPr>
            <w:r w:rsidRPr="00732D2E">
              <w:t>Other conditions may also apply under state and territory legislative and regulatory licensing requirements which must be confirmed prior to</w:t>
            </w:r>
            <w:r w:rsidRPr="00732D2E">
              <w:t xml:space="preserve"> commencing this unit.</w:t>
            </w:r>
          </w:p>
        </w:tc>
      </w:tr>
    </w:tbl>
    <w:p w:rsidR="00000000" w:rsidRPr="00732D2E" w:rsidP="00732D2E">
      <w:pPr>
        <w:pStyle w:val="NoPaddingFontSize1"/>
      </w:pPr>
    </w:p>
    <w:p w:rsidR="00000000" w:rsidRPr="00732D2E" w:rsidP="00732D2E">
      <w:pPr>
        <w:pStyle w:val="AllowPageBreak"/>
      </w:pPr>
    </w:p>
    <w:p w:rsidR="00000000" w:rsidRPr="00732D2E" w:rsidP="00732D2E">
      <w:pPr>
        <w:pStyle w:val="Heading1"/>
      </w:pPr>
      <w:bookmarkStart w:id="3" w:name="O_1236358"/>
      <w:bookmarkEnd w:id="3"/>
      <w:r w:rsidRPr="00732D2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2D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D2E" w:rsidP="00732D2E">
            <w:pPr>
              <w:pStyle w:val="BodyText"/>
            </w:pPr>
            <w:r w:rsidRPr="00732D2E">
              <w:t>HLTAID009 Provide cardiopulmonary resuscitation</w:t>
            </w:r>
          </w:p>
          <w:p w:rsidR="00000000" w:rsidRPr="00732D2E" w:rsidP="00732D2E">
            <w:pPr>
              <w:pStyle w:val="BodyText"/>
            </w:pPr>
            <w:r w:rsidRPr="00732D2E">
              <w:t>and</w:t>
            </w:r>
          </w:p>
          <w:p w:rsidR="00000000" w:rsidRPr="00732D2E" w:rsidP="00732D2E">
            <w:pPr>
              <w:pStyle w:val="BodyText"/>
            </w:pPr>
            <w:r w:rsidRPr="00732D2E">
              <w:t>UEECD0007 Apply work health and safety regulations, codes and practices in the workplace</w:t>
            </w:r>
          </w:p>
          <w:p w:rsidR="00000000" w:rsidRPr="00732D2E" w:rsidP="00732D2E">
            <w:pPr>
              <w:pStyle w:val="BodyText"/>
            </w:pPr>
            <w:r w:rsidRPr="00732D2E">
              <w:t>UETDREL005 Work safely in the vicinity of live elect</w:t>
            </w:r>
            <w:r w:rsidRPr="00732D2E">
              <w:t>rical apparatus</w:t>
            </w:r>
          </w:p>
          <w:p w:rsidR="00000000" w:rsidRPr="00732D2E" w:rsidP="00732D2E">
            <w:pPr>
              <w:pStyle w:val="BodyText"/>
            </w:pPr>
            <w:r w:rsidRPr="00732D2E">
              <w:t>or</w:t>
            </w:r>
          </w:p>
          <w:p w:rsidR="00000000" w:rsidRPr="00732D2E" w:rsidP="00732D2E">
            <w:pPr>
              <w:pStyle w:val="BodyText"/>
            </w:pPr>
            <w:r w:rsidRPr="00732D2E">
              <w:t>UETDREL006 Work safely in the vicinity of live electrical apparatus as a non-electrical worker</w:t>
            </w:r>
          </w:p>
        </w:tc>
      </w:tr>
    </w:tbl>
    <w:p w:rsidR="00000000" w:rsidRPr="00732D2E" w:rsidP="00732D2E">
      <w:pPr>
        <w:pStyle w:val="NoPaddingFontSize1"/>
      </w:pPr>
    </w:p>
    <w:p w:rsidR="00000000" w:rsidRPr="00732D2E" w:rsidP="00732D2E">
      <w:pPr>
        <w:pStyle w:val="AllowPageBreak"/>
      </w:pPr>
    </w:p>
    <w:p w:rsidR="00000000" w:rsidRPr="00732D2E" w:rsidP="00732D2E">
      <w:pPr>
        <w:pStyle w:val="Heading1"/>
      </w:pPr>
      <w:bookmarkStart w:id="4" w:name="O_1236359"/>
      <w:bookmarkEnd w:id="4"/>
      <w:r w:rsidRPr="00732D2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2D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D2E" w:rsidP="00732D2E">
            <w:pPr>
              <w:pStyle w:val="BodyText"/>
            </w:pPr>
            <w:r w:rsidRPr="00732D2E">
              <w:t>Mobility and Portability</w:t>
            </w:r>
          </w:p>
        </w:tc>
      </w:tr>
    </w:tbl>
    <w:p w:rsidR="00000000" w:rsidRPr="00732D2E" w:rsidP="00732D2E">
      <w:pPr>
        <w:pStyle w:val="NoPaddingFontSize1"/>
      </w:pPr>
    </w:p>
    <w:p w:rsidR="00000000" w:rsidRPr="00732D2E" w:rsidP="00732D2E">
      <w:pPr>
        <w:pStyle w:val="AllowPageBreak"/>
      </w:pPr>
    </w:p>
    <w:p w:rsidR="00000000" w:rsidRPr="00732D2E" w:rsidP="00732D2E">
      <w:pPr>
        <w:pStyle w:val="Heading1"/>
      </w:pPr>
      <w:bookmarkStart w:id="5" w:name="O_1236360"/>
      <w:bookmarkEnd w:id="5"/>
      <w:r w:rsidRPr="00732D2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2D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D2E" w:rsidP="00732D2E">
            <w:pPr>
              <w:pStyle w:val="BodyText"/>
            </w:pPr>
            <w:r w:rsidRPr="00732D2E">
              <w:t>Not applicable.</w:t>
            </w:r>
          </w:p>
        </w:tc>
      </w:tr>
    </w:tbl>
    <w:p w:rsidR="00000000" w:rsidRPr="00732D2E" w:rsidP="00732D2E">
      <w:pPr>
        <w:pStyle w:val="NoPaddingFontSize1"/>
      </w:pPr>
    </w:p>
    <w:p w:rsidR="00000000" w:rsidRPr="00732D2E" w:rsidP="00732D2E">
      <w:pPr>
        <w:pStyle w:val="AllowPageBreak"/>
      </w:pPr>
    </w:p>
    <w:p w:rsidR="00000000" w:rsidRPr="00732D2E" w:rsidP="00732D2E">
      <w:pPr>
        <w:pStyle w:val="Heading1"/>
      </w:pPr>
      <w:bookmarkStart w:id="6" w:name="O_1236361"/>
      <w:bookmarkEnd w:id="6"/>
      <w:r w:rsidRPr="00732D2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732D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D2E" w:rsidP="00732D2E">
            <w:pPr>
              <w:pStyle w:val="BodyText"/>
            </w:pPr>
            <w:r w:rsidRPr="00732D2E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D2E">
            <w:pPr>
              <w:pStyle w:val="BodyText"/>
              <w:rPr>
                <w:lang w:val="en-NZ"/>
              </w:rPr>
            </w:pPr>
            <w:r w:rsidRPr="00732D2E">
              <w:rPr>
                <w:rStyle w:val="SpecialBold"/>
              </w:rPr>
              <w:t>PERFORMANCE CRITERIA</w:t>
            </w:r>
          </w:p>
        </w:tc>
      </w:tr>
      <w:tr w:rsidTr="00732D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D2E">
            <w:pPr>
              <w:pStyle w:val="BodyText"/>
              <w:rPr>
                <w:lang w:val="en-NZ"/>
              </w:rPr>
            </w:pPr>
            <w:r w:rsidRPr="00732D2E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D2E">
            <w:pPr>
              <w:pStyle w:val="BodyText"/>
              <w:rPr>
                <w:lang w:val="en-NZ"/>
              </w:rPr>
            </w:pPr>
            <w:r w:rsidRPr="00732D2E">
              <w:t>Performance criteria describe the performance needed to demonstrate achievement of the element.</w:t>
            </w:r>
          </w:p>
        </w:tc>
      </w:tr>
      <w:tr w:rsidTr="00732D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D2E" w:rsidP="00732D2E">
            <w:pPr>
              <w:pStyle w:val="BodyText"/>
            </w:pPr>
            <w:r w:rsidRPr="00732D2E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D2E" w:rsidP="00732D2E">
            <w:pPr>
              <w:pStyle w:val="BodyText"/>
            </w:pPr>
            <w:r w:rsidRPr="00732D2E">
              <w:rPr>
                <w:rStyle w:val="SpecialBold"/>
              </w:rPr>
              <w:t>Prepare to perform cable pit/trench/excavation rescue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D2E">
            <w:pPr>
              <w:pStyle w:val="BodyText"/>
              <w:rPr>
                <w:lang w:val="en-NZ"/>
              </w:rPr>
            </w:pPr>
            <w:r w:rsidRPr="00732D2E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D2E">
            <w:pPr>
              <w:pStyle w:val="BodyText"/>
              <w:rPr>
                <w:lang w:val="en-NZ"/>
              </w:rPr>
            </w:pPr>
            <w:r w:rsidRPr="00732D2E">
              <w:t>Workplace requirements for the rescue are identified and confirmed</w:t>
            </w:r>
          </w:p>
        </w:tc>
      </w:tr>
      <w:tr w:rsidTr="00732D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D2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D2E">
            <w:pPr>
              <w:pStyle w:val="BodyText"/>
              <w:rPr>
                <w:lang w:val="en-NZ"/>
              </w:rPr>
            </w:pPr>
            <w:r w:rsidRPr="00732D2E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D2E">
            <w:pPr>
              <w:pStyle w:val="BodyText"/>
              <w:rPr>
                <w:lang w:val="en-NZ"/>
              </w:rPr>
            </w:pPr>
            <w:r w:rsidRPr="00732D2E">
              <w:t>Rescue equipment including personal protective equipment (PPE) is obtained, inspected and positioned in accordance with work</w:t>
            </w:r>
            <w:r w:rsidRPr="00732D2E">
              <w:t>place requirements</w:t>
            </w:r>
          </w:p>
        </w:tc>
      </w:tr>
      <w:tr w:rsidTr="00732D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D2E" w:rsidP="00732D2E">
            <w:pPr>
              <w:pStyle w:val="BodyText"/>
            </w:pPr>
            <w:r w:rsidRPr="00732D2E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D2E" w:rsidP="00732D2E">
            <w:pPr>
              <w:pStyle w:val="BodyText"/>
            </w:pPr>
            <w:r w:rsidRPr="00732D2E">
              <w:rPr>
                <w:rStyle w:val="SpecialBold"/>
              </w:rPr>
              <w:t>Carry out cable pit/trench/excavation rescue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D2E">
            <w:pPr>
              <w:pStyle w:val="BodyText"/>
              <w:rPr>
                <w:lang w:val="en-NZ"/>
              </w:rPr>
            </w:pPr>
            <w:r w:rsidRPr="00732D2E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D2E">
            <w:pPr>
              <w:pStyle w:val="BodyText"/>
              <w:rPr>
                <w:lang w:val="en-NZ"/>
              </w:rPr>
            </w:pPr>
            <w:r w:rsidRPr="00732D2E">
              <w:t>Situation is assessed, and rescue response is activated in accordance with workplace requirements</w:t>
            </w:r>
          </w:p>
        </w:tc>
      </w:tr>
      <w:tr w:rsidTr="00732D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D2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D2E">
            <w:pPr>
              <w:pStyle w:val="BodyText"/>
              <w:rPr>
                <w:lang w:val="en-NZ"/>
              </w:rPr>
            </w:pPr>
            <w:r w:rsidRPr="00732D2E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D2E">
            <w:pPr>
              <w:pStyle w:val="BodyText"/>
              <w:rPr>
                <w:lang w:val="en-NZ"/>
              </w:rPr>
            </w:pPr>
            <w:r w:rsidRPr="00732D2E">
              <w:t>Cable pit/trench/excavation is accessed in accordance with workplace requirements</w:t>
            </w:r>
          </w:p>
        </w:tc>
      </w:tr>
      <w:tr w:rsidTr="00732D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D2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D2E">
            <w:pPr>
              <w:pStyle w:val="BodyText"/>
              <w:rPr>
                <w:lang w:val="en-NZ"/>
              </w:rPr>
            </w:pPr>
            <w:r w:rsidRPr="00732D2E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D2E">
            <w:pPr>
              <w:pStyle w:val="BodyText"/>
              <w:rPr>
                <w:lang w:val="en-NZ"/>
              </w:rPr>
            </w:pPr>
            <w:r w:rsidRPr="00732D2E">
              <w:t>Casualty is removed from live apparatus in accordance with workplace requirements</w:t>
            </w:r>
          </w:p>
        </w:tc>
      </w:tr>
      <w:tr w:rsidTr="00732D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D2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D2E">
            <w:pPr>
              <w:pStyle w:val="BodyText"/>
              <w:rPr>
                <w:lang w:val="en-NZ"/>
              </w:rPr>
            </w:pPr>
            <w:r w:rsidRPr="00732D2E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D2E">
            <w:pPr>
              <w:pStyle w:val="BodyText"/>
              <w:rPr>
                <w:lang w:val="en-NZ"/>
              </w:rPr>
            </w:pPr>
            <w:r w:rsidRPr="00732D2E">
              <w:t>Casualty is removed from the cable pit/trench/excavation in accordance with workplace requirements</w:t>
            </w:r>
          </w:p>
        </w:tc>
      </w:tr>
      <w:tr w:rsidTr="00732D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D2E" w:rsidP="00732D2E">
            <w:pPr>
              <w:pStyle w:val="BodyText"/>
            </w:pPr>
            <w:r w:rsidRPr="00732D2E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D2E" w:rsidP="00732D2E">
            <w:pPr>
              <w:pStyle w:val="BodyText"/>
            </w:pPr>
            <w:r w:rsidRPr="00732D2E">
              <w:rPr>
                <w:rStyle w:val="SpecialBold"/>
              </w:rPr>
              <w:t>Complete the cable pit/trench/excavation rescue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D2E">
            <w:pPr>
              <w:pStyle w:val="BodyText"/>
              <w:rPr>
                <w:lang w:val="en-NZ"/>
              </w:rPr>
            </w:pPr>
            <w:r w:rsidRPr="00732D2E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D2E">
            <w:pPr>
              <w:pStyle w:val="BodyText"/>
              <w:rPr>
                <w:lang w:val="en-NZ"/>
              </w:rPr>
            </w:pPr>
            <w:r w:rsidRPr="00732D2E">
              <w:t>Casualty is assessed in accordance with workplace requirements</w:t>
            </w:r>
          </w:p>
        </w:tc>
      </w:tr>
      <w:tr w:rsidTr="00732D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D2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D2E">
            <w:pPr>
              <w:pStyle w:val="BodyText"/>
              <w:rPr>
                <w:lang w:val="en-NZ"/>
              </w:rPr>
            </w:pPr>
            <w:r w:rsidRPr="00732D2E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D2E">
            <w:pPr>
              <w:pStyle w:val="BodyText"/>
              <w:rPr>
                <w:lang w:val="en-NZ"/>
              </w:rPr>
            </w:pPr>
            <w:r w:rsidRPr="00732D2E">
              <w:t>Incident site is secured and entry controlled in accordance with workplace requirements</w:t>
            </w:r>
          </w:p>
        </w:tc>
      </w:tr>
      <w:tr w:rsidTr="00732D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D2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D2E">
            <w:pPr>
              <w:pStyle w:val="BodyText"/>
              <w:rPr>
                <w:lang w:val="en-NZ"/>
              </w:rPr>
            </w:pPr>
            <w:r w:rsidRPr="00732D2E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D2E" w:rsidP="00732D2E">
            <w:pPr>
              <w:pStyle w:val="BodyText"/>
            </w:pPr>
            <w:r w:rsidRPr="00732D2E">
              <w:t>Incident is reported in accordance with workplace requirements</w:t>
            </w:r>
          </w:p>
        </w:tc>
      </w:tr>
    </w:tbl>
    <w:p w:rsidR="00000000" w:rsidRPr="00732D2E" w:rsidP="00732D2E">
      <w:pPr>
        <w:pStyle w:val="NoPaddingFontSize1"/>
      </w:pPr>
    </w:p>
    <w:p w:rsidR="00000000" w:rsidRPr="00732D2E" w:rsidP="00732D2E">
      <w:pPr>
        <w:pStyle w:val="AllowPageBreak"/>
      </w:pPr>
    </w:p>
    <w:p w:rsidR="00000000" w:rsidRPr="00732D2E" w:rsidP="00732D2E">
      <w:pPr>
        <w:pStyle w:val="Heading1"/>
      </w:pPr>
      <w:bookmarkStart w:id="7" w:name="O_1236362"/>
      <w:bookmarkEnd w:id="7"/>
      <w:r w:rsidRPr="00732D2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2D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D2E" w:rsidP="00732D2E">
            <w:pPr>
              <w:pStyle w:val="BodyText"/>
            </w:pPr>
            <w:r w:rsidRPr="00732D2E">
              <w:t xml:space="preserve">Foundation skills essential to performance are explicit in </w:t>
            </w:r>
            <w:r w:rsidRPr="00732D2E">
              <w:t>the performance criteria of this unit of competency.</w:t>
            </w:r>
          </w:p>
        </w:tc>
      </w:tr>
    </w:tbl>
    <w:p w:rsidR="00000000" w:rsidRPr="00732D2E" w:rsidP="00732D2E">
      <w:pPr>
        <w:pStyle w:val="NoPaddingFontSize1"/>
      </w:pPr>
    </w:p>
    <w:p w:rsidR="00000000" w:rsidRPr="00732D2E" w:rsidP="00732D2E">
      <w:pPr>
        <w:pStyle w:val="AllowPageBreak"/>
      </w:pPr>
    </w:p>
    <w:p w:rsidR="00000000" w:rsidRPr="00732D2E" w:rsidP="00732D2E">
      <w:pPr>
        <w:pStyle w:val="Heading1"/>
      </w:pPr>
      <w:bookmarkStart w:id="8" w:name="O_1236363"/>
      <w:bookmarkEnd w:id="8"/>
      <w:r w:rsidRPr="00732D2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2D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D2E" w:rsidP="00732D2E">
            <w:pPr>
              <w:pStyle w:val="BodyText"/>
            </w:pPr>
            <w:r w:rsidRPr="00732D2E">
              <w:t>Range is restricted to essential operating conditions and any other variables essential to the work environment.</w:t>
            </w:r>
          </w:p>
          <w:p w:rsidR="00000000" w:rsidRPr="00732D2E" w:rsidP="00732D2E">
            <w:pPr>
              <w:pStyle w:val="BodyText"/>
            </w:pPr>
            <w:r w:rsidRPr="00732D2E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732D2E" w:rsidP="00732D2E">
      <w:pPr>
        <w:pStyle w:val="NoPaddingFontSize1"/>
      </w:pPr>
    </w:p>
    <w:p w:rsidR="00000000" w:rsidRPr="00732D2E" w:rsidP="00732D2E">
      <w:pPr>
        <w:pStyle w:val="AllowPageBreak"/>
      </w:pPr>
    </w:p>
    <w:p w:rsidR="00000000" w:rsidRPr="00732D2E" w:rsidP="00732D2E">
      <w:pPr>
        <w:pStyle w:val="Heading1"/>
      </w:pPr>
      <w:bookmarkStart w:id="9" w:name="O_1236364"/>
      <w:bookmarkEnd w:id="9"/>
      <w:r w:rsidRPr="00732D2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2D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D2E" w:rsidP="00732D2E">
            <w:pPr>
              <w:pStyle w:val="BodyText"/>
            </w:pPr>
            <w:r w:rsidRPr="00732D2E">
              <w:t>This unit replaces and is not equivalent to UETDRRF001 Perform</w:t>
            </w:r>
            <w:r w:rsidRPr="00732D2E">
              <w:t xml:space="preserve"> cable pit/trench/excavation rescue.</w:t>
            </w:r>
          </w:p>
        </w:tc>
      </w:tr>
    </w:tbl>
    <w:p w:rsidR="00000000" w:rsidRPr="00732D2E" w:rsidP="00732D2E">
      <w:pPr>
        <w:pStyle w:val="NoPaddingFontSize1"/>
      </w:pPr>
    </w:p>
    <w:p w:rsidR="00000000" w:rsidRPr="00732D2E" w:rsidP="00732D2E">
      <w:pPr>
        <w:pStyle w:val="AllowPageBreak"/>
      </w:pPr>
    </w:p>
    <w:p w:rsidR="00000000" w:rsidRPr="00732D2E" w:rsidP="00732D2E">
      <w:pPr>
        <w:pStyle w:val="Heading1"/>
      </w:pPr>
      <w:bookmarkStart w:id="10" w:name="O_1236371"/>
      <w:bookmarkEnd w:id="10"/>
      <w:r w:rsidRPr="00732D2E">
        <w:t>Links</w:t>
      </w:r>
    </w:p>
    <w:p w:rsidR="00000000" w:rsidRPr="00732D2E" w:rsidP="00A86709">
      <w:pPr>
        <w:pStyle w:val="BodyText"/>
      </w:pPr>
      <w:r w:rsidRPr="00732D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8467E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732D2E" w:rsidP="00732D2E"/>
    <w:sectPr w:rsidSect="00732D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D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D2E" w:rsidRPr="00A86709" w:rsidP="00A867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D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709" w:rsidP="00732D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6709" w:rsidP="00732D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86709" w:rsidP="00732D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D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7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2D2E" w:rsidRPr="00A86709" w:rsidP="00A867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D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709" w:rsidRPr="002D2AF8" w:rsidP="00732D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UETDRMP003 Perform cable pit/trench/excavation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A86709" w:rsidP="00732D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D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2D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2D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2D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2D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2D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2D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2D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2D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2D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2D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2D2E"/>
  </w:style>
  <w:style w:type="character" w:customStyle="1" w:styleId="Heading1Char">
    <w:name w:val="Heading 1 Char"/>
    <w:basedOn w:val="DefaultParagraphFont"/>
    <w:link w:val="Heading1"/>
    <w:rsid w:val="00732D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2D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2D2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32D2E"/>
    <w:rPr>
      <w:b/>
      <w:spacing w:val="0"/>
    </w:rPr>
  </w:style>
  <w:style w:type="character" w:styleId="Emphasis">
    <w:name w:val="Emphasis"/>
    <w:basedOn w:val="DefaultParagraphFont"/>
    <w:qFormat/>
    <w:rsid w:val="00732D2E"/>
    <w:rPr>
      <w:i/>
    </w:rPr>
  </w:style>
  <w:style w:type="paragraph" w:customStyle="1" w:styleId="SuperHeading">
    <w:name w:val="SuperHeading"/>
    <w:basedOn w:val="Normal"/>
    <w:rsid w:val="00732D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2D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32D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2D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2D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2D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2D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2D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2D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2D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2D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2D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2D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2D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2D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2D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2D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2D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2D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2D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2D2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32D2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32D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2D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2D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2D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2D2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2D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2D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2D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2D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2D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2D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2D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2D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2D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2D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2D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2D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2D2E"/>
  </w:style>
  <w:style w:type="paragraph" w:styleId="TableofFigures">
    <w:name w:val="table of figures"/>
    <w:basedOn w:val="Normal"/>
    <w:next w:val="Normal"/>
    <w:semiHidden/>
    <w:rsid w:val="00732D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2D2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32D2E"/>
    <w:rPr>
      <w:rFonts w:ascii="Wingdings" w:hAnsi="Wingdings"/>
    </w:rPr>
  </w:style>
  <w:style w:type="paragraph" w:customStyle="1" w:styleId="TableHeading">
    <w:name w:val="Table Heading"/>
    <w:basedOn w:val="HeadingBase"/>
    <w:rsid w:val="00732D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2D2E"/>
    <w:rPr>
      <w:color w:val="0033CC"/>
      <w:u w:val="none"/>
    </w:rPr>
  </w:style>
  <w:style w:type="paragraph" w:customStyle="1" w:styleId="BodyTextRight">
    <w:name w:val="Body Text Right"/>
    <w:basedOn w:val="BodyText"/>
    <w:rsid w:val="00732D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2D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2D2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2D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2D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2D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2D2E"/>
    <w:rPr>
      <w:sz w:val="32"/>
    </w:rPr>
  </w:style>
  <w:style w:type="paragraph" w:customStyle="1" w:styleId="HeadingProcedure">
    <w:name w:val="Heading Procedure"/>
    <w:basedOn w:val="HeadingBase"/>
    <w:next w:val="Normal"/>
    <w:rsid w:val="00732D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2D2E"/>
    <w:pPr>
      <w:spacing w:before="60" w:after="60"/>
    </w:pPr>
  </w:style>
  <w:style w:type="paragraph" w:styleId="ListContinue">
    <w:name w:val="List Continue"/>
    <w:basedOn w:val="List"/>
    <w:rsid w:val="00732D2E"/>
    <w:pPr>
      <w:ind w:firstLine="0"/>
    </w:pPr>
  </w:style>
  <w:style w:type="paragraph" w:customStyle="1" w:styleId="ListNote">
    <w:name w:val="List Note"/>
    <w:basedOn w:val="List"/>
    <w:rsid w:val="00732D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2D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2D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2D2E"/>
    <w:rPr>
      <w:rFonts w:ascii="Courier New" w:hAnsi="Courier New"/>
    </w:rPr>
  </w:style>
  <w:style w:type="paragraph" w:customStyle="1" w:styleId="NoteBullet">
    <w:name w:val="Note Bullet"/>
    <w:basedOn w:val="Note"/>
    <w:rsid w:val="00732D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2D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2D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2D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2D2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32D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2D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2D2E"/>
    <w:rPr>
      <w:b/>
      <w:smallCaps/>
    </w:rPr>
  </w:style>
  <w:style w:type="paragraph" w:customStyle="1" w:styleId="TableListNumber">
    <w:name w:val="Table List Number"/>
    <w:basedOn w:val="ListNumber"/>
    <w:rsid w:val="00732D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2D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2D2E"/>
    <w:pPr>
      <w:numPr>
        <w:numId w:val="7"/>
      </w:numPr>
    </w:pPr>
  </w:style>
  <w:style w:type="paragraph" w:customStyle="1" w:styleId="ListAlpha2">
    <w:name w:val="List Alpha 2"/>
    <w:basedOn w:val="List2"/>
    <w:rsid w:val="00732D2E"/>
    <w:pPr>
      <w:numPr>
        <w:numId w:val="6"/>
      </w:numPr>
    </w:pPr>
  </w:style>
  <w:style w:type="paragraph" w:styleId="List2">
    <w:name w:val="List 2"/>
    <w:basedOn w:val="BodyText"/>
    <w:rsid w:val="00732D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2D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2D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2D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2D2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2D2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32D2E"/>
    <w:pPr>
      <w:numPr>
        <w:numId w:val="2"/>
      </w:numPr>
    </w:pPr>
  </w:style>
  <w:style w:type="paragraph" w:styleId="ListContinue2">
    <w:name w:val="List Continue 2"/>
    <w:basedOn w:val="List2"/>
    <w:rsid w:val="00732D2E"/>
    <w:pPr>
      <w:ind w:firstLine="0"/>
    </w:pPr>
  </w:style>
  <w:style w:type="paragraph" w:styleId="ListContinue3">
    <w:name w:val="List Continue 3"/>
    <w:basedOn w:val="List3"/>
    <w:rsid w:val="00732D2E"/>
    <w:pPr>
      <w:ind w:left="1021" w:firstLine="0"/>
    </w:pPr>
  </w:style>
  <w:style w:type="paragraph" w:styleId="ListContinue4">
    <w:name w:val="List Continue 4"/>
    <w:basedOn w:val="List4"/>
    <w:rsid w:val="00732D2E"/>
    <w:pPr>
      <w:ind w:firstLine="0"/>
    </w:pPr>
  </w:style>
  <w:style w:type="paragraph" w:styleId="ListContinue5">
    <w:name w:val="List Continue 5"/>
    <w:basedOn w:val="List5"/>
    <w:rsid w:val="00732D2E"/>
    <w:pPr>
      <w:ind w:firstLine="0"/>
    </w:pPr>
  </w:style>
  <w:style w:type="paragraph" w:styleId="ListNumber3">
    <w:name w:val="List Number 3"/>
    <w:basedOn w:val="List3"/>
    <w:rsid w:val="00732D2E"/>
    <w:pPr>
      <w:numPr>
        <w:numId w:val="3"/>
      </w:numPr>
    </w:pPr>
  </w:style>
  <w:style w:type="paragraph" w:styleId="ListNumber4">
    <w:name w:val="List Number 4"/>
    <w:basedOn w:val="List4"/>
    <w:rsid w:val="00732D2E"/>
    <w:pPr>
      <w:numPr>
        <w:numId w:val="4"/>
      </w:numPr>
    </w:pPr>
  </w:style>
  <w:style w:type="paragraph" w:styleId="ListNumber5">
    <w:name w:val="List Number 5"/>
    <w:basedOn w:val="List5"/>
    <w:rsid w:val="00732D2E"/>
    <w:pPr>
      <w:numPr>
        <w:numId w:val="5"/>
      </w:numPr>
    </w:pPr>
  </w:style>
  <w:style w:type="paragraph" w:styleId="BlockText">
    <w:name w:val="Block Text"/>
    <w:basedOn w:val="Normal"/>
    <w:rsid w:val="00732D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2D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2D2E"/>
    <w:rPr>
      <w:sz w:val="16"/>
      <w:vertAlign w:val="superscript"/>
    </w:rPr>
  </w:style>
  <w:style w:type="character" w:customStyle="1" w:styleId="Symbols">
    <w:name w:val="Symbols"/>
    <w:basedOn w:val="DefaultParagraphFont"/>
    <w:rsid w:val="00732D2E"/>
    <w:rPr>
      <w:rFonts w:ascii="Symbol" w:hAnsi="Symbol"/>
    </w:rPr>
  </w:style>
  <w:style w:type="character" w:customStyle="1" w:styleId="MenuOptions">
    <w:name w:val="Menu Options"/>
    <w:basedOn w:val="DefaultParagraphFont"/>
    <w:rsid w:val="00732D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2D2E"/>
    <w:rPr>
      <w:b/>
    </w:rPr>
  </w:style>
  <w:style w:type="character" w:customStyle="1" w:styleId="Underlined">
    <w:name w:val="Underlined"/>
    <w:basedOn w:val="DefaultParagraphFont"/>
    <w:rsid w:val="00732D2E"/>
    <w:rPr>
      <w:u w:val="single"/>
    </w:rPr>
  </w:style>
  <w:style w:type="paragraph" w:customStyle="1" w:styleId="TableBodyTextRight">
    <w:name w:val="Table Body Text Right"/>
    <w:basedOn w:val="TableBodyText"/>
    <w:rsid w:val="00732D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2D2E"/>
    <w:rPr>
      <w:sz w:val="18"/>
    </w:rPr>
  </w:style>
  <w:style w:type="paragraph" w:customStyle="1" w:styleId="BodySmallRight">
    <w:name w:val="Body Small Right"/>
    <w:basedOn w:val="BodyTextRight"/>
    <w:rsid w:val="00732D2E"/>
    <w:rPr>
      <w:sz w:val="18"/>
      <w:szCs w:val="18"/>
    </w:rPr>
  </w:style>
  <w:style w:type="paragraph" w:customStyle="1" w:styleId="MarginEdition">
    <w:name w:val="Margin Edition"/>
    <w:basedOn w:val="MarginNote"/>
    <w:rsid w:val="00732D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2D2E"/>
    <w:rPr>
      <w:sz w:val="2"/>
      <w:szCs w:val="2"/>
    </w:rPr>
  </w:style>
  <w:style w:type="character" w:customStyle="1" w:styleId="Small">
    <w:name w:val="Small"/>
    <w:basedOn w:val="DefaultParagraphFont"/>
    <w:rsid w:val="00732D2E"/>
    <w:rPr>
      <w:sz w:val="16"/>
    </w:rPr>
  </w:style>
  <w:style w:type="paragraph" w:customStyle="1" w:styleId="WideTable">
    <w:name w:val="Wide Table"/>
    <w:basedOn w:val="Normal"/>
    <w:rsid w:val="00732D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2D2E"/>
  </w:style>
  <w:style w:type="paragraph" w:styleId="Quote">
    <w:name w:val="Quote"/>
    <w:basedOn w:val="Heading1"/>
    <w:link w:val="QuoteChar"/>
    <w:qFormat/>
    <w:rsid w:val="00732D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2D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2D2E"/>
    <w:pPr>
      <w:pageBreakBefore/>
    </w:pPr>
  </w:style>
  <w:style w:type="paragraph" w:customStyle="1" w:styleId="Border">
    <w:name w:val="Border"/>
    <w:basedOn w:val="Normal"/>
    <w:qFormat/>
    <w:rsid w:val="00732D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2D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2D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2D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2D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2D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2D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2D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2D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2D2E"/>
    <w:rPr>
      <w:u w:val="single"/>
    </w:rPr>
  </w:style>
  <w:style w:type="character" w:customStyle="1" w:styleId="BoldandItalics">
    <w:name w:val="Bold and Italics"/>
    <w:qFormat/>
    <w:rsid w:val="00732D2E"/>
    <w:rPr>
      <w:b/>
      <w:i/>
      <w:u w:val="none"/>
    </w:rPr>
  </w:style>
  <w:style w:type="paragraph" w:styleId="BalloonText">
    <w:name w:val="Balloon Text"/>
    <w:basedOn w:val="Normal"/>
    <w:link w:val="BalloonTextChar"/>
    <w:rsid w:val="00732D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2D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2D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2D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2D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2D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2D2E"/>
    <w:pPr>
      <w:spacing w:before="0" w:after="0"/>
    </w:pPr>
  </w:style>
  <w:style w:type="paragraph" w:customStyle="1" w:styleId="BodyTextBold">
    <w:name w:val="Body Text Bold"/>
    <w:basedOn w:val="BodyText"/>
    <w:qFormat/>
    <w:rsid w:val="00732D2E"/>
    <w:rPr>
      <w:b/>
    </w:rPr>
  </w:style>
  <w:style w:type="character" w:styleId="Hyperlink">
    <w:name w:val="Hyperlink"/>
    <w:basedOn w:val="DefaultParagraphFont"/>
    <w:uiPriority w:val="99"/>
    <w:unhideWhenUsed/>
    <w:rsid w:val="00A867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509</Words>
  <Characters>3365</Characters>
  <Application>Microsoft Office Word</Application>
  <DocSecurity>0</DocSecurity>
  <Lines>134</Lines>
  <Paragraphs>73</Paragraphs>
  <ScaleCrop>false</ScaleCrop>
  <Company>Author-it Software Corporation Ltd.</Company>
  <LinksUpToDate>false</LinksUpToDate>
  <CharactersWithSpaces>3801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UETDRMP003 Perform cable pit/trench/excavation rescue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2022-12-06T06:52:00Z</dcterms:created>
  <dcterms:modified xsi:type="dcterms:W3CDTF">2022-12-06T06:52:00Z</dcterms:modified>
</cp:coreProperties>
</file>