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299" w:rsidP="00906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UETDRMP002 ESI safety rules for work on, near or in the vicinity of electrical apparatus</w:t>
      </w:r>
      <w:r>
        <w:fldChar w:fldCharType="end"/>
      </w:r>
    </w:p>
    <w:p w:rsidR="00906299" w:rsidP="00906299">
      <w:pPr>
        <w:pStyle w:val="Version"/>
        <w:sectPr w:rsidSect="00EF4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F91" w:rsidP="00EF4F91">
      <w:pPr>
        <w:pStyle w:val="SuperHeading"/>
      </w:pPr>
      <w:r w:rsidRPr="00EF4F91">
        <w:t>UETDRMP002 ESI safety rules for work on, near or in the vicinity of electrical apparatus</w:t>
      </w:r>
    </w:p>
    <w:p w:rsidR="00000000" w:rsidRPr="00EF4F91" w:rsidP="00EF4F91">
      <w:pPr>
        <w:pStyle w:val="Heading1"/>
      </w:pPr>
      <w:bookmarkStart w:id="1" w:name="O_1236337"/>
      <w:bookmarkEnd w:id="1"/>
      <w:r w:rsidRPr="00EF4F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2" w:name="O_1236338"/>
      <w:bookmarkEnd w:id="2"/>
      <w:r w:rsidRPr="00EF4F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This unit covers the knowledge and understanding of electricity supply indu</w:t>
            </w:r>
            <w:r w:rsidRPr="00EF4F91">
              <w:t>stry (ESI) safety rules for work on, near or in the vicinity of ESI electrical apparatus.</w:t>
            </w:r>
          </w:p>
          <w:p w:rsidR="00000000" w:rsidRPr="00EF4F91" w:rsidP="00EF4F91">
            <w:pPr>
              <w:pStyle w:val="BodyText"/>
            </w:pPr>
            <w:r w:rsidRPr="00EF4F91">
              <w:t xml:space="preserve">It includes the relevant state and territory safety rules, and organisational workplace requirements and how it applies to ESI workers to meet work health and safety </w:t>
            </w:r>
            <w:r w:rsidRPr="00EF4F91">
              <w:t xml:space="preserve">(WHS)/occupational health and safety (OHS), mobility and mutual aid requirements  </w:t>
            </w:r>
          </w:p>
          <w:p w:rsidR="00000000" w:rsidRPr="00EF4F91" w:rsidP="00EF4F91">
            <w:pPr>
              <w:pStyle w:val="BodyText"/>
            </w:pPr>
            <w:r w:rsidRPr="00EF4F91">
              <w:t>No licensing applies to this unit at the time of publication.</w:t>
            </w:r>
          </w:p>
          <w:p w:rsidR="00000000" w:rsidRPr="00EF4F91" w:rsidP="00EF4F91">
            <w:pPr>
              <w:pStyle w:val="BodyText"/>
            </w:pPr>
            <w:r w:rsidRPr="00EF4F91">
              <w:t>Other conditions may also apply under state and territory legislative and regulatory licencing requirements whi</w:t>
            </w:r>
            <w:r w:rsidRPr="00EF4F91">
              <w:t>ch must be confirmed prior to commencing this unit.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3" w:name="O_1236339"/>
      <w:bookmarkEnd w:id="3"/>
      <w:r w:rsidRPr="00EF4F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Not applicable.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4" w:name="O_1236340"/>
      <w:bookmarkEnd w:id="4"/>
      <w:r w:rsidRPr="00EF4F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Mobility and Portability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5" w:name="O_1236341"/>
      <w:bookmarkEnd w:id="5"/>
      <w:r w:rsidRPr="00EF4F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Not applicable.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6" w:name="O_1236342"/>
      <w:bookmarkEnd w:id="6"/>
      <w:r w:rsidRPr="00EF4F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700"/>
        <w:gridCol w:w="5540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PERFORMANCE CRITERIA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Performance criteria describe the performance needed to demonstrate achievement of the element.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rPr>
                <w:rStyle w:val="SpecialBold"/>
              </w:rPr>
              <w:t xml:space="preserve">Identify ESI safety rules for work on, near or in the vicinity of ESI electrical </w:t>
            </w:r>
            <w:r w:rsidRPr="00EF4F91">
              <w:rPr>
                <w:rStyle w:val="SpecialBold"/>
              </w:rPr>
              <w:t>apparatus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ESI safety rules, codes of practice and guidelines are identified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Organisational workplace hazard and risk assessment requirements are identified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Organisational workplace access authority requirements are identified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rPr>
                <w:rStyle w:val="SpecialBold"/>
              </w:rPr>
              <w:t>Interpret ESI safety rules for work on, near or in the vicinity of ESI electrical apparatus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ESI safety rules, codes of practice and guidelines application are interpreted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t>O</w:t>
            </w:r>
            <w:r w:rsidRPr="00EF4F91">
              <w:t>rganisational workplace hazard and risk assessment requirements are interpreted</w:t>
            </w:r>
          </w:p>
        </w:tc>
      </w:tr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91">
            <w:pPr>
              <w:pStyle w:val="BodyText"/>
              <w:rPr>
                <w:lang w:val="en-NZ"/>
              </w:rPr>
            </w:pPr>
            <w:r w:rsidRPr="00EF4F91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Organisational workplace access authority requirements are correctly interpreted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7" w:name="O_1236343"/>
      <w:bookmarkEnd w:id="7"/>
      <w:r w:rsidRPr="00EF4F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Foundation skills essential to performance are ex</w:t>
            </w:r>
            <w:r w:rsidRPr="00EF4F91">
              <w:t>plicit in the performance criteria of this unit of competency.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8" w:name="O_1236344"/>
      <w:bookmarkEnd w:id="8"/>
      <w:r w:rsidRPr="00EF4F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Range is restricted to essential operating conditions and any other variables essential to the work environment.</w:t>
            </w:r>
          </w:p>
          <w:p w:rsidR="00000000" w:rsidRPr="00EF4F91" w:rsidP="00EF4F91">
            <w:pPr>
              <w:pStyle w:val="BodyText"/>
            </w:pPr>
            <w:r w:rsidRPr="00EF4F91">
              <w:t>Non-essential conditions may be found in the Companion Volume Implementation Guide.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9" w:name="O_1236345"/>
      <w:bookmarkEnd w:id="9"/>
      <w:r w:rsidRPr="00EF4F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91" w:rsidP="00EF4F91">
            <w:pPr>
              <w:pStyle w:val="BodyText"/>
            </w:pPr>
            <w:r w:rsidRPr="00EF4F91">
              <w:t>This unit replaces and is not equivalent to UETTDRRF01 Apply ESI safety rules, codes of practice and procedures for work on or near electrical apparatus.</w:t>
            </w:r>
          </w:p>
        </w:tc>
      </w:tr>
    </w:tbl>
    <w:p w:rsidR="00000000" w:rsidRPr="00EF4F91" w:rsidP="00EF4F91">
      <w:pPr>
        <w:pStyle w:val="NoPaddingFontSize1"/>
      </w:pPr>
    </w:p>
    <w:p w:rsidR="00000000" w:rsidRPr="00EF4F91" w:rsidP="00EF4F91">
      <w:pPr>
        <w:pStyle w:val="AllowPageBreak"/>
      </w:pPr>
    </w:p>
    <w:p w:rsidR="00000000" w:rsidRPr="00EF4F91" w:rsidP="00EF4F91">
      <w:pPr>
        <w:pStyle w:val="Heading1"/>
      </w:pPr>
      <w:bookmarkStart w:id="10" w:name="O_1236352"/>
      <w:bookmarkEnd w:id="10"/>
      <w:r w:rsidRPr="00EF4F91">
        <w:t>Links</w:t>
      </w:r>
    </w:p>
    <w:p w:rsidR="00000000" w:rsidRPr="00EF4F91" w:rsidP="00906299">
      <w:pPr>
        <w:pStyle w:val="BodyText"/>
      </w:pPr>
      <w:r w:rsidRPr="00EF4F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655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F4F91" w:rsidP="00EF4F91"/>
    <w:sectPr w:rsidSect="00EF4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91" w:rsidRPr="00906299" w:rsidP="00906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99" w:rsidP="00EF4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299" w:rsidP="00EF4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6299" w:rsidP="00EF4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F91" w:rsidRPr="00906299" w:rsidP="00906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99" w:rsidRPr="002D2AF8" w:rsidP="00EF4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UETDRMP002 ESI safety rules for work on, near or in the vicinity of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6299" w:rsidP="00EF4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F91"/>
  </w:style>
  <w:style w:type="character" w:customStyle="1" w:styleId="Heading1Char">
    <w:name w:val="Heading 1 Char"/>
    <w:basedOn w:val="DefaultParagraphFont"/>
    <w:link w:val="Heading1"/>
    <w:rsid w:val="00EF4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F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4F91"/>
    <w:rPr>
      <w:b/>
      <w:spacing w:val="0"/>
    </w:rPr>
  </w:style>
  <w:style w:type="paragraph" w:customStyle="1" w:styleId="SuperHeading">
    <w:name w:val="SuperHeading"/>
    <w:basedOn w:val="Normal"/>
    <w:rsid w:val="00EF4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4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F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F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4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F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F91"/>
    <w:rPr>
      <w:i/>
    </w:rPr>
  </w:style>
  <w:style w:type="paragraph" w:styleId="Caption">
    <w:name w:val="caption"/>
    <w:basedOn w:val="BodyText"/>
    <w:next w:val="Normal"/>
    <w:qFormat/>
    <w:rsid w:val="00EF4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F91"/>
  </w:style>
  <w:style w:type="paragraph" w:styleId="TableofFigures">
    <w:name w:val="table of figures"/>
    <w:basedOn w:val="Normal"/>
    <w:next w:val="Normal"/>
    <w:semiHidden/>
    <w:rsid w:val="00EF4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F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4F91"/>
    <w:rPr>
      <w:rFonts w:ascii="Wingdings" w:hAnsi="Wingdings"/>
    </w:rPr>
  </w:style>
  <w:style w:type="paragraph" w:customStyle="1" w:styleId="TableHeading">
    <w:name w:val="Table Heading"/>
    <w:basedOn w:val="HeadingBase"/>
    <w:rsid w:val="00EF4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F91"/>
    <w:rPr>
      <w:color w:val="0033CC"/>
      <w:u w:val="none"/>
    </w:rPr>
  </w:style>
  <w:style w:type="paragraph" w:customStyle="1" w:styleId="BodyTextRight">
    <w:name w:val="Body Text Right"/>
    <w:basedOn w:val="BodyText"/>
    <w:rsid w:val="00EF4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F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F91"/>
    <w:rPr>
      <w:sz w:val="32"/>
    </w:rPr>
  </w:style>
  <w:style w:type="paragraph" w:customStyle="1" w:styleId="HeadingProcedure">
    <w:name w:val="Heading Procedure"/>
    <w:basedOn w:val="HeadingBase"/>
    <w:next w:val="Normal"/>
    <w:rsid w:val="00EF4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F91"/>
    <w:pPr>
      <w:spacing w:before="60" w:after="60"/>
    </w:pPr>
  </w:style>
  <w:style w:type="paragraph" w:styleId="ListContinue">
    <w:name w:val="List Continue"/>
    <w:basedOn w:val="List"/>
    <w:rsid w:val="00EF4F91"/>
    <w:pPr>
      <w:ind w:firstLine="0"/>
    </w:pPr>
  </w:style>
  <w:style w:type="paragraph" w:customStyle="1" w:styleId="ListNote">
    <w:name w:val="List Note"/>
    <w:basedOn w:val="List"/>
    <w:rsid w:val="00EF4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F91"/>
    <w:rPr>
      <w:rFonts w:ascii="Courier New" w:hAnsi="Courier New"/>
    </w:rPr>
  </w:style>
  <w:style w:type="paragraph" w:customStyle="1" w:styleId="NoteBullet">
    <w:name w:val="Note Bullet"/>
    <w:basedOn w:val="Note"/>
    <w:rsid w:val="00EF4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F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4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F91"/>
    <w:rPr>
      <w:b/>
      <w:smallCaps/>
    </w:rPr>
  </w:style>
  <w:style w:type="paragraph" w:customStyle="1" w:styleId="TableListNumber">
    <w:name w:val="Table List Number"/>
    <w:basedOn w:val="ListNumber"/>
    <w:rsid w:val="00EF4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F91"/>
    <w:pPr>
      <w:numPr>
        <w:numId w:val="7"/>
      </w:numPr>
    </w:pPr>
  </w:style>
  <w:style w:type="paragraph" w:customStyle="1" w:styleId="ListAlpha2">
    <w:name w:val="List Alpha 2"/>
    <w:basedOn w:val="List2"/>
    <w:rsid w:val="00EF4F91"/>
    <w:pPr>
      <w:numPr>
        <w:numId w:val="6"/>
      </w:numPr>
    </w:pPr>
  </w:style>
  <w:style w:type="paragraph" w:styleId="List2">
    <w:name w:val="List 2"/>
    <w:basedOn w:val="BodyText"/>
    <w:rsid w:val="00EF4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F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F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F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4F91"/>
    <w:pPr>
      <w:numPr>
        <w:numId w:val="2"/>
      </w:numPr>
    </w:pPr>
  </w:style>
  <w:style w:type="paragraph" w:styleId="ListContinue2">
    <w:name w:val="List Continue 2"/>
    <w:basedOn w:val="List2"/>
    <w:rsid w:val="00EF4F91"/>
    <w:pPr>
      <w:ind w:firstLine="0"/>
    </w:pPr>
  </w:style>
  <w:style w:type="paragraph" w:styleId="ListContinue3">
    <w:name w:val="List Continue 3"/>
    <w:basedOn w:val="List3"/>
    <w:rsid w:val="00EF4F91"/>
    <w:pPr>
      <w:ind w:left="1021" w:firstLine="0"/>
    </w:pPr>
  </w:style>
  <w:style w:type="paragraph" w:styleId="ListContinue4">
    <w:name w:val="List Continue 4"/>
    <w:basedOn w:val="List4"/>
    <w:rsid w:val="00EF4F91"/>
    <w:pPr>
      <w:ind w:firstLine="0"/>
    </w:pPr>
  </w:style>
  <w:style w:type="paragraph" w:styleId="ListContinue5">
    <w:name w:val="List Continue 5"/>
    <w:basedOn w:val="List5"/>
    <w:rsid w:val="00EF4F91"/>
    <w:pPr>
      <w:ind w:firstLine="0"/>
    </w:pPr>
  </w:style>
  <w:style w:type="paragraph" w:styleId="ListNumber3">
    <w:name w:val="List Number 3"/>
    <w:basedOn w:val="List3"/>
    <w:rsid w:val="00EF4F91"/>
    <w:pPr>
      <w:numPr>
        <w:numId w:val="3"/>
      </w:numPr>
    </w:pPr>
  </w:style>
  <w:style w:type="paragraph" w:styleId="ListNumber4">
    <w:name w:val="List Number 4"/>
    <w:basedOn w:val="List4"/>
    <w:rsid w:val="00EF4F91"/>
    <w:pPr>
      <w:numPr>
        <w:numId w:val="4"/>
      </w:numPr>
    </w:pPr>
  </w:style>
  <w:style w:type="paragraph" w:styleId="ListNumber5">
    <w:name w:val="List Number 5"/>
    <w:basedOn w:val="List5"/>
    <w:rsid w:val="00EF4F91"/>
    <w:pPr>
      <w:numPr>
        <w:numId w:val="5"/>
      </w:numPr>
    </w:pPr>
  </w:style>
  <w:style w:type="paragraph" w:styleId="BlockText">
    <w:name w:val="Block Text"/>
    <w:basedOn w:val="Normal"/>
    <w:rsid w:val="00EF4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F91"/>
    <w:rPr>
      <w:sz w:val="16"/>
      <w:vertAlign w:val="superscript"/>
    </w:rPr>
  </w:style>
  <w:style w:type="character" w:customStyle="1" w:styleId="Symbols">
    <w:name w:val="Symbols"/>
    <w:basedOn w:val="DefaultParagraphFont"/>
    <w:rsid w:val="00EF4F91"/>
    <w:rPr>
      <w:rFonts w:ascii="Symbol" w:hAnsi="Symbol"/>
    </w:rPr>
  </w:style>
  <w:style w:type="character" w:customStyle="1" w:styleId="MenuOptions">
    <w:name w:val="Menu Options"/>
    <w:basedOn w:val="DefaultParagraphFont"/>
    <w:rsid w:val="00EF4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F91"/>
    <w:rPr>
      <w:b/>
    </w:rPr>
  </w:style>
  <w:style w:type="character" w:customStyle="1" w:styleId="Underlined">
    <w:name w:val="Underlined"/>
    <w:basedOn w:val="DefaultParagraphFont"/>
    <w:rsid w:val="00EF4F91"/>
    <w:rPr>
      <w:u w:val="single"/>
    </w:rPr>
  </w:style>
  <w:style w:type="paragraph" w:customStyle="1" w:styleId="TableBodyTextRight">
    <w:name w:val="Table Body Text Right"/>
    <w:basedOn w:val="TableBodyText"/>
    <w:rsid w:val="00EF4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F91"/>
    <w:rPr>
      <w:sz w:val="18"/>
    </w:rPr>
  </w:style>
  <w:style w:type="paragraph" w:customStyle="1" w:styleId="BodySmallRight">
    <w:name w:val="Body Small Right"/>
    <w:basedOn w:val="BodyTextRight"/>
    <w:rsid w:val="00EF4F91"/>
    <w:rPr>
      <w:sz w:val="18"/>
      <w:szCs w:val="18"/>
    </w:rPr>
  </w:style>
  <w:style w:type="paragraph" w:customStyle="1" w:styleId="MarginEdition">
    <w:name w:val="Margin Edition"/>
    <w:basedOn w:val="MarginNote"/>
    <w:rsid w:val="00EF4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F91"/>
    <w:rPr>
      <w:sz w:val="2"/>
      <w:szCs w:val="2"/>
    </w:rPr>
  </w:style>
  <w:style w:type="character" w:customStyle="1" w:styleId="Small">
    <w:name w:val="Small"/>
    <w:basedOn w:val="DefaultParagraphFont"/>
    <w:rsid w:val="00EF4F91"/>
    <w:rPr>
      <w:sz w:val="16"/>
    </w:rPr>
  </w:style>
  <w:style w:type="paragraph" w:customStyle="1" w:styleId="WideTable">
    <w:name w:val="Wide Table"/>
    <w:basedOn w:val="Normal"/>
    <w:rsid w:val="00EF4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F91"/>
  </w:style>
  <w:style w:type="paragraph" w:styleId="Quote">
    <w:name w:val="Quote"/>
    <w:basedOn w:val="Heading1"/>
    <w:link w:val="QuoteChar"/>
    <w:qFormat/>
    <w:rsid w:val="00EF4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F91"/>
    <w:pPr>
      <w:pageBreakBefore/>
    </w:pPr>
  </w:style>
  <w:style w:type="paragraph" w:customStyle="1" w:styleId="Border">
    <w:name w:val="Border"/>
    <w:basedOn w:val="Normal"/>
    <w:qFormat/>
    <w:rsid w:val="00EF4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F91"/>
    <w:rPr>
      <w:u w:val="single"/>
    </w:rPr>
  </w:style>
  <w:style w:type="character" w:customStyle="1" w:styleId="BoldandItalics">
    <w:name w:val="Bold and Italics"/>
    <w:qFormat/>
    <w:rsid w:val="00EF4F91"/>
    <w:rPr>
      <w:b/>
      <w:i/>
      <w:u w:val="none"/>
    </w:rPr>
  </w:style>
  <w:style w:type="paragraph" w:styleId="BalloonText">
    <w:name w:val="Balloon Text"/>
    <w:basedOn w:val="Normal"/>
    <w:link w:val="BalloonTextChar"/>
    <w:rsid w:val="00EF4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F91"/>
    <w:pPr>
      <w:spacing w:before="0" w:after="0"/>
    </w:pPr>
  </w:style>
  <w:style w:type="paragraph" w:customStyle="1" w:styleId="BodyTextBold">
    <w:name w:val="Body Text Bold"/>
    <w:basedOn w:val="BodyText"/>
    <w:qFormat/>
    <w:rsid w:val="00EF4F91"/>
    <w:rPr>
      <w:b/>
    </w:rPr>
  </w:style>
  <w:style w:type="character" w:styleId="Hyperlink">
    <w:name w:val="Hyperlink"/>
    <w:basedOn w:val="DefaultParagraphFont"/>
    <w:uiPriority w:val="99"/>
    <w:unhideWhenUsed/>
    <w:rsid w:val="00906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2473</Characters>
  <Application>Microsoft Office Word</Application>
  <DocSecurity>0</DocSecurity>
  <Lines>107</Lines>
  <Paragraphs>57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UETDRMP002 ESI safety rules for work on, near or in the vicinity of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