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05D6" w:rsidP="009F05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UETDRMP002 ESI safety rules for work on, near or in the vicinity of electrical apparatus</w:t>
      </w:r>
      <w:r>
        <w:fldChar w:fldCharType="end"/>
      </w:r>
    </w:p>
    <w:p w:rsidR="009F05D6" w:rsidP="009F05D6">
      <w:pPr>
        <w:pStyle w:val="Version"/>
        <w:sectPr w:rsidSect="00F265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656F" w:rsidP="00F2656F">
      <w:pPr>
        <w:pStyle w:val="SuperHeading"/>
      </w:pPr>
      <w:r w:rsidRPr="00F2656F">
        <w:t>UETDRMP002 ESI safety rules for work on, near or in the vicinity of electrical apparatus</w:t>
      </w:r>
    </w:p>
    <w:p w:rsidR="00000000" w:rsidRPr="00F2656F" w:rsidP="00F2656F">
      <w:pPr>
        <w:pStyle w:val="Heading1"/>
      </w:pPr>
      <w:bookmarkStart w:id="1" w:name="O_1236337"/>
      <w:bookmarkEnd w:id="1"/>
      <w:r w:rsidRPr="00F2656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6F" w:rsidP="00F2656F">
            <w:pPr>
              <w:pStyle w:val="BodyText"/>
            </w:pPr>
            <w:r w:rsidRPr="00F2656F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F2656F" w:rsidP="00F2656F">
      <w:pPr>
        <w:pStyle w:val="NoPaddingFontSize1"/>
      </w:pPr>
    </w:p>
    <w:p w:rsidR="00000000" w:rsidRPr="00F2656F" w:rsidP="00F2656F">
      <w:pPr>
        <w:pStyle w:val="AllowPageBreak"/>
      </w:pPr>
    </w:p>
    <w:p w:rsidR="00000000" w:rsidRPr="00F2656F" w:rsidP="00F2656F">
      <w:pPr>
        <w:pStyle w:val="Heading1"/>
      </w:pPr>
      <w:bookmarkStart w:id="2" w:name="O_1236338"/>
      <w:bookmarkEnd w:id="2"/>
      <w:r w:rsidRPr="00F2656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6F" w:rsidP="00F2656F">
            <w:pPr>
              <w:pStyle w:val="BodyText"/>
            </w:pPr>
            <w:r w:rsidRPr="00F2656F">
              <w:t>This unit covers the knowledge and understanding of electricity supply indu</w:t>
            </w:r>
            <w:r w:rsidRPr="00F2656F">
              <w:t>stry (ESI) safety rules for work on, near or in the vicinity of ESI electrical apparatus.</w:t>
            </w:r>
          </w:p>
          <w:p w:rsidR="00000000" w:rsidRPr="00F2656F" w:rsidP="00F2656F">
            <w:pPr>
              <w:pStyle w:val="BodyText"/>
            </w:pPr>
            <w:r w:rsidRPr="00F2656F">
              <w:t xml:space="preserve">It includes the relevant state and territory safety rules, and organisational workplace requirements and how it applies to ESI workers to meet work health and safety </w:t>
            </w:r>
            <w:r w:rsidRPr="00F2656F">
              <w:t xml:space="preserve">(WHS)/occupational health and safety (OHS), mobility and mutual aid requirements  </w:t>
            </w:r>
          </w:p>
          <w:p w:rsidR="00000000" w:rsidRPr="00F2656F" w:rsidP="00F2656F">
            <w:pPr>
              <w:pStyle w:val="BodyText"/>
            </w:pPr>
            <w:r w:rsidRPr="00F2656F">
              <w:t>No licensing applies to this unit at the time of publication.</w:t>
            </w:r>
          </w:p>
          <w:p w:rsidR="00000000" w:rsidRPr="00F2656F" w:rsidP="00F2656F">
            <w:pPr>
              <w:pStyle w:val="BodyText"/>
            </w:pPr>
            <w:r w:rsidRPr="00F2656F">
              <w:t>Other conditions may also apply under state and territory legislative and regulatory licencing requirements whi</w:t>
            </w:r>
            <w:r w:rsidRPr="00F2656F">
              <w:t>ch must be confirmed prior to commencing this unit.</w:t>
            </w:r>
          </w:p>
        </w:tc>
      </w:tr>
    </w:tbl>
    <w:p w:rsidR="00000000" w:rsidRPr="00F2656F" w:rsidP="00F2656F">
      <w:pPr>
        <w:pStyle w:val="NoPaddingFontSize1"/>
      </w:pPr>
    </w:p>
    <w:p w:rsidR="00000000" w:rsidRPr="00F2656F" w:rsidP="00F2656F">
      <w:pPr>
        <w:pStyle w:val="AllowPageBreak"/>
      </w:pPr>
    </w:p>
    <w:p w:rsidR="00000000" w:rsidRPr="00F2656F" w:rsidP="00F2656F">
      <w:pPr>
        <w:pStyle w:val="Heading1"/>
      </w:pPr>
      <w:bookmarkStart w:id="3" w:name="O_1236339"/>
      <w:bookmarkEnd w:id="3"/>
      <w:r w:rsidRPr="00F2656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6F" w:rsidP="00F2656F">
            <w:pPr>
              <w:pStyle w:val="BodyText"/>
            </w:pPr>
            <w:r w:rsidRPr="00F2656F">
              <w:t>Not applicable.</w:t>
            </w:r>
          </w:p>
        </w:tc>
      </w:tr>
    </w:tbl>
    <w:p w:rsidR="00000000" w:rsidRPr="00F2656F" w:rsidP="00F2656F">
      <w:pPr>
        <w:pStyle w:val="NoPaddingFontSize1"/>
      </w:pPr>
    </w:p>
    <w:p w:rsidR="00000000" w:rsidRPr="00F2656F" w:rsidP="00F2656F">
      <w:pPr>
        <w:pStyle w:val="AllowPageBreak"/>
      </w:pPr>
    </w:p>
    <w:p w:rsidR="00000000" w:rsidRPr="00F2656F" w:rsidP="00F2656F">
      <w:pPr>
        <w:pStyle w:val="Heading1"/>
      </w:pPr>
      <w:bookmarkStart w:id="4" w:name="O_1236340"/>
      <w:bookmarkEnd w:id="4"/>
      <w:r w:rsidRPr="00F2656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6F" w:rsidP="00F2656F">
            <w:pPr>
              <w:pStyle w:val="BodyText"/>
            </w:pPr>
            <w:r w:rsidRPr="00F2656F">
              <w:t>Mobility and Portability</w:t>
            </w:r>
          </w:p>
        </w:tc>
      </w:tr>
    </w:tbl>
    <w:p w:rsidR="00000000" w:rsidRPr="00F2656F" w:rsidP="00F2656F">
      <w:pPr>
        <w:pStyle w:val="NoPaddingFontSize1"/>
      </w:pPr>
    </w:p>
    <w:p w:rsidR="00000000" w:rsidRPr="00F2656F" w:rsidP="00F2656F">
      <w:pPr>
        <w:pStyle w:val="AllowPageBreak"/>
      </w:pPr>
    </w:p>
    <w:p w:rsidR="00000000" w:rsidRPr="00F2656F" w:rsidP="00F2656F">
      <w:pPr>
        <w:pStyle w:val="Heading1"/>
      </w:pPr>
      <w:bookmarkStart w:id="5" w:name="O_1236341"/>
      <w:bookmarkEnd w:id="5"/>
      <w:r w:rsidRPr="00F2656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6F" w:rsidP="00F2656F">
            <w:pPr>
              <w:pStyle w:val="BodyText"/>
            </w:pPr>
            <w:r w:rsidRPr="00F2656F">
              <w:t>Not applicable.</w:t>
            </w:r>
          </w:p>
        </w:tc>
      </w:tr>
    </w:tbl>
    <w:p w:rsidR="00000000" w:rsidRPr="00F2656F" w:rsidP="00F2656F">
      <w:pPr>
        <w:pStyle w:val="NoPaddingFontSize1"/>
      </w:pPr>
    </w:p>
    <w:p w:rsidR="00000000" w:rsidRPr="00F2656F" w:rsidP="00F2656F">
      <w:pPr>
        <w:pStyle w:val="AllowPageBreak"/>
      </w:pPr>
    </w:p>
    <w:p w:rsidR="00000000" w:rsidRPr="00F2656F" w:rsidP="00F2656F">
      <w:pPr>
        <w:pStyle w:val="Heading1"/>
      </w:pPr>
      <w:bookmarkStart w:id="6" w:name="O_1236342"/>
      <w:bookmarkEnd w:id="6"/>
      <w:r w:rsidRPr="00F2656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4"/>
        <w:gridCol w:w="700"/>
        <w:gridCol w:w="5540"/>
      </w:tblGrid>
      <w:tr w:rsidTr="00F26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6F" w:rsidP="00F2656F">
            <w:pPr>
              <w:pStyle w:val="BodyText"/>
            </w:pPr>
            <w:r w:rsidRPr="00F2656F">
              <w:rPr>
                <w:rStyle w:val="SpecialBold"/>
              </w:rPr>
              <w:t>ELEMENTS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6F">
            <w:pPr>
              <w:pStyle w:val="BodyText"/>
              <w:rPr>
                <w:lang w:val="en-NZ"/>
              </w:rPr>
            </w:pPr>
            <w:r w:rsidRPr="00F2656F">
              <w:rPr>
                <w:rStyle w:val="SpecialBold"/>
              </w:rPr>
              <w:t>PERFORMANCE CRITERIA</w:t>
            </w:r>
          </w:p>
        </w:tc>
      </w:tr>
      <w:tr w:rsidTr="00F26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6F">
            <w:pPr>
              <w:pStyle w:val="BodyText"/>
              <w:rPr>
                <w:lang w:val="en-NZ"/>
              </w:rPr>
            </w:pPr>
            <w:r w:rsidRPr="00F2656F">
              <w:t>Elements describe the essential outcomes.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6F">
            <w:pPr>
              <w:pStyle w:val="BodyText"/>
              <w:rPr>
                <w:lang w:val="en-NZ"/>
              </w:rPr>
            </w:pPr>
            <w:r w:rsidRPr="00F2656F">
              <w:t>Performance criteria describe the performance needed to demonstrate achievement of the element.</w:t>
            </w:r>
          </w:p>
        </w:tc>
      </w:tr>
      <w:tr w:rsidTr="00F26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6F" w:rsidP="00F2656F">
            <w:pPr>
              <w:pStyle w:val="BodyText"/>
            </w:pPr>
            <w:r w:rsidRPr="00F2656F">
              <w:rPr>
                <w:rStyle w:val="SpecialBold"/>
              </w:rPr>
              <w:t xml:space="preserve">1 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6F" w:rsidP="00F2656F">
            <w:pPr>
              <w:pStyle w:val="BodyText"/>
            </w:pPr>
            <w:r w:rsidRPr="00F2656F">
              <w:rPr>
                <w:rStyle w:val="SpecialBold"/>
              </w:rPr>
              <w:t xml:space="preserve">Identify ESI safety rules for work on, near or in the vicinity of ESI electrical </w:t>
            </w:r>
            <w:r w:rsidRPr="00F2656F">
              <w:rPr>
                <w:rStyle w:val="SpecialBold"/>
              </w:rPr>
              <w:t>apparatus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6F">
            <w:pPr>
              <w:pStyle w:val="BodyText"/>
              <w:rPr>
                <w:lang w:val="en-NZ"/>
              </w:rPr>
            </w:pPr>
            <w:r w:rsidRPr="00F2656F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6F">
            <w:pPr>
              <w:pStyle w:val="BodyText"/>
              <w:rPr>
                <w:lang w:val="en-NZ"/>
              </w:rPr>
            </w:pPr>
            <w:r w:rsidRPr="00F2656F">
              <w:t>ESI safety rules, codes of practice and guidelines are identified</w:t>
            </w:r>
          </w:p>
        </w:tc>
      </w:tr>
      <w:tr w:rsidTr="00F26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6F">
            <w:pPr>
              <w:pStyle w:val="BodyText"/>
              <w:keepLines w:val="0"/>
              <w:spacing w:before="0" w:after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6F">
            <w:pPr>
              <w:pStyle w:val="BodyText"/>
              <w:rPr>
                <w:lang w:val="en-NZ"/>
              </w:rPr>
            </w:pPr>
            <w:r w:rsidRPr="00F2656F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6F">
            <w:pPr>
              <w:pStyle w:val="BodyText"/>
              <w:rPr>
                <w:lang w:val="en-NZ"/>
              </w:rPr>
            </w:pPr>
            <w:r w:rsidRPr="00F2656F">
              <w:t>Organisational workplace hazard and risk assessment requirements are identified</w:t>
            </w:r>
          </w:p>
        </w:tc>
      </w:tr>
      <w:tr w:rsidTr="00F26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6F">
            <w:pPr>
              <w:pStyle w:val="BodyText"/>
              <w:keepLines w:val="0"/>
              <w:spacing w:before="0" w:after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6F">
            <w:pPr>
              <w:pStyle w:val="BodyText"/>
              <w:rPr>
                <w:lang w:val="en-NZ"/>
              </w:rPr>
            </w:pPr>
            <w:r w:rsidRPr="00F2656F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6F">
            <w:pPr>
              <w:pStyle w:val="BodyText"/>
              <w:rPr>
                <w:lang w:val="en-NZ"/>
              </w:rPr>
            </w:pPr>
            <w:r w:rsidRPr="00F2656F">
              <w:t>Organisational workplace access authority requirements are identified</w:t>
            </w:r>
          </w:p>
        </w:tc>
      </w:tr>
      <w:tr w:rsidTr="00F26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6F" w:rsidP="00F2656F">
            <w:pPr>
              <w:pStyle w:val="BodyText"/>
            </w:pPr>
            <w:r w:rsidRPr="00F2656F">
              <w:rPr>
                <w:rStyle w:val="SpecialBold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6F" w:rsidP="00F2656F">
            <w:pPr>
              <w:pStyle w:val="BodyText"/>
            </w:pPr>
            <w:r w:rsidRPr="00F2656F">
              <w:rPr>
                <w:rStyle w:val="SpecialBold"/>
              </w:rPr>
              <w:t>Interpret ESI safety rules for work on, near or in the vicinity of ESI electrical apparatus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6F">
            <w:pPr>
              <w:pStyle w:val="BodyText"/>
              <w:rPr>
                <w:lang w:val="en-NZ"/>
              </w:rPr>
            </w:pPr>
            <w:r w:rsidRPr="00F2656F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6F">
            <w:pPr>
              <w:pStyle w:val="BodyText"/>
              <w:rPr>
                <w:lang w:val="en-NZ"/>
              </w:rPr>
            </w:pPr>
            <w:r w:rsidRPr="00F2656F">
              <w:t>ESI safety rules, codes of practice and guidelines application are interpreted</w:t>
            </w:r>
          </w:p>
        </w:tc>
      </w:tr>
      <w:tr w:rsidTr="00F26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6F">
            <w:pPr>
              <w:pStyle w:val="BodyText"/>
              <w:keepLines w:val="0"/>
              <w:spacing w:before="0" w:after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6F">
            <w:pPr>
              <w:pStyle w:val="BodyText"/>
              <w:rPr>
                <w:lang w:val="en-NZ"/>
              </w:rPr>
            </w:pPr>
            <w:r w:rsidRPr="00F2656F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6F">
            <w:pPr>
              <w:pStyle w:val="BodyText"/>
              <w:rPr>
                <w:lang w:val="en-NZ"/>
              </w:rPr>
            </w:pPr>
            <w:r w:rsidRPr="00F2656F">
              <w:t>O</w:t>
            </w:r>
            <w:r w:rsidRPr="00F2656F">
              <w:t>rganisational workplace hazard and risk assessment requirements are interpreted</w:t>
            </w:r>
          </w:p>
        </w:tc>
      </w:tr>
      <w:tr w:rsidTr="00F26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6F">
            <w:pPr>
              <w:pStyle w:val="BodyText"/>
              <w:keepLines w:val="0"/>
              <w:spacing w:before="0" w:after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6F">
            <w:pPr>
              <w:pStyle w:val="BodyText"/>
              <w:rPr>
                <w:lang w:val="en-NZ"/>
              </w:rPr>
            </w:pPr>
            <w:r w:rsidRPr="00F2656F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6F" w:rsidP="00F2656F">
            <w:pPr>
              <w:pStyle w:val="BodyText"/>
            </w:pPr>
            <w:r w:rsidRPr="00F2656F">
              <w:t>Organisational workplace access authority requirements are correctly interpreted</w:t>
            </w:r>
          </w:p>
        </w:tc>
      </w:tr>
    </w:tbl>
    <w:p w:rsidR="00000000" w:rsidRPr="00F2656F" w:rsidP="00F2656F">
      <w:pPr>
        <w:pStyle w:val="NoPaddingFontSize1"/>
      </w:pPr>
    </w:p>
    <w:p w:rsidR="00000000" w:rsidRPr="00F2656F" w:rsidP="00F2656F">
      <w:pPr>
        <w:pStyle w:val="AllowPageBreak"/>
      </w:pPr>
    </w:p>
    <w:p w:rsidR="00000000" w:rsidRPr="00F2656F" w:rsidP="00F2656F">
      <w:pPr>
        <w:pStyle w:val="Heading1"/>
      </w:pPr>
      <w:bookmarkStart w:id="7" w:name="O_1236343"/>
      <w:bookmarkEnd w:id="7"/>
      <w:r w:rsidRPr="00F2656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6F" w:rsidP="00F2656F">
            <w:pPr>
              <w:pStyle w:val="BodyText"/>
            </w:pPr>
            <w:r w:rsidRPr="00F2656F">
              <w:t>Foundation skills essential to performance are explicit in the performance criteria of this unit of competency.</w:t>
            </w:r>
          </w:p>
        </w:tc>
      </w:tr>
    </w:tbl>
    <w:p w:rsidR="00000000" w:rsidRPr="00F2656F" w:rsidP="00F2656F">
      <w:pPr>
        <w:pStyle w:val="NoPaddingFontSize1"/>
      </w:pPr>
    </w:p>
    <w:p w:rsidR="00000000" w:rsidRPr="00F2656F" w:rsidP="00F2656F">
      <w:pPr>
        <w:pStyle w:val="AllowPageBreak"/>
      </w:pPr>
    </w:p>
    <w:p w:rsidR="00000000" w:rsidRPr="00F2656F" w:rsidP="00F2656F">
      <w:pPr>
        <w:pStyle w:val="Heading1"/>
      </w:pPr>
      <w:bookmarkStart w:id="8" w:name="O_1236344"/>
      <w:bookmarkEnd w:id="8"/>
      <w:r w:rsidRPr="00F2656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6F" w:rsidP="00F2656F">
            <w:pPr>
              <w:pStyle w:val="BodyText"/>
            </w:pPr>
            <w:r w:rsidRPr="00F2656F">
              <w:t>Range is restricted to essential operating conditions and any other variables essential to the work env</w:t>
            </w:r>
            <w:r w:rsidRPr="00F2656F">
              <w:t>ironment.</w:t>
            </w:r>
          </w:p>
          <w:p w:rsidR="00000000" w:rsidRPr="00F2656F" w:rsidP="00F2656F">
            <w:pPr>
              <w:pStyle w:val="BodyText"/>
            </w:pPr>
            <w:r w:rsidRPr="00F2656F">
              <w:t>Non-essential conditions may be found in the Companion Volume Implementation Guide.</w:t>
            </w:r>
          </w:p>
        </w:tc>
      </w:tr>
    </w:tbl>
    <w:p w:rsidR="00000000" w:rsidRPr="00F2656F" w:rsidP="00F2656F">
      <w:pPr>
        <w:pStyle w:val="NoPaddingFontSize1"/>
      </w:pPr>
    </w:p>
    <w:p w:rsidR="00000000" w:rsidRPr="00F2656F" w:rsidP="00F2656F">
      <w:pPr>
        <w:pStyle w:val="AllowPageBreak"/>
      </w:pPr>
    </w:p>
    <w:p w:rsidR="00000000" w:rsidRPr="00F2656F" w:rsidP="00F2656F">
      <w:pPr>
        <w:pStyle w:val="Heading1"/>
      </w:pPr>
      <w:bookmarkStart w:id="9" w:name="O_1236345"/>
      <w:bookmarkEnd w:id="9"/>
      <w:r w:rsidRPr="00F2656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6F" w:rsidP="00F2656F">
            <w:pPr>
              <w:pStyle w:val="BodyText"/>
            </w:pPr>
            <w:r w:rsidRPr="00F2656F">
              <w:t>This unit replaces and is not equivalent to UETTDRRF01 Apply ESI safety rules, codes of practice an</w:t>
            </w:r>
            <w:r w:rsidRPr="00F2656F">
              <w:t>d procedures for work on or near electrical apparatus.</w:t>
            </w:r>
          </w:p>
        </w:tc>
      </w:tr>
    </w:tbl>
    <w:p w:rsidR="00000000" w:rsidRPr="00F2656F" w:rsidP="00F2656F">
      <w:pPr>
        <w:pStyle w:val="NoPaddingFontSize1"/>
      </w:pPr>
    </w:p>
    <w:p w:rsidR="00000000" w:rsidRPr="00F2656F" w:rsidP="00F2656F">
      <w:pPr>
        <w:pStyle w:val="AllowPageBreak"/>
      </w:pPr>
    </w:p>
    <w:p w:rsidR="00000000" w:rsidRPr="00F2656F" w:rsidP="00F2656F">
      <w:pPr>
        <w:pStyle w:val="Heading1"/>
      </w:pPr>
      <w:bookmarkStart w:id="10" w:name="O_1236352"/>
      <w:bookmarkEnd w:id="10"/>
      <w:r w:rsidRPr="00F2656F">
        <w:t>Links</w:t>
      </w:r>
    </w:p>
    <w:p w:rsidR="00000000" w:rsidRPr="00F2656F" w:rsidP="009F05D6">
      <w:pPr>
        <w:pStyle w:val="BodyText"/>
      </w:pPr>
      <w:r w:rsidRPr="00F265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9304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2656F" w:rsidP="009F05D6">
      <w:pPr>
        <w:pStyle w:val="BodyText"/>
        <w:sectPr w:rsidSect="00F265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656F" w:rsidP="00F2656F">
      <w:pPr>
        <w:pStyle w:val="SuperHeading"/>
      </w:pPr>
      <w:r w:rsidRPr="00F2656F">
        <w:t>Assessment Requirements for UETDRMP002 ESI safety rules for work on, near or in the vicinity of electrical apparatus</w:t>
      </w:r>
    </w:p>
    <w:p w:rsidR="00000000" w:rsidRPr="00F2656F" w:rsidP="00F2656F">
      <w:pPr>
        <w:pStyle w:val="Heading1"/>
      </w:pPr>
      <w:bookmarkStart w:id="11" w:name="O_1236347"/>
      <w:bookmarkEnd w:id="11"/>
      <w:r w:rsidRPr="00F2656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6F" w:rsidP="00F2656F">
            <w:pPr>
              <w:pStyle w:val="BodyText"/>
            </w:pPr>
            <w:r w:rsidRPr="00F2656F">
              <w:t>Release 1. This is the first release of this unit of competency in the UET Tran</w:t>
            </w:r>
            <w:r w:rsidRPr="00F2656F">
              <w:t>smission, Distribution and Rail Sector Training Package Release 4.0.</w:t>
            </w:r>
          </w:p>
        </w:tc>
      </w:tr>
    </w:tbl>
    <w:p w:rsidR="00000000" w:rsidRPr="00F2656F" w:rsidP="00F2656F">
      <w:pPr>
        <w:pStyle w:val="NoPaddingFontSize1"/>
      </w:pPr>
    </w:p>
    <w:p w:rsidR="00000000" w:rsidRPr="00F2656F" w:rsidP="00F2656F">
      <w:pPr>
        <w:pStyle w:val="AllowPageBreak"/>
      </w:pPr>
    </w:p>
    <w:p w:rsidR="00000000" w:rsidRPr="00F2656F" w:rsidP="00F2656F">
      <w:pPr>
        <w:pStyle w:val="Heading1"/>
      </w:pPr>
      <w:bookmarkStart w:id="12" w:name="O_1236348"/>
      <w:bookmarkEnd w:id="12"/>
      <w:r w:rsidRPr="00F2656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6F">
            <w:pPr>
              <w:pStyle w:val="BodyText"/>
              <w:rPr>
                <w:lang w:val="en-NZ"/>
              </w:rPr>
            </w:pPr>
            <w:r w:rsidRPr="00F2656F">
              <w:t xml:space="preserve">Evidence required to demonstrate competence in this unit must be relevant to and satisfy all of the requirements of the elements and performance </w:t>
            </w:r>
            <w:r w:rsidRPr="00F2656F">
              <w:t>criteria on one occasion and include:</w:t>
            </w:r>
          </w:p>
        </w:tc>
      </w:tr>
      <w:tr w:rsidTr="00F26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6F" w:rsidP="00F2656F">
            <w:pPr>
              <w:pStyle w:val="ListBullet"/>
            </w:pPr>
            <w:r w:rsidRPr="00F2656F">
              <w:t>identifying relevant electricity supply industry (ESI) safety rules, codes of practice and guidelines</w:t>
            </w:r>
          </w:p>
          <w:p w:rsidR="00000000" w:rsidRPr="00F2656F" w:rsidP="00F2656F">
            <w:pPr>
              <w:pStyle w:val="ListBullet"/>
            </w:pPr>
            <w:r w:rsidRPr="00F2656F">
              <w:t>identifying organisational workplace requirements for:</w:t>
            </w:r>
          </w:p>
          <w:p w:rsidR="00000000" w:rsidRPr="00F2656F" w:rsidP="00F2656F">
            <w:pPr>
              <w:pStyle w:val="ListBullet2"/>
            </w:pPr>
            <w:r w:rsidRPr="00F2656F">
              <w:t>electrical hazards</w:t>
            </w:r>
          </w:p>
          <w:p w:rsidR="00000000" w:rsidRPr="00F2656F" w:rsidP="00F2656F">
            <w:pPr>
              <w:pStyle w:val="ListBullet2"/>
            </w:pPr>
            <w:r w:rsidRPr="00F2656F">
              <w:t>assessing risks</w:t>
            </w:r>
          </w:p>
          <w:p w:rsidR="00000000" w:rsidRPr="00F2656F" w:rsidP="00F2656F">
            <w:pPr>
              <w:pStyle w:val="ListBullet2"/>
            </w:pPr>
            <w:r w:rsidRPr="00F2656F">
              <w:t>recording control measures</w:t>
            </w:r>
          </w:p>
          <w:p w:rsidR="00000000" w:rsidRPr="00F2656F" w:rsidP="00F2656F">
            <w:pPr>
              <w:pStyle w:val="ListBullet"/>
            </w:pPr>
            <w:r w:rsidRPr="00F2656F">
              <w:t>identifying organisational safe approach distances (SAD) for:</w:t>
            </w:r>
          </w:p>
          <w:p w:rsidR="00000000" w:rsidRPr="00F2656F" w:rsidP="00F2656F">
            <w:pPr>
              <w:pStyle w:val="ListBullet2"/>
            </w:pPr>
            <w:r w:rsidRPr="00F2656F">
              <w:t>personnel</w:t>
            </w:r>
          </w:p>
          <w:p w:rsidR="00000000" w:rsidRPr="00F2656F" w:rsidP="00F2656F">
            <w:pPr>
              <w:pStyle w:val="ListBullet2"/>
            </w:pPr>
            <w:r w:rsidRPr="00F2656F">
              <w:t>vehicles</w:t>
            </w:r>
          </w:p>
          <w:p w:rsidR="00000000" w:rsidRPr="00F2656F" w:rsidP="00F2656F">
            <w:pPr>
              <w:pStyle w:val="ListBullet2"/>
            </w:pPr>
            <w:r w:rsidRPr="00F2656F">
              <w:t>insulated mobile plant</w:t>
            </w:r>
          </w:p>
          <w:p w:rsidR="00000000" w:rsidRPr="00F2656F" w:rsidP="00F2656F">
            <w:pPr>
              <w:pStyle w:val="ListBullet2"/>
            </w:pPr>
            <w:r w:rsidRPr="00F2656F">
              <w:t>non-insulated mobile plant</w:t>
            </w:r>
          </w:p>
          <w:p w:rsidR="00000000" w:rsidRPr="00F2656F" w:rsidP="00F2656F">
            <w:pPr>
              <w:pStyle w:val="ListBullet"/>
            </w:pPr>
            <w:r w:rsidRPr="00F2656F">
              <w:t>identifying organisational access authority requirements.</w:t>
            </w:r>
          </w:p>
        </w:tc>
      </w:tr>
    </w:tbl>
    <w:p w:rsidR="00000000" w:rsidRPr="00F2656F" w:rsidP="00F2656F">
      <w:pPr>
        <w:pStyle w:val="NoPaddingFontSize1"/>
      </w:pPr>
    </w:p>
    <w:p w:rsidR="00000000" w:rsidRPr="00F2656F" w:rsidP="00F2656F">
      <w:pPr>
        <w:pStyle w:val="AllowPageBreak"/>
      </w:pPr>
    </w:p>
    <w:p w:rsidR="00000000" w:rsidRPr="00F2656F" w:rsidP="00F2656F">
      <w:pPr>
        <w:pStyle w:val="Heading1"/>
      </w:pPr>
      <w:bookmarkStart w:id="13" w:name="O_1236349"/>
      <w:bookmarkEnd w:id="13"/>
      <w:r w:rsidRPr="00F2656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6F">
            <w:pPr>
              <w:pStyle w:val="BodyText"/>
              <w:rPr>
                <w:lang w:val="en-NZ"/>
              </w:rPr>
            </w:pPr>
            <w:r w:rsidRPr="00F2656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26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6F" w:rsidP="00F2656F">
            <w:pPr>
              <w:pStyle w:val="ListBullet"/>
            </w:pPr>
            <w:r w:rsidRPr="00F2656F">
              <w:t>ESI safety rules, codes of practice and guidelines</w:t>
            </w:r>
          </w:p>
          <w:p w:rsidR="00000000" w:rsidRPr="00F2656F" w:rsidP="00F2656F">
            <w:pPr>
              <w:pStyle w:val="ListBullet"/>
            </w:pPr>
            <w:r w:rsidRPr="00F2656F">
              <w:t>orga</w:t>
            </w:r>
            <w:r w:rsidRPr="00F2656F">
              <w:t xml:space="preserve">nisational requirements for: </w:t>
            </w:r>
          </w:p>
          <w:p w:rsidR="00000000" w:rsidRPr="00F2656F" w:rsidP="00F2656F">
            <w:pPr>
              <w:pStyle w:val="ListBullet2"/>
            </w:pPr>
            <w:r w:rsidRPr="00F2656F">
              <w:t>safe approach distances (SAD)</w:t>
            </w:r>
          </w:p>
          <w:p w:rsidR="00000000" w:rsidRPr="00F2656F" w:rsidP="00F2656F">
            <w:pPr>
              <w:pStyle w:val="ListBullet2"/>
            </w:pPr>
            <w:r w:rsidRPr="00F2656F">
              <w:t>safety observer roles</w:t>
            </w:r>
          </w:p>
          <w:p w:rsidR="00000000" w:rsidRPr="00F2656F" w:rsidP="00F2656F">
            <w:pPr>
              <w:pStyle w:val="ListBullet2"/>
            </w:pPr>
            <w:r w:rsidRPr="00F2656F">
              <w:t>hazard, risk assessment and control measures</w:t>
            </w:r>
          </w:p>
          <w:p w:rsidR="00000000" w:rsidRPr="00F2656F" w:rsidP="00F2656F">
            <w:pPr>
              <w:pStyle w:val="ListBullet2"/>
            </w:pPr>
            <w:r w:rsidRPr="00F2656F">
              <w:t>access authority</w:t>
            </w:r>
          </w:p>
          <w:p w:rsidR="00000000" w:rsidRPr="00F2656F" w:rsidP="00F2656F">
            <w:pPr>
              <w:pStyle w:val="ListBullet2"/>
            </w:pPr>
            <w:r w:rsidRPr="00F2656F">
              <w:t>emergency response procedures</w:t>
            </w:r>
          </w:p>
          <w:p w:rsidR="00000000" w:rsidRPr="00F2656F" w:rsidP="00F2656F">
            <w:pPr>
              <w:pStyle w:val="ListBullet2"/>
            </w:pPr>
            <w:r w:rsidRPr="00F2656F">
              <w:t>types and application of personal protective equipment (PPE).</w:t>
            </w:r>
          </w:p>
        </w:tc>
      </w:tr>
    </w:tbl>
    <w:p w:rsidR="00000000" w:rsidRPr="00F2656F" w:rsidP="00F2656F">
      <w:pPr>
        <w:pStyle w:val="NoPaddingFontSize1"/>
      </w:pPr>
    </w:p>
    <w:p w:rsidR="00000000" w:rsidRPr="00F2656F" w:rsidP="00F2656F">
      <w:pPr>
        <w:pStyle w:val="AllowPageBreak"/>
      </w:pPr>
    </w:p>
    <w:p w:rsidR="00000000" w:rsidRPr="00F2656F" w:rsidP="00F2656F">
      <w:pPr>
        <w:pStyle w:val="Heading1"/>
      </w:pPr>
      <w:bookmarkStart w:id="14" w:name="O_1236350"/>
      <w:bookmarkEnd w:id="14"/>
      <w:r w:rsidRPr="00F2656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6F" w:rsidP="00F2656F">
            <w:pPr>
              <w:pStyle w:val="BodyText"/>
            </w:pPr>
            <w:r w:rsidRPr="00F2656F">
              <w:t>Assessors must hold credentials specified within the Standards for Registered Training Organisations current at the time of assessment.</w:t>
            </w:r>
          </w:p>
          <w:p w:rsidR="00000000" w:rsidRPr="00F2656F" w:rsidP="00F2656F">
            <w:pPr>
              <w:pStyle w:val="BodyText"/>
            </w:pPr>
            <w:r w:rsidRPr="00F2656F">
              <w:t>Assessment must satisfy the Principles of Assessment and Rules of Evidence and all regula</w:t>
            </w:r>
            <w:r w:rsidRPr="00F2656F">
              <w:t>tory requirements included within the Standards for Registered Training Organisations current at the time of assessment.</w:t>
            </w:r>
          </w:p>
          <w:p w:rsidR="00000000" w:rsidRPr="00F2656F" w:rsidP="00F2656F">
            <w:pPr>
              <w:pStyle w:val="BodyText"/>
            </w:pPr>
            <w:r w:rsidRPr="00F2656F">
              <w:t>Assessment must occur in workplace operational situations where it is appropriate to do so.</w:t>
            </w:r>
          </w:p>
          <w:p w:rsidR="00000000" w:rsidRPr="00F2656F" w:rsidP="00F2656F">
            <w:pPr>
              <w:pStyle w:val="BodyText"/>
            </w:pPr>
            <w:r w:rsidRPr="00F2656F">
              <w:t>Where this is not appropriate, assessment m</w:t>
            </w:r>
            <w:r w:rsidRPr="00F2656F">
              <w:t>ust occur in simulated conditions involving realistic and authentic activities that replicate operational workplace conditions.</w:t>
            </w:r>
          </w:p>
          <w:p w:rsidR="00000000" w:rsidRPr="00F2656F" w:rsidP="00F2656F">
            <w:pPr>
              <w:pStyle w:val="BodyText"/>
            </w:pPr>
            <w:r w:rsidRPr="00F2656F">
              <w:t>Assessment processes and techniques must be appropriate to the language, literacy and numeracy requirements of the work being pe</w:t>
            </w:r>
            <w:r w:rsidRPr="00F2656F">
              <w:t>rformed and the needs of the candidate.</w:t>
            </w:r>
          </w:p>
          <w:p w:rsidR="00000000" w:rsidRPr="00F2656F" w:rsidP="00F2656F">
            <w:pPr>
              <w:pStyle w:val="BodyText"/>
            </w:pPr>
            <w:r w:rsidRPr="00F2656F">
              <w:t>Resources for assessment must include access to:</w:t>
            </w:r>
          </w:p>
          <w:p w:rsidR="00000000" w:rsidRPr="00F2656F" w:rsidP="00F2656F">
            <w:pPr>
              <w:pStyle w:val="ListBullet"/>
            </w:pPr>
            <w:r w:rsidRPr="00F2656F">
              <w:t>applicable documentation, including workplace requirements, relevant industry standards, equipment specifications, regulations, codes of practice an</w:t>
            </w:r>
            <w:r w:rsidRPr="00F2656F">
              <w:t>d operation manuals.</w:t>
            </w:r>
          </w:p>
        </w:tc>
      </w:tr>
    </w:tbl>
    <w:p w:rsidR="00000000" w:rsidRPr="00F2656F" w:rsidP="00F2656F">
      <w:pPr>
        <w:pStyle w:val="NoPaddingFontSize1"/>
      </w:pPr>
    </w:p>
    <w:p w:rsidR="00000000" w:rsidRPr="00F2656F" w:rsidP="00F2656F">
      <w:pPr>
        <w:pStyle w:val="AllowPageBreak"/>
      </w:pPr>
    </w:p>
    <w:p w:rsidR="00000000" w:rsidRPr="00F2656F" w:rsidP="00F2656F">
      <w:pPr>
        <w:pStyle w:val="Heading1"/>
      </w:pPr>
      <w:bookmarkStart w:id="15" w:name="O_1236353"/>
      <w:bookmarkEnd w:id="15"/>
      <w:r w:rsidRPr="00F2656F">
        <w:t>Links</w:t>
      </w:r>
    </w:p>
    <w:p w:rsidR="00000000" w:rsidRPr="00F2656F" w:rsidP="009F05D6">
      <w:pPr>
        <w:pStyle w:val="BodyText"/>
      </w:pPr>
      <w:r w:rsidRPr="00F265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9304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2656F" w:rsidP="00F2656F"/>
    <w:sectPr w:rsidSect="00F265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5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56F" w:rsidRPr="009F05D6" w:rsidP="009F05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5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D6" w:rsidP="00F265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05D6" w:rsidP="00F265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F05D6" w:rsidP="00F265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56F" w:rsidP="00F265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05D6">
      <w:t>Approved</w:t>
    </w:r>
    <w:r w:rsidR="009F05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05D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05D6">
      <w:rPr>
        <w:noProof/>
      </w:rPr>
      <w:t>4</w:t>
    </w:r>
    <w:r>
      <w:rPr>
        <w:noProof/>
      </w:rPr>
      <w:fldChar w:fldCharType="end"/>
    </w:r>
  </w:p>
  <w:p w:rsidR="00F2656F" w:rsidP="00F265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05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05D6">
      <w:t>Powering Skills Organisation</w:t>
    </w:r>
    <w:r w:rsidR="009F05D6">
      <w:fldChar w:fldCharType="end"/>
    </w:r>
  </w:p>
  <w:p w:rsidR="00F2656F" w:rsidP="00F265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5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656F" w:rsidRPr="009F05D6" w:rsidP="009F05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5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D6" w:rsidRPr="002D2AF8" w:rsidP="00F265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UETDRMP002 ESI safety rules for work on, near or in the vicinity of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05D6" w:rsidP="00F265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56F" w:rsidRPr="002D2AF8" w:rsidP="00F265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05D6">
      <w:t>UETDRMP002 ESI safety rules for work on, near or in the vicinity of electrical apparatus</w:t>
    </w:r>
    <w:r w:rsidR="009F05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05D6">
      <w:rPr>
        <w:noProof/>
      </w:rPr>
      <w:t>2 March 2025</w:t>
    </w:r>
    <w:r>
      <w:fldChar w:fldCharType="end"/>
    </w:r>
  </w:p>
  <w:p w:rsidR="00F2656F" w:rsidP="00F265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5EBF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CC27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A4DD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5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65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65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65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65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65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65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65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65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65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65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656F"/>
  </w:style>
  <w:style w:type="character" w:customStyle="1" w:styleId="Heading1Char">
    <w:name w:val="Heading 1 Char"/>
    <w:basedOn w:val="DefaultParagraphFont"/>
    <w:link w:val="Heading1"/>
    <w:rsid w:val="00F265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65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65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65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656F"/>
    <w:rPr>
      <w:b/>
      <w:spacing w:val="0"/>
    </w:rPr>
  </w:style>
  <w:style w:type="paragraph" w:styleId="ListBullet2">
    <w:name w:val="List Bullet 2"/>
    <w:basedOn w:val="List2"/>
    <w:rsid w:val="00F265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65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65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265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65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65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65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65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65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65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65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65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65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65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65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65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65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65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65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65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65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65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65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65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65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65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65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65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65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65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65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65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65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65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65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656F"/>
    <w:rPr>
      <w:i/>
    </w:rPr>
  </w:style>
  <w:style w:type="paragraph" w:styleId="Caption">
    <w:name w:val="caption"/>
    <w:basedOn w:val="BodyText"/>
    <w:next w:val="Normal"/>
    <w:qFormat/>
    <w:rsid w:val="00F265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65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65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656F"/>
  </w:style>
  <w:style w:type="paragraph" w:styleId="TableofFigures">
    <w:name w:val="table of figures"/>
    <w:basedOn w:val="Normal"/>
    <w:next w:val="Normal"/>
    <w:semiHidden/>
    <w:rsid w:val="00F265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65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656F"/>
    <w:rPr>
      <w:rFonts w:ascii="Wingdings" w:hAnsi="Wingdings"/>
    </w:rPr>
  </w:style>
  <w:style w:type="paragraph" w:customStyle="1" w:styleId="TableHeading">
    <w:name w:val="Table Heading"/>
    <w:basedOn w:val="HeadingBase"/>
    <w:rsid w:val="00F265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656F"/>
    <w:rPr>
      <w:color w:val="0033CC"/>
      <w:u w:val="none"/>
    </w:rPr>
  </w:style>
  <w:style w:type="paragraph" w:customStyle="1" w:styleId="BodyTextRight">
    <w:name w:val="Body Text Right"/>
    <w:basedOn w:val="BodyText"/>
    <w:rsid w:val="00F265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65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65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65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65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65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656F"/>
    <w:rPr>
      <w:sz w:val="32"/>
    </w:rPr>
  </w:style>
  <w:style w:type="paragraph" w:customStyle="1" w:styleId="HeadingProcedure">
    <w:name w:val="Heading Procedure"/>
    <w:basedOn w:val="HeadingBase"/>
    <w:next w:val="Normal"/>
    <w:rsid w:val="00F265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656F"/>
    <w:pPr>
      <w:spacing w:before="60" w:after="60"/>
    </w:pPr>
  </w:style>
  <w:style w:type="paragraph" w:styleId="ListContinue">
    <w:name w:val="List Continue"/>
    <w:basedOn w:val="List"/>
    <w:rsid w:val="00F2656F"/>
    <w:pPr>
      <w:ind w:firstLine="0"/>
    </w:pPr>
  </w:style>
  <w:style w:type="paragraph" w:customStyle="1" w:styleId="ListNote">
    <w:name w:val="List Note"/>
    <w:basedOn w:val="List"/>
    <w:rsid w:val="00F265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65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65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656F"/>
    <w:rPr>
      <w:rFonts w:ascii="Courier New" w:hAnsi="Courier New"/>
    </w:rPr>
  </w:style>
  <w:style w:type="paragraph" w:customStyle="1" w:styleId="NoteBullet">
    <w:name w:val="Note Bullet"/>
    <w:basedOn w:val="Note"/>
    <w:rsid w:val="00F265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65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65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65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65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65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65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656F"/>
    <w:rPr>
      <w:b/>
      <w:smallCaps/>
    </w:rPr>
  </w:style>
  <w:style w:type="paragraph" w:customStyle="1" w:styleId="TableListNumber">
    <w:name w:val="Table List Number"/>
    <w:basedOn w:val="ListNumber"/>
    <w:rsid w:val="00F265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65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656F"/>
    <w:pPr>
      <w:numPr>
        <w:numId w:val="9"/>
      </w:numPr>
    </w:pPr>
  </w:style>
  <w:style w:type="paragraph" w:customStyle="1" w:styleId="ListAlpha2">
    <w:name w:val="List Alpha 2"/>
    <w:basedOn w:val="List2"/>
    <w:rsid w:val="00F2656F"/>
    <w:pPr>
      <w:numPr>
        <w:numId w:val="8"/>
      </w:numPr>
    </w:pPr>
  </w:style>
  <w:style w:type="paragraph" w:styleId="List2">
    <w:name w:val="List 2"/>
    <w:basedOn w:val="BodyText"/>
    <w:rsid w:val="00F265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65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65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65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65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65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656F"/>
    <w:pPr>
      <w:numPr>
        <w:numId w:val="4"/>
      </w:numPr>
    </w:pPr>
  </w:style>
  <w:style w:type="paragraph" w:styleId="ListContinue2">
    <w:name w:val="List Continue 2"/>
    <w:basedOn w:val="List2"/>
    <w:rsid w:val="00F2656F"/>
    <w:pPr>
      <w:ind w:firstLine="0"/>
    </w:pPr>
  </w:style>
  <w:style w:type="paragraph" w:styleId="ListContinue3">
    <w:name w:val="List Continue 3"/>
    <w:basedOn w:val="List3"/>
    <w:rsid w:val="00F2656F"/>
    <w:pPr>
      <w:ind w:left="1021" w:firstLine="0"/>
    </w:pPr>
  </w:style>
  <w:style w:type="paragraph" w:styleId="ListContinue4">
    <w:name w:val="List Continue 4"/>
    <w:basedOn w:val="List4"/>
    <w:rsid w:val="00F2656F"/>
    <w:pPr>
      <w:ind w:firstLine="0"/>
    </w:pPr>
  </w:style>
  <w:style w:type="paragraph" w:styleId="ListContinue5">
    <w:name w:val="List Continue 5"/>
    <w:basedOn w:val="List5"/>
    <w:rsid w:val="00F2656F"/>
    <w:pPr>
      <w:ind w:firstLine="0"/>
    </w:pPr>
  </w:style>
  <w:style w:type="paragraph" w:styleId="ListNumber3">
    <w:name w:val="List Number 3"/>
    <w:basedOn w:val="List3"/>
    <w:rsid w:val="00F2656F"/>
    <w:pPr>
      <w:numPr>
        <w:numId w:val="5"/>
      </w:numPr>
    </w:pPr>
  </w:style>
  <w:style w:type="paragraph" w:styleId="ListNumber4">
    <w:name w:val="List Number 4"/>
    <w:basedOn w:val="List4"/>
    <w:rsid w:val="00F2656F"/>
    <w:pPr>
      <w:numPr>
        <w:numId w:val="6"/>
      </w:numPr>
    </w:pPr>
  </w:style>
  <w:style w:type="paragraph" w:styleId="ListNumber5">
    <w:name w:val="List Number 5"/>
    <w:basedOn w:val="List5"/>
    <w:rsid w:val="00F2656F"/>
    <w:pPr>
      <w:numPr>
        <w:numId w:val="7"/>
      </w:numPr>
    </w:pPr>
  </w:style>
  <w:style w:type="paragraph" w:styleId="BlockText">
    <w:name w:val="Block Text"/>
    <w:basedOn w:val="Normal"/>
    <w:rsid w:val="00F265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65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656F"/>
    <w:rPr>
      <w:sz w:val="16"/>
      <w:vertAlign w:val="superscript"/>
    </w:rPr>
  </w:style>
  <w:style w:type="character" w:customStyle="1" w:styleId="Symbols">
    <w:name w:val="Symbols"/>
    <w:basedOn w:val="DefaultParagraphFont"/>
    <w:rsid w:val="00F2656F"/>
    <w:rPr>
      <w:rFonts w:ascii="Symbol" w:hAnsi="Symbol"/>
    </w:rPr>
  </w:style>
  <w:style w:type="character" w:customStyle="1" w:styleId="MenuOptions">
    <w:name w:val="Menu Options"/>
    <w:basedOn w:val="DefaultParagraphFont"/>
    <w:rsid w:val="00F265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656F"/>
    <w:rPr>
      <w:b/>
    </w:rPr>
  </w:style>
  <w:style w:type="character" w:customStyle="1" w:styleId="Underlined">
    <w:name w:val="Underlined"/>
    <w:basedOn w:val="DefaultParagraphFont"/>
    <w:rsid w:val="00F2656F"/>
    <w:rPr>
      <w:u w:val="single"/>
    </w:rPr>
  </w:style>
  <w:style w:type="paragraph" w:customStyle="1" w:styleId="TableBodyTextRight">
    <w:name w:val="Table Body Text Right"/>
    <w:basedOn w:val="TableBodyText"/>
    <w:rsid w:val="00F265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656F"/>
    <w:rPr>
      <w:sz w:val="18"/>
    </w:rPr>
  </w:style>
  <w:style w:type="paragraph" w:customStyle="1" w:styleId="BodySmallRight">
    <w:name w:val="Body Small Right"/>
    <w:basedOn w:val="BodyTextRight"/>
    <w:rsid w:val="00F2656F"/>
    <w:rPr>
      <w:sz w:val="18"/>
      <w:szCs w:val="18"/>
    </w:rPr>
  </w:style>
  <w:style w:type="paragraph" w:customStyle="1" w:styleId="MarginEdition">
    <w:name w:val="Margin Edition"/>
    <w:basedOn w:val="MarginNote"/>
    <w:rsid w:val="00F265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656F"/>
    <w:rPr>
      <w:sz w:val="2"/>
      <w:szCs w:val="2"/>
    </w:rPr>
  </w:style>
  <w:style w:type="character" w:customStyle="1" w:styleId="Small">
    <w:name w:val="Small"/>
    <w:basedOn w:val="DefaultParagraphFont"/>
    <w:rsid w:val="00F2656F"/>
    <w:rPr>
      <w:sz w:val="16"/>
    </w:rPr>
  </w:style>
  <w:style w:type="paragraph" w:customStyle="1" w:styleId="WideTable">
    <w:name w:val="Wide Table"/>
    <w:basedOn w:val="Normal"/>
    <w:rsid w:val="00F265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656F"/>
  </w:style>
  <w:style w:type="paragraph" w:styleId="Quote">
    <w:name w:val="Quote"/>
    <w:basedOn w:val="Heading1"/>
    <w:link w:val="QuoteChar"/>
    <w:qFormat/>
    <w:rsid w:val="00F265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65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656F"/>
    <w:pPr>
      <w:pageBreakBefore/>
    </w:pPr>
  </w:style>
  <w:style w:type="paragraph" w:customStyle="1" w:styleId="Border">
    <w:name w:val="Border"/>
    <w:basedOn w:val="Normal"/>
    <w:qFormat/>
    <w:rsid w:val="00F265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65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5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5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65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65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65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65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65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656F"/>
    <w:rPr>
      <w:u w:val="single"/>
    </w:rPr>
  </w:style>
  <w:style w:type="character" w:customStyle="1" w:styleId="BoldandItalics">
    <w:name w:val="Bold and Italics"/>
    <w:qFormat/>
    <w:rsid w:val="00F2656F"/>
    <w:rPr>
      <w:b/>
      <w:i/>
      <w:u w:val="none"/>
    </w:rPr>
  </w:style>
  <w:style w:type="paragraph" w:styleId="BalloonText">
    <w:name w:val="Balloon Text"/>
    <w:basedOn w:val="Normal"/>
    <w:link w:val="BalloonTextChar"/>
    <w:rsid w:val="00F265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65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65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65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65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65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656F"/>
    <w:pPr>
      <w:spacing w:before="0" w:after="0"/>
    </w:pPr>
  </w:style>
  <w:style w:type="paragraph" w:customStyle="1" w:styleId="BodyTextBold">
    <w:name w:val="Body Text Bold"/>
    <w:basedOn w:val="BodyText"/>
    <w:qFormat/>
    <w:rsid w:val="00F2656F"/>
    <w:rPr>
      <w:b/>
    </w:rPr>
  </w:style>
  <w:style w:type="character" w:styleId="Hyperlink">
    <w:name w:val="Hyperlink"/>
    <w:basedOn w:val="DefaultParagraphFont"/>
    <w:uiPriority w:val="99"/>
    <w:unhideWhenUsed/>
    <w:rsid w:val="009F05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746</Words>
  <Characters>4803</Characters>
  <Application>Microsoft Office Word</Application>
  <DocSecurity>0</DocSecurity>
  <Lines>171</Lines>
  <Paragraphs>99</Paragraphs>
  <ScaleCrop>false</ScaleCrop>
  <Company>Author-it Software Corporation Ltd.</Company>
  <LinksUpToDate>false</LinksUpToDate>
  <CharactersWithSpaces>5450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UETDRMP002 ESI safety rules for work on, near or in the vicinity of electrical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2025-03-01T15:40:00Z</dcterms:created>
  <dcterms:modified xsi:type="dcterms:W3CDTF">2025-03-01T15:40:00Z</dcterms:modified>
</cp:coreProperties>
</file>