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FB1" w:rsidP="002C4F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UETDRMP001 Apply access authority procedures to work on or near electrical apparatus</w:t>
      </w:r>
      <w:r>
        <w:fldChar w:fldCharType="end"/>
      </w:r>
    </w:p>
    <w:p w:rsidR="002C4FB1" w:rsidP="002C4FB1">
      <w:pPr>
        <w:pStyle w:val="Version"/>
        <w:sectPr w:rsidSect="00B40A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0A10" w:rsidP="00B40A10">
      <w:pPr>
        <w:pStyle w:val="SuperHeading"/>
      </w:pPr>
      <w:r w:rsidRPr="00B40A10">
        <w:t>UETDRMP001 Apply access authority procedures to work on or near electrical apparatus</w:t>
      </w:r>
    </w:p>
    <w:p w:rsidR="00000000" w:rsidRPr="00B40A10" w:rsidP="00B40A10">
      <w:pPr>
        <w:pStyle w:val="Heading1"/>
      </w:pPr>
      <w:bookmarkStart w:id="1" w:name="O_1236318"/>
      <w:bookmarkEnd w:id="1"/>
      <w:r w:rsidRPr="00B40A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 w:rsidP="00B40A10">
            <w:pPr>
              <w:pStyle w:val="BodyText"/>
            </w:pPr>
            <w:r w:rsidRPr="00B40A10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B40A10" w:rsidP="00B40A10">
      <w:pPr>
        <w:pStyle w:val="NoPaddingFontSize1"/>
      </w:pPr>
    </w:p>
    <w:p w:rsidR="00000000" w:rsidRPr="00B40A10" w:rsidP="00B40A10">
      <w:pPr>
        <w:pStyle w:val="AllowPageBreak"/>
      </w:pPr>
    </w:p>
    <w:p w:rsidR="00000000" w:rsidRPr="00B40A10" w:rsidP="00B40A10">
      <w:pPr>
        <w:pStyle w:val="Heading1"/>
      </w:pPr>
      <w:bookmarkStart w:id="2" w:name="O_1236319"/>
      <w:bookmarkEnd w:id="2"/>
      <w:r w:rsidRPr="00B40A1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 w:rsidP="00B40A10">
            <w:pPr>
              <w:pStyle w:val="BodyText"/>
            </w:pPr>
            <w:r w:rsidRPr="00B40A10">
              <w:t>This unit covers the knowledge and understanding of electricity supply indu</w:t>
            </w:r>
            <w:r w:rsidRPr="00B40A10">
              <w:t>stry (ESI) access authority procedures for work on or near ESI electrical apparatus.</w:t>
            </w:r>
          </w:p>
          <w:p w:rsidR="00000000" w:rsidRPr="00B40A10" w:rsidP="00B40A10">
            <w:pPr>
              <w:pStyle w:val="BodyText"/>
            </w:pPr>
            <w:r w:rsidRPr="00B40A10">
              <w:t>It includes the relevant state and territory access authority procedures, and organisational workplace requirements and how it applies to ESI workers to meet work health a</w:t>
            </w:r>
            <w:r w:rsidRPr="00B40A10">
              <w:t>nd safety (WHS)/occupational health and safety (OHS), mobility and mutual aid requirements.</w:t>
            </w:r>
          </w:p>
          <w:p w:rsidR="00000000" w:rsidRPr="00B40A10" w:rsidP="00B40A10">
            <w:pPr>
              <w:pStyle w:val="BodyText"/>
            </w:pPr>
            <w:r w:rsidRPr="00B40A10">
              <w:rPr>
                <w:rStyle w:val="Emphasis"/>
              </w:rPr>
              <w:t>Note: Those holding an existing ESI or Electrotechnology qualification or equivalent meet the prerequisite unit requirements.</w:t>
            </w:r>
          </w:p>
          <w:p w:rsidR="00000000" w:rsidRPr="00B40A10" w:rsidP="00B40A10">
            <w:pPr>
              <w:pStyle w:val="BodyText"/>
            </w:pPr>
            <w:r w:rsidRPr="00B40A10">
              <w:rPr>
                <w:rStyle w:val="Emphasis"/>
              </w:rPr>
              <w:t>Refer to UET Transmission, Distributio</w:t>
            </w:r>
            <w:r w:rsidRPr="00B40A10">
              <w:rPr>
                <w:rStyle w:val="Emphasis"/>
              </w:rPr>
              <w:t>n and Rail Sector Training Package Companion Volume Implementation Guide for equivalency definition.</w:t>
            </w:r>
          </w:p>
          <w:p w:rsidR="00000000" w:rsidRPr="00B40A10" w:rsidP="00B40A10">
            <w:pPr>
              <w:pStyle w:val="BodyText"/>
            </w:pPr>
            <w:r w:rsidRPr="00B40A10">
              <w:t>No licensing applies to this unit at the time of publication.</w:t>
            </w:r>
          </w:p>
          <w:p w:rsidR="00000000" w:rsidRPr="00B40A10" w:rsidP="00B40A10">
            <w:pPr>
              <w:pStyle w:val="BodyText"/>
            </w:pPr>
            <w:r w:rsidRPr="00B40A10">
              <w:t>Other conditions may also apply under state and territory legislative and regulatory licencin</w:t>
            </w:r>
            <w:r w:rsidRPr="00B40A10">
              <w:t>g requirements which must be confirmed prior to commencing this unit.</w:t>
            </w:r>
          </w:p>
        </w:tc>
      </w:tr>
    </w:tbl>
    <w:p w:rsidR="00000000" w:rsidRPr="00B40A10" w:rsidP="00B40A10">
      <w:pPr>
        <w:pStyle w:val="NoPaddingFontSize1"/>
      </w:pPr>
    </w:p>
    <w:p w:rsidR="00000000" w:rsidRPr="00B40A10" w:rsidP="00B40A10">
      <w:pPr>
        <w:pStyle w:val="AllowPageBreak"/>
      </w:pPr>
    </w:p>
    <w:p w:rsidR="00000000" w:rsidRPr="00B40A10" w:rsidP="00B40A10">
      <w:pPr>
        <w:pStyle w:val="Heading1"/>
      </w:pPr>
      <w:bookmarkStart w:id="3" w:name="O_1236320"/>
      <w:bookmarkEnd w:id="3"/>
      <w:r w:rsidRPr="00B40A1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 w:rsidP="00B40A10">
            <w:pPr>
              <w:pStyle w:val="BodyText"/>
            </w:pPr>
            <w:r w:rsidRPr="00B40A10">
              <w:t>UETDRMP002 ESI safety rules for work on, near or in the vicinity of electrical apparatus</w:t>
            </w:r>
          </w:p>
        </w:tc>
      </w:tr>
    </w:tbl>
    <w:p w:rsidR="00000000" w:rsidRPr="00B40A10" w:rsidP="00B40A10">
      <w:pPr>
        <w:pStyle w:val="NoPaddingFontSize1"/>
      </w:pPr>
    </w:p>
    <w:p w:rsidR="00000000" w:rsidRPr="00B40A10" w:rsidP="00B40A10">
      <w:pPr>
        <w:pStyle w:val="AllowPageBreak"/>
      </w:pPr>
    </w:p>
    <w:p w:rsidR="00000000" w:rsidRPr="00B40A10" w:rsidP="00B40A10">
      <w:pPr>
        <w:pStyle w:val="Heading1"/>
      </w:pPr>
      <w:bookmarkStart w:id="4" w:name="O_1236321"/>
      <w:bookmarkEnd w:id="4"/>
      <w:r w:rsidRPr="00B40A1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 w:rsidP="00B40A10">
            <w:pPr>
              <w:pStyle w:val="BodyText"/>
            </w:pPr>
            <w:r w:rsidRPr="00B40A10">
              <w:t>Mobility and Portability</w:t>
            </w:r>
          </w:p>
        </w:tc>
      </w:tr>
    </w:tbl>
    <w:p w:rsidR="00000000" w:rsidRPr="00B40A10" w:rsidP="00B40A10">
      <w:pPr>
        <w:pStyle w:val="NoPaddingFontSize1"/>
      </w:pPr>
    </w:p>
    <w:p w:rsidR="00000000" w:rsidRPr="00B40A10" w:rsidP="00B40A10">
      <w:pPr>
        <w:pStyle w:val="AllowPageBreak"/>
      </w:pPr>
    </w:p>
    <w:p w:rsidR="00000000" w:rsidRPr="00B40A10" w:rsidP="00B40A10">
      <w:pPr>
        <w:pStyle w:val="Heading1"/>
      </w:pPr>
      <w:bookmarkStart w:id="5" w:name="O_1236322"/>
      <w:bookmarkEnd w:id="5"/>
      <w:r w:rsidRPr="00B40A1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 w:rsidP="00B40A10">
            <w:pPr>
              <w:pStyle w:val="BodyText"/>
            </w:pPr>
            <w:r w:rsidRPr="00B40A10">
              <w:t>Not applicable.</w:t>
            </w:r>
          </w:p>
        </w:tc>
      </w:tr>
    </w:tbl>
    <w:p w:rsidR="00000000" w:rsidRPr="00B40A10" w:rsidP="00B40A10">
      <w:pPr>
        <w:pStyle w:val="NoPaddingFontSize1"/>
      </w:pPr>
    </w:p>
    <w:p w:rsidR="00000000" w:rsidRPr="00B40A10" w:rsidP="00B40A10">
      <w:pPr>
        <w:pStyle w:val="AllowPageBreak"/>
      </w:pPr>
    </w:p>
    <w:p w:rsidR="00000000" w:rsidRPr="00B40A10" w:rsidP="00B40A10">
      <w:pPr>
        <w:pStyle w:val="Heading1"/>
      </w:pPr>
      <w:bookmarkStart w:id="6" w:name="O_1236323"/>
      <w:bookmarkEnd w:id="6"/>
      <w:r w:rsidRPr="00B40A1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5"/>
        <w:gridCol w:w="700"/>
        <w:gridCol w:w="5539"/>
      </w:tblGrid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 w:rsidP="00B40A10">
            <w:pPr>
              <w:pStyle w:val="BodyText"/>
            </w:pPr>
            <w:r w:rsidRPr="00B40A10">
              <w:rPr>
                <w:rStyle w:val="SpecialBold"/>
              </w:rPr>
              <w:t>ELEMENTS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rPr>
                <w:rStyle w:val="SpecialBold"/>
              </w:rPr>
              <w:t>PERFORMANCE CRITERIA</w:t>
            </w:r>
          </w:p>
        </w:tc>
      </w:tr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t xml:space="preserve">Elements describe the essential </w:t>
            </w:r>
            <w:r w:rsidRPr="00B40A10">
              <w:t>outcomes.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t xml:space="preserve">Performance criteria describe the performance needed to </w:t>
            </w:r>
            <w:r w:rsidRPr="00B40A10">
              <w:t>demonstrate achievement of the element.</w:t>
            </w:r>
          </w:p>
        </w:tc>
      </w:tr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 w:rsidP="00B40A10">
            <w:pPr>
              <w:pStyle w:val="BodyText"/>
            </w:pPr>
            <w:r w:rsidRPr="00B40A10">
              <w:rPr>
                <w:rStyle w:val="SpecialBold"/>
              </w:rPr>
              <w:t xml:space="preserve">1 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 w:rsidP="00B40A10">
            <w:pPr>
              <w:pStyle w:val="BodyText"/>
            </w:pPr>
            <w:r w:rsidRPr="00B40A10">
              <w:rPr>
                <w:rStyle w:val="SpecialBold"/>
              </w:rPr>
              <w:t>Prepare to apply access authority procedures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rPr>
                <w:rStyle w:val="SpecialBold"/>
              </w:rPr>
              <w:t>1.1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t>Organisational workplace requirements for access authority are identified</w:t>
            </w:r>
          </w:p>
        </w:tc>
      </w:tr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rPr>
                <w:rStyle w:val="SpecialBold"/>
              </w:rPr>
              <w:t>1.2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t>Access authority permit i</w:t>
            </w:r>
            <w:r w:rsidRPr="00B40A10">
              <w:t>s obtained in accordance with workplace requirements</w:t>
            </w:r>
          </w:p>
        </w:tc>
      </w:tr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rPr>
                <w:rStyle w:val="SpecialBold"/>
              </w:rPr>
              <w:t>1.3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t>Access authority permit document is interpreted and confirmed for the specific work activity in accordance with workplace requirements</w:t>
            </w:r>
          </w:p>
        </w:tc>
      </w:tr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rPr>
                <w:rStyle w:val="SpecialBold"/>
              </w:rPr>
              <w:t>1.4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t>Personnel are confirmed as appropriately authorised to apply access authority procedures in accordance with workplace requirements</w:t>
            </w:r>
          </w:p>
        </w:tc>
      </w:tr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rPr>
                <w:rStyle w:val="SpecialBold"/>
              </w:rPr>
              <w:t>1.5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t>Hazards are identified, risks assessed, and control measures identified</w:t>
            </w:r>
          </w:p>
        </w:tc>
      </w:tr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 w:rsidP="00B40A10">
            <w:pPr>
              <w:pStyle w:val="BodyText"/>
            </w:pPr>
            <w:r w:rsidRPr="00B40A10">
              <w:rPr>
                <w:rStyle w:val="SpecialBold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 w:rsidP="00B40A10">
            <w:pPr>
              <w:pStyle w:val="BodyText"/>
            </w:pPr>
            <w:r w:rsidRPr="00B40A10">
              <w:rPr>
                <w:rStyle w:val="SpecialBold"/>
              </w:rPr>
              <w:t>Apply access authority procedures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rPr>
                <w:rStyle w:val="SpecialBold"/>
              </w:rPr>
              <w:t>2.1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t>Hazar</w:t>
            </w:r>
            <w:r w:rsidRPr="00B40A10">
              <w:t xml:space="preserve">d control measures are applied and monitored in accordance with workplace requirements </w:t>
            </w:r>
          </w:p>
        </w:tc>
      </w:tr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rPr>
                <w:rStyle w:val="SpecialBold"/>
              </w:rPr>
              <w:t>2.2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t xml:space="preserve">Access authority permit specific roles and responsibilities are explained and acknowledged </w:t>
            </w:r>
          </w:p>
        </w:tc>
      </w:tr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rPr>
                <w:rStyle w:val="SpecialBold"/>
              </w:rPr>
              <w:t>2.3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t xml:space="preserve">Permitted access area/s are confirmed and acknowledged against the access authority requirements </w:t>
            </w:r>
          </w:p>
        </w:tc>
      </w:tr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rPr>
                <w:rStyle w:val="SpecialBold"/>
              </w:rPr>
              <w:t>2.4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t>Access authority permit is signed on in accordance with workplace requirements</w:t>
            </w:r>
          </w:p>
        </w:tc>
      </w:tr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 w:rsidP="00B40A10">
            <w:pPr>
              <w:pStyle w:val="BodyText"/>
            </w:pPr>
            <w:r w:rsidRPr="00B40A10">
              <w:rPr>
                <w:rStyle w:val="SpecialBold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 w:rsidP="00B40A10">
            <w:pPr>
              <w:pStyle w:val="BodyText"/>
            </w:pPr>
            <w:r w:rsidRPr="00B40A10">
              <w:rPr>
                <w:rStyle w:val="SpecialBold"/>
              </w:rPr>
              <w:t>Complete access authority procedures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rPr>
                <w:rStyle w:val="SpecialBold"/>
              </w:rPr>
              <w:t>3.1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t>Access authority permit cond</w:t>
            </w:r>
            <w:r w:rsidRPr="00B40A10">
              <w:t>itions are confirmed before sign off in accordance with workplace requirements</w:t>
            </w:r>
          </w:p>
        </w:tc>
      </w:tr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rPr>
                <w:rStyle w:val="SpecialBold"/>
              </w:rPr>
              <w:t>3.2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t>Access authority permit is signed off in accordance with workplace requirements</w:t>
            </w:r>
          </w:p>
        </w:tc>
      </w:tr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rPr>
                <w:rStyle w:val="SpecialBold"/>
              </w:rPr>
              <w:t>3.3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 w:rsidP="00B40A10">
            <w:pPr>
              <w:pStyle w:val="BodyText"/>
            </w:pPr>
            <w:r w:rsidRPr="00B40A10">
              <w:t xml:space="preserve">Access authority permit documentation is completed in accordance with workplace requirements </w:t>
            </w:r>
          </w:p>
        </w:tc>
      </w:tr>
    </w:tbl>
    <w:p w:rsidR="00000000" w:rsidRPr="00B40A10" w:rsidP="00B40A10">
      <w:pPr>
        <w:pStyle w:val="NoPaddingFontSize1"/>
      </w:pPr>
    </w:p>
    <w:p w:rsidR="00000000" w:rsidRPr="00B40A10" w:rsidP="00B40A10">
      <w:pPr>
        <w:pStyle w:val="AllowPageBreak"/>
      </w:pPr>
    </w:p>
    <w:p w:rsidR="00000000" w:rsidRPr="00B40A10" w:rsidP="00B40A10">
      <w:pPr>
        <w:pStyle w:val="Heading1"/>
      </w:pPr>
      <w:bookmarkStart w:id="7" w:name="O_1236324"/>
      <w:bookmarkEnd w:id="7"/>
      <w:r w:rsidRPr="00B40A1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 w:rsidP="00B40A10">
            <w:pPr>
              <w:pStyle w:val="BodyText"/>
            </w:pPr>
            <w:r w:rsidRPr="00B40A10">
              <w:t>Foundation skills essential to performance are explicit in the performance criteria of this unit of competency.</w:t>
            </w:r>
          </w:p>
        </w:tc>
      </w:tr>
    </w:tbl>
    <w:p w:rsidR="00000000" w:rsidRPr="00B40A10" w:rsidP="00B40A10">
      <w:pPr>
        <w:pStyle w:val="NoPaddingFontSize1"/>
      </w:pPr>
    </w:p>
    <w:p w:rsidR="00000000" w:rsidRPr="00B40A10" w:rsidP="00B40A10">
      <w:pPr>
        <w:pStyle w:val="AllowPageBreak"/>
      </w:pPr>
    </w:p>
    <w:p w:rsidR="00000000" w:rsidRPr="00B40A10" w:rsidP="00B40A10">
      <w:pPr>
        <w:pStyle w:val="Heading1"/>
      </w:pPr>
      <w:bookmarkStart w:id="8" w:name="O_1236325"/>
      <w:bookmarkEnd w:id="8"/>
      <w:r w:rsidRPr="00B40A1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 w:rsidP="00B40A10">
            <w:pPr>
              <w:pStyle w:val="BodyText"/>
            </w:pPr>
            <w:r w:rsidRPr="00B40A10">
              <w:t>Range is restricted to essential operating conditions and any other variables essential to the work environment.</w:t>
            </w:r>
          </w:p>
          <w:p w:rsidR="00000000" w:rsidRPr="00B40A10" w:rsidP="00B40A10">
            <w:pPr>
              <w:pStyle w:val="BodyText"/>
            </w:pPr>
            <w:r w:rsidRPr="00B40A10">
              <w:t>Non-essential conditions may be found in the UET Transmission, Distribution and Rail Sector Training Package Comp</w:t>
            </w:r>
            <w:r w:rsidRPr="00B40A10">
              <w:t>anion Volume Implementation Guide.</w:t>
            </w:r>
          </w:p>
        </w:tc>
      </w:tr>
    </w:tbl>
    <w:p w:rsidR="00000000" w:rsidRPr="00B40A10" w:rsidP="00B40A10">
      <w:pPr>
        <w:pStyle w:val="NoPaddingFontSize1"/>
      </w:pPr>
    </w:p>
    <w:p w:rsidR="00000000" w:rsidRPr="00B40A10" w:rsidP="00B40A10">
      <w:pPr>
        <w:pStyle w:val="AllowPageBreak"/>
      </w:pPr>
    </w:p>
    <w:p w:rsidR="00000000" w:rsidRPr="00B40A10" w:rsidP="00B40A10">
      <w:pPr>
        <w:pStyle w:val="Heading1"/>
      </w:pPr>
      <w:bookmarkStart w:id="9" w:name="O_1236326"/>
      <w:bookmarkEnd w:id="9"/>
      <w:r w:rsidRPr="00B40A1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 w:rsidP="00B40A10">
            <w:pPr>
              <w:pStyle w:val="BodyText"/>
            </w:pPr>
            <w:r w:rsidRPr="00B40A10">
              <w:t>This unit replaces and is not equivalent to UETTDRRF09 Apply access procedures to work on or near electrical network infrastructure.</w:t>
            </w:r>
          </w:p>
        </w:tc>
      </w:tr>
    </w:tbl>
    <w:p w:rsidR="00000000" w:rsidRPr="00B40A10" w:rsidP="00B40A10">
      <w:pPr>
        <w:pStyle w:val="NoPaddingFontSize1"/>
      </w:pPr>
    </w:p>
    <w:p w:rsidR="00000000" w:rsidRPr="00B40A10" w:rsidP="00B40A10">
      <w:pPr>
        <w:pStyle w:val="AllowPageBreak"/>
      </w:pPr>
    </w:p>
    <w:p w:rsidR="00000000" w:rsidRPr="00B40A10" w:rsidP="00B40A10">
      <w:pPr>
        <w:pStyle w:val="Heading1"/>
      </w:pPr>
      <w:bookmarkStart w:id="10" w:name="O_1236333"/>
      <w:bookmarkEnd w:id="10"/>
      <w:r w:rsidRPr="00B40A10">
        <w:t>Links</w:t>
      </w:r>
    </w:p>
    <w:p w:rsidR="00000000" w:rsidRPr="00B40A10" w:rsidP="002C4FB1">
      <w:pPr>
        <w:pStyle w:val="BodyText"/>
      </w:pPr>
      <w:r w:rsidRPr="00B40A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37E4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40A10" w:rsidP="002C4FB1">
      <w:pPr>
        <w:pStyle w:val="BodyText"/>
        <w:sectPr w:rsidSect="00B40A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0A10" w:rsidP="00B40A10">
      <w:pPr>
        <w:pStyle w:val="SuperHeading"/>
      </w:pPr>
      <w:r w:rsidRPr="00B40A10">
        <w:t>Assessment Requirements for UETDRMP001 Apply access authority p</w:t>
      </w:r>
      <w:r w:rsidRPr="00B40A10">
        <w:t>rocedures to work on or near electrical apparatus</w:t>
      </w:r>
    </w:p>
    <w:p w:rsidR="00000000" w:rsidRPr="00B40A10" w:rsidP="00B40A10">
      <w:pPr>
        <w:pStyle w:val="Heading1"/>
      </w:pPr>
      <w:bookmarkStart w:id="11" w:name="O_1236328"/>
      <w:bookmarkEnd w:id="11"/>
      <w:r w:rsidRPr="00B40A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 w:rsidP="00B40A10">
            <w:pPr>
              <w:pStyle w:val="BodyText"/>
            </w:pPr>
            <w:r w:rsidRPr="00B40A10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B40A10" w:rsidP="00B40A10">
      <w:pPr>
        <w:pStyle w:val="NoPaddingFontSize1"/>
      </w:pPr>
    </w:p>
    <w:p w:rsidR="00000000" w:rsidRPr="00B40A10" w:rsidP="00B40A10">
      <w:pPr>
        <w:pStyle w:val="AllowPageBreak"/>
      </w:pPr>
    </w:p>
    <w:p w:rsidR="00000000" w:rsidRPr="00B40A10" w:rsidP="00B40A10">
      <w:pPr>
        <w:pStyle w:val="Heading1"/>
      </w:pPr>
      <w:bookmarkStart w:id="12" w:name="O_1236329"/>
      <w:bookmarkEnd w:id="12"/>
      <w:r w:rsidRPr="00B40A1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t xml:space="preserve">Evidence required to demonstrate competence in this unit must be relevant to and satisfy all of the requirements of the elements and performance criteria on one occasion and include:  </w:t>
            </w:r>
          </w:p>
        </w:tc>
      </w:tr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 w:rsidP="00B40A10">
            <w:pPr>
              <w:pStyle w:val="ListBullet"/>
            </w:pPr>
            <w:r w:rsidRPr="00B40A10">
              <w:t>identifying organisational access autho</w:t>
            </w:r>
            <w:r w:rsidRPr="00B40A10">
              <w:t>rity requirements</w:t>
            </w:r>
          </w:p>
          <w:p w:rsidR="00000000" w:rsidRPr="00B40A10" w:rsidP="00B40A10">
            <w:pPr>
              <w:pStyle w:val="ListBullet"/>
            </w:pPr>
            <w:r w:rsidRPr="00B40A10">
              <w:t>identifying hazards, assessing risks, and identifying, applying and monitoring control measures</w:t>
            </w:r>
          </w:p>
          <w:p w:rsidR="00000000" w:rsidRPr="00B40A10" w:rsidP="00B40A10">
            <w:pPr>
              <w:pStyle w:val="ListBullet"/>
            </w:pPr>
            <w:r w:rsidRPr="00B40A10">
              <w:t>receiving access authority permit in accordance with workplace requirements</w:t>
            </w:r>
          </w:p>
          <w:p w:rsidR="00000000" w:rsidRPr="00B40A10" w:rsidP="00B40A10">
            <w:pPr>
              <w:pStyle w:val="ListBullet"/>
            </w:pPr>
            <w:r w:rsidRPr="00B40A10">
              <w:t>confirming roles and responsibilities of the workers with the acce</w:t>
            </w:r>
            <w:r w:rsidRPr="00B40A10">
              <w:t>ss authority permit</w:t>
            </w:r>
          </w:p>
          <w:p w:rsidR="00000000" w:rsidRPr="00B40A10" w:rsidP="00B40A10">
            <w:pPr>
              <w:pStyle w:val="ListBullet"/>
            </w:pPr>
            <w:r w:rsidRPr="00B40A10">
              <w:t>following workplace requirements for signing on and off from an access authority permit.</w:t>
            </w:r>
          </w:p>
        </w:tc>
      </w:tr>
    </w:tbl>
    <w:p w:rsidR="00000000" w:rsidRPr="00B40A10" w:rsidP="00B40A10">
      <w:pPr>
        <w:pStyle w:val="NoPaddingFontSize1"/>
      </w:pPr>
    </w:p>
    <w:p w:rsidR="00000000" w:rsidRPr="00B40A10" w:rsidP="00B40A10">
      <w:pPr>
        <w:pStyle w:val="AllowPageBreak"/>
      </w:pPr>
    </w:p>
    <w:p w:rsidR="00000000" w:rsidRPr="00B40A10" w:rsidP="00B40A10">
      <w:pPr>
        <w:pStyle w:val="Heading1"/>
      </w:pPr>
      <w:bookmarkStart w:id="13" w:name="O_1236330"/>
      <w:bookmarkEnd w:id="13"/>
      <w:r w:rsidRPr="00B40A1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10">
            <w:pPr>
              <w:pStyle w:val="BodyText"/>
              <w:rPr>
                <w:lang w:val="en-NZ"/>
              </w:rPr>
            </w:pPr>
            <w:r w:rsidRPr="00B40A10">
              <w:t>Evidence required to demonstrate competence in this unit must be relevant to and satisfy all of the require</w:t>
            </w:r>
            <w:r w:rsidRPr="00B40A10">
              <w:t>ments of the elements and performance criteria and include knowledge of:</w:t>
            </w:r>
          </w:p>
        </w:tc>
      </w:tr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 w:rsidP="00B40A10">
            <w:pPr>
              <w:pStyle w:val="ListBullet"/>
            </w:pPr>
            <w:r w:rsidRPr="00B40A10">
              <w:t>access authority codes of practice, guidelines and organisational workplace requirements for work on or near electrical apparatus</w:t>
            </w:r>
          </w:p>
          <w:p w:rsidR="00000000" w:rsidRPr="00B40A10" w:rsidP="00B40A10">
            <w:pPr>
              <w:pStyle w:val="ListBullet"/>
            </w:pPr>
            <w:r w:rsidRPr="00B40A10">
              <w:t>hazard, risk assessment and risk control requirements</w:t>
            </w:r>
          </w:p>
          <w:p w:rsidR="00000000" w:rsidRPr="00B40A10" w:rsidP="00B40A10">
            <w:pPr>
              <w:pStyle w:val="ListBullet"/>
            </w:pPr>
            <w:r w:rsidRPr="00B40A10">
              <w:t>organisational access authority procedures including:</w:t>
            </w:r>
          </w:p>
          <w:p w:rsidR="00000000" w:rsidRPr="00B40A10" w:rsidP="00B40A10">
            <w:pPr>
              <w:pStyle w:val="ListBullet2"/>
            </w:pPr>
            <w:r w:rsidRPr="00B40A10">
              <w:t>roles and responsibilities for access authority permit</w:t>
            </w:r>
          </w:p>
          <w:p w:rsidR="00000000" w:rsidRPr="00B40A10" w:rsidP="00B40A10">
            <w:pPr>
              <w:pStyle w:val="ListBullet2"/>
            </w:pPr>
            <w:r w:rsidRPr="00B40A10">
              <w:t>access authority permit for a specific work activity</w:t>
            </w:r>
          </w:p>
          <w:p w:rsidR="00000000" w:rsidRPr="00B40A10" w:rsidP="00B40A10">
            <w:pPr>
              <w:pStyle w:val="ListBullet2"/>
            </w:pPr>
            <w:r w:rsidRPr="00B40A10">
              <w:t xml:space="preserve">sign on and sign off procedures for an </w:t>
            </w:r>
            <w:r w:rsidRPr="00B40A10">
              <w:t>access authority permit</w:t>
            </w:r>
          </w:p>
          <w:p w:rsidR="00000000" w:rsidRPr="00B40A10" w:rsidP="00B40A10">
            <w:pPr>
              <w:pStyle w:val="ListBullet2"/>
            </w:pPr>
            <w:r w:rsidRPr="00B40A10">
              <w:t>cancelling or suspending an access authority permit</w:t>
            </w:r>
          </w:p>
          <w:p w:rsidR="00000000" w:rsidRPr="00B40A10" w:rsidP="00B40A10">
            <w:pPr>
              <w:pStyle w:val="ListBullet2"/>
            </w:pPr>
            <w:r w:rsidRPr="00B40A10">
              <w:t>communication procedures to confirm work is completed or suspended</w:t>
            </w:r>
          </w:p>
          <w:p w:rsidR="00000000" w:rsidRPr="00B40A10" w:rsidP="00B40A10">
            <w:pPr>
              <w:pStyle w:val="ListBullet2"/>
            </w:pPr>
            <w:r w:rsidRPr="00B40A10">
              <w:t>relevant authorisation requirements.</w:t>
            </w:r>
          </w:p>
        </w:tc>
      </w:tr>
    </w:tbl>
    <w:p w:rsidR="00000000" w:rsidRPr="00B40A10" w:rsidP="00B40A10">
      <w:pPr>
        <w:pStyle w:val="NoPaddingFontSize1"/>
      </w:pPr>
    </w:p>
    <w:p w:rsidR="00000000" w:rsidRPr="00B40A10" w:rsidP="00B40A10">
      <w:pPr>
        <w:pStyle w:val="AllowPageBreak"/>
      </w:pPr>
    </w:p>
    <w:p w:rsidR="00000000" w:rsidRPr="00B40A10" w:rsidP="00B40A10">
      <w:pPr>
        <w:pStyle w:val="Heading1"/>
      </w:pPr>
      <w:bookmarkStart w:id="14" w:name="O_1236331"/>
      <w:bookmarkEnd w:id="14"/>
      <w:r w:rsidRPr="00B40A1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0A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10" w:rsidP="00B40A10">
            <w:pPr>
              <w:pStyle w:val="BodyText"/>
            </w:pPr>
            <w:r w:rsidRPr="00B40A10">
              <w:t>Assessors must hold credentials specified within the Standards for Registered Training Organisations current at the time of assessment.</w:t>
            </w:r>
          </w:p>
          <w:p w:rsidR="00000000" w:rsidRPr="00B40A10" w:rsidP="00B40A10">
            <w:pPr>
              <w:pStyle w:val="BodyText"/>
            </w:pPr>
            <w:r w:rsidRPr="00B40A10">
              <w:t>Assessment must satisfy the Principles of Assessment and Rules of Evidence and all regulatory requirements included with</w:t>
            </w:r>
            <w:r w:rsidRPr="00B40A10">
              <w:t>in the Standards for Registered Training Organisations current at the time of assessment.</w:t>
            </w:r>
          </w:p>
          <w:p w:rsidR="00000000" w:rsidRPr="00B40A10" w:rsidP="00B40A10">
            <w:pPr>
              <w:pStyle w:val="BodyText"/>
            </w:pPr>
            <w:r w:rsidRPr="00B40A10">
              <w:t>Assessment must occur in workplace operational situations where it is appropriate to do so.</w:t>
            </w:r>
          </w:p>
          <w:p w:rsidR="00000000" w:rsidRPr="00B40A10" w:rsidP="00B40A10">
            <w:pPr>
              <w:pStyle w:val="BodyText"/>
            </w:pPr>
            <w:r w:rsidRPr="00B40A10">
              <w:t>Where this is not appropriate, assessment must occur in simulated conditio</w:t>
            </w:r>
            <w:r w:rsidRPr="00B40A10">
              <w:t>ns involving realistic and authentic activities that replicate operational workplace conditions.</w:t>
            </w:r>
          </w:p>
          <w:p w:rsidR="00000000" w:rsidRPr="00B40A10" w:rsidP="00B40A10">
            <w:pPr>
              <w:pStyle w:val="BodyText"/>
            </w:pPr>
            <w:r w:rsidRPr="00B40A10">
              <w:t>Assessment processes and techniques must be appropriate to the language, literacy and numeracy requirements of the work being performed and the needs of the ca</w:t>
            </w:r>
            <w:r w:rsidRPr="00B40A10">
              <w:t>ndidate.</w:t>
            </w:r>
          </w:p>
          <w:p w:rsidR="00000000" w:rsidRPr="00B40A10" w:rsidP="00B40A10">
            <w:pPr>
              <w:pStyle w:val="BodyText"/>
            </w:pPr>
            <w:r w:rsidRPr="00B40A10">
              <w:t>Resources for assessment must include access to:</w:t>
            </w:r>
          </w:p>
          <w:p w:rsidR="00000000" w:rsidRPr="00B40A10" w:rsidP="00B40A10">
            <w:pPr>
              <w:pStyle w:val="ListBullet"/>
            </w:pPr>
            <w:r w:rsidRPr="00B40A10">
              <w:t>applicable documentation, including workplace requirements used in industry for applying access authority procedures to work on or near electrical apparatus</w:t>
            </w:r>
          </w:p>
        </w:tc>
      </w:tr>
    </w:tbl>
    <w:p w:rsidR="00000000" w:rsidRPr="00B40A10" w:rsidP="00B40A10">
      <w:pPr>
        <w:pStyle w:val="NoPaddingFontSize1"/>
      </w:pPr>
    </w:p>
    <w:p w:rsidR="00000000" w:rsidRPr="00B40A10" w:rsidP="00B40A10">
      <w:pPr>
        <w:pStyle w:val="AllowPageBreak"/>
      </w:pPr>
    </w:p>
    <w:p w:rsidR="00000000" w:rsidRPr="00B40A10" w:rsidP="00B40A10">
      <w:pPr>
        <w:pStyle w:val="Heading1"/>
      </w:pPr>
      <w:bookmarkStart w:id="15" w:name="O_1236334"/>
      <w:bookmarkEnd w:id="15"/>
      <w:r w:rsidRPr="00B40A10">
        <w:t>Links</w:t>
      </w:r>
    </w:p>
    <w:p w:rsidR="00000000" w:rsidRPr="00B40A10" w:rsidP="002C4FB1">
      <w:pPr>
        <w:pStyle w:val="BodyText"/>
      </w:pPr>
      <w:r w:rsidRPr="00B40A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37E4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40A10" w:rsidP="00B40A10"/>
    <w:sectPr w:rsidSect="00B40A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10" w:rsidRPr="002C4FB1" w:rsidP="002C4F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B1" w:rsidP="00B40A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4FB1" w:rsidP="00B40A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C4FB1" w:rsidP="00B40A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10" w:rsidP="00B40A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4FB1">
      <w:t>Approved</w:t>
    </w:r>
    <w:r w:rsidR="002C4F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4F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4FB1">
      <w:rPr>
        <w:noProof/>
      </w:rPr>
      <w:t>4</w:t>
    </w:r>
    <w:r>
      <w:rPr>
        <w:noProof/>
      </w:rPr>
      <w:fldChar w:fldCharType="end"/>
    </w:r>
  </w:p>
  <w:p w:rsidR="00B40A10" w:rsidP="00B40A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4F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4FB1">
      <w:t>Powering Skills Organisation</w:t>
    </w:r>
    <w:r w:rsidR="002C4FB1">
      <w:fldChar w:fldCharType="end"/>
    </w:r>
  </w:p>
  <w:p w:rsidR="00B40A10" w:rsidP="00B40A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A10" w:rsidRPr="002C4FB1" w:rsidP="002C4F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B1" w:rsidRPr="002D2AF8" w:rsidP="00B40A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UETDRMP001 Apply access authority procedures to work on or near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4FB1" w:rsidP="00B40A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10" w:rsidRPr="002D2AF8" w:rsidP="00B40A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4FB1">
      <w:t>UETDRMP001 Apply access authority procedures to work on or near electrical apparatus</w:t>
    </w:r>
    <w:r w:rsidR="002C4F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4FB1">
      <w:rPr>
        <w:noProof/>
      </w:rPr>
      <w:t>2 March 2025</w:t>
    </w:r>
    <w:r>
      <w:fldChar w:fldCharType="end"/>
    </w:r>
  </w:p>
  <w:p w:rsidR="00B40A10" w:rsidP="00B40A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A0D6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74E0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4A8B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A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A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A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A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A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A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A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A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A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A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A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A10"/>
  </w:style>
  <w:style w:type="character" w:customStyle="1" w:styleId="Heading1Char">
    <w:name w:val="Heading 1 Char"/>
    <w:basedOn w:val="DefaultParagraphFont"/>
    <w:link w:val="Heading1"/>
    <w:rsid w:val="00B40A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A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A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0A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0A10"/>
    <w:rPr>
      <w:b/>
      <w:spacing w:val="0"/>
    </w:rPr>
  </w:style>
  <w:style w:type="paragraph" w:styleId="ListBullet2">
    <w:name w:val="List Bullet 2"/>
    <w:basedOn w:val="List2"/>
    <w:rsid w:val="00B40A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0A10"/>
    <w:rPr>
      <w:i/>
    </w:rPr>
  </w:style>
  <w:style w:type="paragraph" w:customStyle="1" w:styleId="SuperHeading">
    <w:name w:val="SuperHeading"/>
    <w:basedOn w:val="Normal"/>
    <w:rsid w:val="00B40A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A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40A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A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A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A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A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A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A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A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A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A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A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A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A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A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0A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0A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0A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A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A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0A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A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A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A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A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A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A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A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A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0A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A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A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A10"/>
  </w:style>
  <w:style w:type="paragraph" w:styleId="TableofFigures">
    <w:name w:val="table of figures"/>
    <w:basedOn w:val="Normal"/>
    <w:next w:val="Normal"/>
    <w:semiHidden/>
    <w:rsid w:val="00B40A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A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0A10"/>
    <w:rPr>
      <w:rFonts w:ascii="Wingdings" w:hAnsi="Wingdings"/>
    </w:rPr>
  </w:style>
  <w:style w:type="paragraph" w:customStyle="1" w:styleId="TableHeading">
    <w:name w:val="Table Heading"/>
    <w:basedOn w:val="HeadingBase"/>
    <w:rsid w:val="00B40A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A10"/>
    <w:rPr>
      <w:color w:val="0033CC"/>
      <w:u w:val="none"/>
    </w:rPr>
  </w:style>
  <w:style w:type="paragraph" w:customStyle="1" w:styleId="BodyTextRight">
    <w:name w:val="Body Text Right"/>
    <w:basedOn w:val="BodyText"/>
    <w:rsid w:val="00B40A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A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A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A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A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A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A10"/>
    <w:rPr>
      <w:sz w:val="32"/>
    </w:rPr>
  </w:style>
  <w:style w:type="paragraph" w:customStyle="1" w:styleId="HeadingProcedure">
    <w:name w:val="Heading Procedure"/>
    <w:basedOn w:val="HeadingBase"/>
    <w:next w:val="Normal"/>
    <w:rsid w:val="00B40A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A10"/>
    <w:pPr>
      <w:spacing w:before="60" w:after="60"/>
    </w:pPr>
  </w:style>
  <w:style w:type="paragraph" w:styleId="ListContinue">
    <w:name w:val="List Continue"/>
    <w:basedOn w:val="List"/>
    <w:rsid w:val="00B40A10"/>
    <w:pPr>
      <w:ind w:firstLine="0"/>
    </w:pPr>
  </w:style>
  <w:style w:type="paragraph" w:customStyle="1" w:styleId="ListNote">
    <w:name w:val="List Note"/>
    <w:basedOn w:val="List"/>
    <w:rsid w:val="00B40A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A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A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A10"/>
    <w:rPr>
      <w:rFonts w:ascii="Courier New" w:hAnsi="Courier New"/>
    </w:rPr>
  </w:style>
  <w:style w:type="paragraph" w:customStyle="1" w:styleId="NoteBullet">
    <w:name w:val="Note Bullet"/>
    <w:basedOn w:val="Note"/>
    <w:rsid w:val="00B40A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A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A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A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A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0A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A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A10"/>
    <w:rPr>
      <w:b/>
      <w:smallCaps/>
    </w:rPr>
  </w:style>
  <w:style w:type="paragraph" w:customStyle="1" w:styleId="TableListNumber">
    <w:name w:val="Table List Number"/>
    <w:basedOn w:val="ListNumber"/>
    <w:rsid w:val="00B40A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A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A10"/>
    <w:pPr>
      <w:numPr>
        <w:numId w:val="9"/>
      </w:numPr>
    </w:pPr>
  </w:style>
  <w:style w:type="paragraph" w:customStyle="1" w:styleId="ListAlpha2">
    <w:name w:val="List Alpha 2"/>
    <w:basedOn w:val="List2"/>
    <w:rsid w:val="00B40A10"/>
    <w:pPr>
      <w:numPr>
        <w:numId w:val="8"/>
      </w:numPr>
    </w:pPr>
  </w:style>
  <w:style w:type="paragraph" w:styleId="List2">
    <w:name w:val="List 2"/>
    <w:basedOn w:val="BodyText"/>
    <w:rsid w:val="00B40A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A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A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A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A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A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0A10"/>
    <w:pPr>
      <w:numPr>
        <w:numId w:val="4"/>
      </w:numPr>
    </w:pPr>
  </w:style>
  <w:style w:type="paragraph" w:styleId="ListContinue2">
    <w:name w:val="List Continue 2"/>
    <w:basedOn w:val="List2"/>
    <w:rsid w:val="00B40A10"/>
    <w:pPr>
      <w:ind w:firstLine="0"/>
    </w:pPr>
  </w:style>
  <w:style w:type="paragraph" w:styleId="ListContinue3">
    <w:name w:val="List Continue 3"/>
    <w:basedOn w:val="List3"/>
    <w:rsid w:val="00B40A10"/>
    <w:pPr>
      <w:ind w:left="1021" w:firstLine="0"/>
    </w:pPr>
  </w:style>
  <w:style w:type="paragraph" w:styleId="ListContinue4">
    <w:name w:val="List Continue 4"/>
    <w:basedOn w:val="List4"/>
    <w:rsid w:val="00B40A10"/>
    <w:pPr>
      <w:ind w:firstLine="0"/>
    </w:pPr>
  </w:style>
  <w:style w:type="paragraph" w:styleId="ListContinue5">
    <w:name w:val="List Continue 5"/>
    <w:basedOn w:val="List5"/>
    <w:rsid w:val="00B40A10"/>
    <w:pPr>
      <w:ind w:firstLine="0"/>
    </w:pPr>
  </w:style>
  <w:style w:type="paragraph" w:styleId="ListNumber3">
    <w:name w:val="List Number 3"/>
    <w:basedOn w:val="List3"/>
    <w:rsid w:val="00B40A10"/>
    <w:pPr>
      <w:numPr>
        <w:numId w:val="5"/>
      </w:numPr>
    </w:pPr>
  </w:style>
  <w:style w:type="paragraph" w:styleId="ListNumber4">
    <w:name w:val="List Number 4"/>
    <w:basedOn w:val="List4"/>
    <w:rsid w:val="00B40A10"/>
    <w:pPr>
      <w:numPr>
        <w:numId w:val="6"/>
      </w:numPr>
    </w:pPr>
  </w:style>
  <w:style w:type="paragraph" w:styleId="ListNumber5">
    <w:name w:val="List Number 5"/>
    <w:basedOn w:val="List5"/>
    <w:rsid w:val="00B40A10"/>
    <w:pPr>
      <w:numPr>
        <w:numId w:val="7"/>
      </w:numPr>
    </w:pPr>
  </w:style>
  <w:style w:type="paragraph" w:styleId="BlockText">
    <w:name w:val="Block Text"/>
    <w:basedOn w:val="Normal"/>
    <w:rsid w:val="00B40A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A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A10"/>
    <w:rPr>
      <w:sz w:val="16"/>
      <w:vertAlign w:val="superscript"/>
    </w:rPr>
  </w:style>
  <w:style w:type="character" w:customStyle="1" w:styleId="Symbols">
    <w:name w:val="Symbols"/>
    <w:basedOn w:val="DefaultParagraphFont"/>
    <w:rsid w:val="00B40A10"/>
    <w:rPr>
      <w:rFonts w:ascii="Symbol" w:hAnsi="Symbol"/>
    </w:rPr>
  </w:style>
  <w:style w:type="character" w:customStyle="1" w:styleId="MenuOptions">
    <w:name w:val="Menu Options"/>
    <w:basedOn w:val="DefaultParagraphFont"/>
    <w:rsid w:val="00B40A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A10"/>
    <w:rPr>
      <w:b/>
    </w:rPr>
  </w:style>
  <w:style w:type="character" w:customStyle="1" w:styleId="Underlined">
    <w:name w:val="Underlined"/>
    <w:basedOn w:val="DefaultParagraphFont"/>
    <w:rsid w:val="00B40A10"/>
    <w:rPr>
      <w:u w:val="single"/>
    </w:rPr>
  </w:style>
  <w:style w:type="paragraph" w:customStyle="1" w:styleId="TableBodyTextRight">
    <w:name w:val="Table Body Text Right"/>
    <w:basedOn w:val="TableBodyText"/>
    <w:rsid w:val="00B40A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A10"/>
    <w:rPr>
      <w:sz w:val="18"/>
    </w:rPr>
  </w:style>
  <w:style w:type="paragraph" w:customStyle="1" w:styleId="BodySmallRight">
    <w:name w:val="Body Small Right"/>
    <w:basedOn w:val="BodyTextRight"/>
    <w:rsid w:val="00B40A10"/>
    <w:rPr>
      <w:sz w:val="18"/>
      <w:szCs w:val="18"/>
    </w:rPr>
  </w:style>
  <w:style w:type="paragraph" w:customStyle="1" w:styleId="MarginEdition">
    <w:name w:val="Margin Edition"/>
    <w:basedOn w:val="MarginNote"/>
    <w:rsid w:val="00B40A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A10"/>
    <w:rPr>
      <w:sz w:val="2"/>
      <w:szCs w:val="2"/>
    </w:rPr>
  </w:style>
  <w:style w:type="character" w:customStyle="1" w:styleId="Small">
    <w:name w:val="Small"/>
    <w:basedOn w:val="DefaultParagraphFont"/>
    <w:rsid w:val="00B40A10"/>
    <w:rPr>
      <w:sz w:val="16"/>
    </w:rPr>
  </w:style>
  <w:style w:type="paragraph" w:customStyle="1" w:styleId="WideTable">
    <w:name w:val="Wide Table"/>
    <w:basedOn w:val="Normal"/>
    <w:rsid w:val="00B40A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A10"/>
  </w:style>
  <w:style w:type="paragraph" w:styleId="Quote">
    <w:name w:val="Quote"/>
    <w:basedOn w:val="Heading1"/>
    <w:link w:val="QuoteChar"/>
    <w:qFormat/>
    <w:rsid w:val="00B40A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A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A10"/>
    <w:pPr>
      <w:pageBreakBefore/>
    </w:pPr>
  </w:style>
  <w:style w:type="paragraph" w:customStyle="1" w:styleId="Border">
    <w:name w:val="Border"/>
    <w:basedOn w:val="Normal"/>
    <w:qFormat/>
    <w:rsid w:val="00B40A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A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A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A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A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A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A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A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A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A10"/>
    <w:rPr>
      <w:u w:val="single"/>
    </w:rPr>
  </w:style>
  <w:style w:type="character" w:customStyle="1" w:styleId="BoldandItalics">
    <w:name w:val="Bold and Italics"/>
    <w:qFormat/>
    <w:rsid w:val="00B40A10"/>
    <w:rPr>
      <w:b/>
      <w:i/>
      <w:u w:val="none"/>
    </w:rPr>
  </w:style>
  <w:style w:type="paragraph" w:styleId="BalloonText">
    <w:name w:val="Balloon Text"/>
    <w:basedOn w:val="Normal"/>
    <w:link w:val="BalloonTextChar"/>
    <w:rsid w:val="00B40A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A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A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A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A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A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A10"/>
    <w:pPr>
      <w:spacing w:before="0" w:after="0"/>
    </w:pPr>
  </w:style>
  <w:style w:type="paragraph" w:customStyle="1" w:styleId="BodyTextBold">
    <w:name w:val="Body Text Bold"/>
    <w:basedOn w:val="BodyText"/>
    <w:qFormat/>
    <w:rsid w:val="00B40A10"/>
    <w:rPr>
      <w:b/>
    </w:rPr>
  </w:style>
  <w:style w:type="character" w:styleId="Hyperlink">
    <w:name w:val="Hyperlink"/>
    <w:basedOn w:val="DefaultParagraphFont"/>
    <w:uiPriority w:val="99"/>
    <w:unhideWhenUsed/>
    <w:rsid w:val="002C4F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910</Words>
  <Characters>5928</Characters>
  <Application>Microsoft Office Word</Application>
  <DocSecurity>0</DocSecurity>
  <Lines>204</Lines>
  <Paragraphs>112</Paragraphs>
  <ScaleCrop>false</ScaleCrop>
  <Company>Author-it Software Corporation Ltd.</Company>
  <LinksUpToDate>false</LinksUpToDate>
  <CharactersWithSpaces>6726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UETDRMP001 Apply access authority procedures to work on or near electrical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2025-03-01T15:54:00Z</dcterms:created>
  <dcterms:modified xsi:type="dcterms:W3CDTF">2025-03-01T15:54:00Z</dcterms:modified>
</cp:coreProperties>
</file>