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210" w:rsidP="00240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UETDRIS032 Solve problems in network equipment</w:t>
      </w:r>
      <w:r>
        <w:fldChar w:fldCharType="end"/>
      </w:r>
    </w:p>
    <w:p w:rsidR="00240210" w:rsidP="00240210">
      <w:pPr>
        <w:pStyle w:val="Version"/>
        <w:sectPr w:rsidSect="007D3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16B" w:rsidP="007D316B">
      <w:pPr>
        <w:pStyle w:val="SuperHeading"/>
      </w:pPr>
      <w:r w:rsidRPr="007D316B">
        <w:t>UETDRIS032 Solve problems in network equipment</w:t>
      </w:r>
    </w:p>
    <w:p w:rsidR="00000000" w:rsidRPr="007D316B" w:rsidP="007D316B">
      <w:pPr>
        <w:pStyle w:val="Heading1"/>
      </w:pPr>
      <w:bookmarkStart w:id="1" w:name="O_1237116"/>
      <w:bookmarkEnd w:id="1"/>
      <w:r w:rsidRPr="007D31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7D316B" w:rsidP="007D316B">
      <w:pPr>
        <w:pStyle w:val="NoPaddingFontSize1"/>
      </w:pPr>
    </w:p>
    <w:p w:rsidR="00000000" w:rsidRPr="007D316B" w:rsidP="007D316B">
      <w:pPr>
        <w:pStyle w:val="AllowPageBreak"/>
      </w:pPr>
    </w:p>
    <w:p w:rsidR="00000000" w:rsidRPr="007D316B" w:rsidP="007D316B">
      <w:pPr>
        <w:pStyle w:val="Heading1"/>
      </w:pPr>
      <w:bookmarkStart w:id="2" w:name="O_1237117"/>
      <w:bookmarkEnd w:id="2"/>
      <w:r w:rsidRPr="007D31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t>This unit includes the skills and knowledge r</w:t>
            </w:r>
            <w:r w:rsidRPr="007D316B">
              <w:t>equired to solve problems in network equipment in the electricity supply industry (ESI).</w:t>
            </w:r>
          </w:p>
          <w:p w:rsidR="00000000" w:rsidRPr="007D316B" w:rsidP="007D316B">
            <w:pPr>
              <w:pStyle w:val="BodyText"/>
            </w:pPr>
            <w:r w:rsidRPr="007D316B">
              <w:t>It includes fundamental knowledge of energy generation, transmission, distribution, substations, and overhead and underground systems.</w:t>
            </w:r>
          </w:p>
          <w:p w:rsidR="00000000" w:rsidRPr="007D316B" w:rsidP="007D316B">
            <w:pPr>
              <w:pStyle w:val="BodyText"/>
            </w:pPr>
            <w:r w:rsidRPr="007D316B">
              <w:t>It also includes voltage regulat</w:t>
            </w:r>
            <w:r w:rsidRPr="007D316B">
              <w:t>ion, types of system faults and protection, and metering.</w:t>
            </w:r>
          </w:p>
          <w:p w:rsidR="00000000" w:rsidRPr="007D316B" w:rsidP="007D316B">
            <w:pPr>
              <w:pStyle w:val="BodyText"/>
            </w:pPr>
            <w:r w:rsidRPr="007D316B">
              <w:t>The application of the skills and knowledge described in this unit may require a licence/registration to practice in the workplace.</w:t>
            </w:r>
          </w:p>
          <w:p w:rsidR="00000000" w:rsidRPr="007D316B" w:rsidP="007D316B">
            <w:pPr>
              <w:pStyle w:val="BodyText"/>
            </w:pPr>
            <w:r w:rsidRPr="007D316B">
              <w:t>Other conditions may also apply under state and territory legislat</w:t>
            </w:r>
            <w:r w:rsidRPr="007D316B">
              <w:t>ive and regulatory licensing requirements which must be confirmed prior to commencing this unit.</w:t>
            </w:r>
          </w:p>
        </w:tc>
      </w:tr>
    </w:tbl>
    <w:p w:rsidR="00000000" w:rsidRPr="007D316B" w:rsidP="007D316B">
      <w:pPr>
        <w:pStyle w:val="NoPaddingFontSize1"/>
      </w:pPr>
    </w:p>
    <w:p w:rsidR="00000000" w:rsidRPr="007D316B" w:rsidP="007D316B">
      <w:pPr>
        <w:pStyle w:val="AllowPageBreak"/>
      </w:pPr>
    </w:p>
    <w:p w:rsidR="00000000" w:rsidRPr="007D316B" w:rsidP="007D316B">
      <w:pPr>
        <w:pStyle w:val="Heading1"/>
      </w:pPr>
      <w:bookmarkStart w:id="3" w:name="O_1237118"/>
      <w:bookmarkEnd w:id="3"/>
      <w:r w:rsidRPr="007D31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t>UEECD0007 Apply work health and safety regulations, codes and practices in the workplace</w:t>
            </w:r>
          </w:p>
          <w:p w:rsidR="00000000" w:rsidRPr="007D316B" w:rsidP="007D316B">
            <w:pPr>
              <w:pStyle w:val="BodyText"/>
            </w:pPr>
            <w:r w:rsidRPr="007D316B">
              <w:t xml:space="preserve">UEECD0019 Fabricate, assemble </w:t>
            </w:r>
            <w:r w:rsidRPr="007D316B">
              <w:t>and dismantle utilities industry components</w:t>
            </w:r>
          </w:p>
          <w:p w:rsidR="00000000" w:rsidRPr="007D316B" w:rsidP="007D316B">
            <w:pPr>
              <w:pStyle w:val="BodyText"/>
            </w:pPr>
            <w:r w:rsidRPr="007D316B">
              <w:t>UEECD0044 Solve problems in multiple path circuits</w:t>
            </w:r>
          </w:p>
          <w:p w:rsidR="00000000" w:rsidRPr="007D316B" w:rsidP="007D316B">
            <w:pPr>
              <w:pStyle w:val="BodyText"/>
            </w:pPr>
            <w:r w:rsidRPr="007D316B">
              <w:t>UEECD0046 Solve problems in single path circuits</w:t>
            </w:r>
          </w:p>
          <w:p w:rsidR="00000000" w:rsidRPr="007D316B" w:rsidP="007D316B">
            <w:pPr>
              <w:pStyle w:val="BodyText"/>
            </w:pPr>
            <w:r w:rsidRPr="007D316B">
              <w:t>UEECD0051 Use drawings, diagrams, schedules, standards, codes and specifications</w:t>
            </w:r>
          </w:p>
          <w:p w:rsidR="00000000" w:rsidRPr="007D316B" w:rsidP="007D316B">
            <w:pPr>
              <w:pStyle w:val="BodyText"/>
            </w:pPr>
            <w:r w:rsidRPr="007D316B">
              <w:t>UEEEL0020 Solve problems in low</w:t>
            </w:r>
            <w:r w:rsidRPr="007D316B">
              <w:t xml:space="preserve"> voltage a.c. circuits</w:t>
            </w:r>
          </w:p>
          <w:p w:rsidR="00000000" w:rsidRPr="007D316B" w:rsidP="007D316B">
            <w:pPr>
              <w:pStyle w:val="BodyText"/>
            </w:pPr>
            <w:r w:rsidRPr="007D316B">
              <w:t>UEEEL0021 Solve problems in magnetic and electromagnetic devices</w:t>
            </w:r>
          </w:p>
        </w:tc>
      </w:tr>
    </w:tbl>
    <w:p w:rsidR="00000000" w:rsidRPr="007D316B" w:rsidP="007D316B">
      <w:pPr>
        <w:pStyle w:val="NoPaddingFontSize1"/>
      </w:pPr>
    </w:p>
    <w:p w:rsidR="00000000" w:rsidRPr="007D316B" w:rsidP="007D316B">
      <w:pPr>
        <w:pStyle w:val="AllowPageBreak"/>
      </w:pPr>
    </w:p>
    <w:p w:rsidR="00000000" w:rsidRPr="007D316B" w:rsidP="007D316B">
      <w:pPr>
        <w:pStyle w:val="Heading1"/>
      </w:pPr>
      <w:bookmarkStart w:id="4" w:name="O_1237119"/>
      <w:bookmarkEnd w:id="4"/>
      <w:r w:rsidRPr="007D31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t>Industry Specific Cross Discipline</w:t>
            </w:r>
          </w:p>
        </w:tc>
      </w:tr>
    </w:tbl>
    <w:p w:rsidR="00000000" w:rsidRPr="007D316B" w:rsidP="007D316B">
      <w:pPr>
        <w:pStyle w:val="NoPaddingFontSize1"/>
      </w:pPr>
    </w:p>
    <w:p w:rsidR="00000000" w:rsidRPr="007D316B" w:rsidP="007D316B">
      <w:pPr>
        <w:pStyle w:val="AllowPageBreak"/>
      </w:pPr>
    </w:p>
    <w:p w:rsidR="00000000" w:rsidRPr="007D316B" w:rsidP="007D316B">
      <w:pPr>
        <w:pStyle w:val="Heading1"/>
      </w:pPr>
      <w:bookmarkStart w:id="5" w:name="O_1237120"/>
      <w:bookmarkEnd w:id="5"/>
      <w:r w:rsidRPr="007D31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t>Not applicable.</w:t>
            </w:r>
          </w:p>
        </w:tc>
      </w:tr>
    </w:tbl>
    <w:p w:rsidR="00000000" w:rsidRPr="007D316B" w:rsidP="007D316B">
      <w:pPr>
        <w:pStyle w:val="NoPaddingFontSize1"/>
      </w:pPr>
    </w:p>
    <w:p w:rsidR="00000000" w:rsidRPr="007D316B" w:rsidP="007D316B">
      <w:pPr>
        <w:pStyle w:val="AllowPageBreak"/>
      </w:pPr>
    </w:p>
    <w:p w:rsidR="00000000" w:rsidRPr="007D316B" w:rsidP="007D316B">
      <w:pPr>
        <w:pStyle w:val="Heading1"/>
      </w:pPr>
      <w:bookmarkStart w:id="6" w:name="O_1237121"/>
      <w:bookmarkEnd w:id="6"/>
      <w:r w:rsidRPr="007D31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316B" w:rsidP="007D316B">
            <w:pPr>
              <w:pStyle w:val="BodyText"/>
            </w:pPr>
            <w:r w:rsidRPr="007D316B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PERFORMANCE CRITERIA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Performance criteria describe the performance needed to demonstrate achievement of the element.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rPr>
                <w:rStyle w:val="SpecialBold"/>
              </w:rPr>
              <w:t>Prepare to solve problems in network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Legislation, regulations, standards, codes of practice and organisational workplace requirements for the work to be done are reviewed and determined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Work plan is obtained, confirmed and communicated with relevant personnel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Work is prioritised and sequenced for completion in accordance with work plan and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Hazards are identifie</w:t>
            </w:r>
            <w:r w:rsidRPr="007D316B">
              <w:t>d, risks assessed, and control measures identified and applied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Work permits are determined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Plant, tools, equipment and personal protective equipment (PPE) required for work are determined, obtained and confirmed in working order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rPr>
                <w:rStyle w:val="SpecialBold"/>
              </w:rPr>
              <w:t>Solve problems in network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Legislation, regulations, standards, codes of practice and organisational w</w:t>
            </w:r>
            <w:r w:rsidRPr="007D316B">
              <w:t>orkplace requirements for the work to be performed are applied and monitored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Lifting, working at heights, working in confined spaces and the use of plant, tools, equipment and PPE are carried out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Work</w:t>
            </w:r>
            <w:r w:rsidRPr="007D316B">
              <w:t xml:space="preserve"> permits are received and signed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Problems in network equipment are solved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Hazard control measures are monitored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Incidents or unplanned events are responded to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Quality checks of work are undertaken in accordance with work plan and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Completed work is checked for compliance against the work plan and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Incidents or unplanned events are reported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t>Work permits are signed off in accordance with workplace requirements</w:t>
            </w:r>
          </w:p>
        </w:tc>
      </w:tr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16B">
            <w:pPr>
              <w:pStyle w:val="BodyText"/>
              <w:rPr>
                <w:lang w:val="en-NZ"/>
              </w:rPr>
            </w:pPr>
            <w:r w:rsidRPr="007D316B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t>Work reco</w:t>
            </w:r>
            <w:r w:rsidRPr="007D316B">
              <w:t>rds, reports and documentation are completed, and appropriate personnel notified in accordance with workplace requirements</w:t>
            </w:r>
          </w:p>
        </w:tc>
      </w:tr>
    </w:tbl>
    <w:p w:rsidR="00000000" w:rsidRPr="007D316B" w:rsidP="007D316B">
      <w:pPr>
        <w:pStyle w:val="NoPaddingFontSize1"/>
      </w:pPr>
    </w:p>
    <w:p w:rsidR="00000000" w:rsidRPr="007D316B" w:rsidP="007D316B">
      <w:pPr>
        <w:pStyle w:val="AllowPageBreak"/>
      </w:pPr>
    </w:p>
    <w:p w:rsidR="00000000" w:rsidRPr="007D316B" w:rsidP="007D316B">
      <w:pPr>
        <w:pStyle w:val="Heading1"/>
      </w:pPr>
      <w:bookmarkStart w:id="7" w:name="O_1237122"/>
      <w:bookmarkEnd w:id="7"/>
      <w:r w:rsidRPr="007D31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t xml:space="preserve">Foundation skills essential to performance are explicit </w:t>
            </w:r>
            <w:r w:rsidRPr="007D316B">
              <w:t>in the performance criteria of this unit of competency.</w:t>
            </w:r>
          </w:p>
        </w:tc>
      </w:tr>
    </w:tbl>
    <w:p w:rsidR="00000000" w:rsidRPr="007D316B" w:rsidP="007D316B">
      <w:pPr>
        <w:pStyle w:val="NoPaddingFontSize1"/>
      </w:pPr>
    </w:p>
    <w:p w:rsidR="00000000" w:rsidRPr="007D316B" w:rsidP="007D316B">
      <w:pPr>
        <w:pStyle w:val="AllowPageBreak"/>
      </w:pPr>
    </w:p>
    <w:p w:rsidR="00000000" w:rsidRPr="007D316B" w:rsidP="007D316B">
      <w:pPr>
        <w:pStyle w:val="Heading1"/>
      </w:pPr>
      <w:bookmarkStart w:id="8" w:name="O_1237123"/>
      <w:bookmarkEnd w:id="8"/>
      <w:r w:rsidRPr="007D31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t>Range is restricted to essential operating conditions and any other variables essential to the work environment.</w:t>
            </w:r>
          </w:p>
          <w:p w:rsidR="00000000" w:rsidRPr="007D316B" w:rsidP="007D316B">
            <w:pPr>
              <w:pStyle w:val="BodyText"/>
            </w:pPr>
            <w:r w:rsidRPr="007D316B">
              <w:t>Non-essential conditions may be found in the U</w:t>
            </w:r>
            <w:r w:rsidRPr="007D316B">
              <w:t>ET Transmission, Distribution and Rail Sector Training Package Companion Volume Implementation Guide.</w:t>
            </w:r>
          </w:p>
        </w:tc>
      </w:tr>
    </w:tbl>
    <w:p w:rsidR="00000000" w:rsidRPr="007D316B" w:rsidP="007D316B">
      <w:pPr>
        <w:pStyle w:val="NoPaddingFontSize1"/>
      </w:pPr>
    </w:p>
    <w:p w:rsidR="00000000" w:rsidRPr="007D316B" w:rsidP="007D316B">
      <w:pPr>
        <w:pStyle w:val="AllowPageBreak"/>
      </w:pPr>
    </w:p>
    <w:p w:rsidR="00000000" w:rsidRPr="007D316B" w:rsidP="007D316B">
      <w:pPr>
        <w:pStyle w:val="Heading1"/>
      </w:pPr>
      <w:bookmarkStart w:id="9" w:name="O_1237124"/>
      <w:bookmarkEnd w:id="9"/>
      <w:r w:rsidRPr="007D31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16B" w:rsidP="007D316B">
            <w:pPr>
              <w:pStyle w:val="BodyText"/>
            </w:pPr>
            <w:r w:rsidRPr="007D316B">
              <w:t>This unit replaces and is not equivalent to UETTDRIS67 Solve problems in energy supply network equipment.</w:t>
            </w:r>
          </w:p>
        </w:tc>
      </w:tr>
    </w:tbl>
    <w:p w:rsidR="00000000" w:rsidRPr="007D316B" w:rsidP="007D316B">
      <w:pPr>
        <w:pStyle w:val="NoPaddingFontSize1"/>
      </w:pPr>
    </w:p>
    <w:p w:rsidR="00000000" w:rsidRPr="007D316B" w:rsidP="007D316B">
      <w:pPr>
        <w:pStyle w:val="AllowPageBreak"/>
      </w:pPr>
    </w:p>
    <w:p w:rsidR="00000000" w:rsidRPr="007D316B" w:rsidP="007D316B">
      <w:pPr>
        <w:pStyle w:val="Heading1"/>
      </w:pPr>
      <w:bookmarkStart w:id="10" w:name="O_1237131"/>
      <w:bookmarkEnd w:id="10"/>
      <w:r w:rsidRPr="007D316B">
        <w:t>Links</w:t>
      </w:r>
    </w:p>
    <w:p w:rsidR="00000000" w:rsidRPr="007D316B" w:rsidP="00240210">
      <w:pPr>
        <w:pStyle w:val="BodyText"/>
      </w:pPr>
      <w:r w:rsidRPr="007D3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A0DF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D316B" w:rsidP="007D316B"/>
    <w:sectPr w:rsidSect="007D31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6B" w:rsidRPr="00240210" w:rsidP="00240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10" w:rsidP="007D3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210" w:rsidP="007D3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40210" w:rsidP="007D3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16B" w:rsidRPr="00240210" w:rsidP="00240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10" w:rsidRPr="002D2AF8" w:rsidP="007D3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UETDRIS032 Solve problems in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40210" w:rsidP="007D3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16B"/>
  </w:style>
  <w:style w:type="character" w:customStyle="1" w:styleId="Heading1Char">
    <w:name w:val="Heading 1 Char"/>
    <w:basedOn w:val="DefaultParagraphFont"/>
    <w:link w:val="Heading1"/>
    <w:rsid w:val="007D3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1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D316B"/>
    <w:rPr>
      <w:b/>
      <w:spacing w:val="0"/>
    </w:rPr>
  </w:style>
  <w:style w:type="paragraph" w:customStyle="1" w:styleId="SuperHeading">
    <w:name w:val="SuperHeading"/>
    <w:basedOn w:val="Normal"/>
    <w:rsid w:val="007D3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3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1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31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3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1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16B"/>
    <w:rPr>
      <w:i/>
    </w:rPr>
  </w:style>
  <w:style w:type="paragraph" w:styleId="Caption">
    <w:name w:val="caption"/>
    <w:basedOn w:val="BodyText"/>
    <w:next w:val="Normal"/>
    <w:qFormat/>
    <w:rsid w:val="007D3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16B"/>
  </w:style>
  <w:style w:type="paragraph" w:styleId="TableofFigures">
    <w:name w:val="table of figures"/>
    <w:basedOn w:val="Normal"/>
    <w:next w:val="Normal"/>
    <w:semiHidden/>
    <w:rsid w:val="007D3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1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316B"/>
    <w:rPr>
      <w:rFonts w:ascii="Wingdings" w:hAnsi="Wingdings"/>
    </w:rPr>
  </w:style>
  <w:style w:type="paragraph" w:customStyle="1" w:styleId="TableHeading">
    <w:name w:val="Table Heading"/>
    <w:basedOn w:val="HeadingBase"/>
    <w:rsid w:val="007D3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16B"/>
    <w:rPr>
      <w:color w:val="0033CC"/>
      <w:u w:val="none"/>
    </w:rPr>
  </w:style>
  <w:style w:type="paragraph" w:customStyle="1" w:styleId="BodyTextRight">
    <w:name w:val="Body Text Right"/>
    <w:basedOn w:val="BodyText"/>
    <w:rsid w:val="007D3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1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16B"/>
    <w:rPr>
      <w:sz w:val="32"/>
    </w:rPr>
  </w:style>
  <w:style w:type="paragraph" w:customStyle="1" w:styleId="HeadingProcedure">
    <w:name w:val="Heading Procedure"/>
    <w:basedOn w:val="HeadingBase"/>
    <w:next w:val="Normal"/>
    <w:rsid w:val="007D3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16B"/>
    <w:pPr>
      <w:spacing w:before="60" w:after="60"/>
    </w:pPr>
  </w:style>
  <w:style w:type="paragraph" w:styleId="ListContinue">
    <w:name w:val="List Continue"/>
    <w:basedOn w:val="List"/>
    <w:rsid w:val="007D316B"/>
    <w:pPr>
      <w:ind w:firstLine="0"/>
    </w:pPr>
  </w:style>
  <w:style w:type="paragraph" w:customStyle="1" w:styleId="ListNote">
    <w:name w:val="List Note"/>
    <w:basedOn w:val="List"/>
    <w:rsid w:val="007D3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16B"/>
    <w:rPr>
      <w:rFonts w:ascii="Courier New" w:hAnsi="Courier New"/>
    </w:rPr>
  </w:style>
  <w:style w:type="paragraph" w:customStyle="1" w:styleId="NoteBullet">
    <w:name w:val="Note Bullet"/>
    <w:basedOn w:val="Note"/>
    <w:rsid w:val="007D3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1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3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16B"/>
    <w:rPr>
      <w:b/>
      <w:smallCaps/>
    </w:rPr>
  </w:style>
  <w:style w:type="paragraph" w:customStyle="1" w:styleId="TableListNumber">
    <w:name w:val="Table List Number"/>
    <w:basedOn w:val="ListNumber"/>
    <w:rsid w:val="007D3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16B"/>
    <w:pPr>
      <w:numPr>
        <w:numId w:val="7"/>
      </w:numPr>
    </w:pPr>
  </w:style>
  <w:style w:type="paragraph" w:customStyle="1" w:styleId="ListAlpha2">
    <w:name w:val="List Alpha 2"/>
    <w:basedOn w:val="List2"/>
    <w:rsid w:val="007D316B"/>
    <w:pPr>
      <w:numPr>
        <w:numId w:val="6"/>
      </w:numPr>
    </w:pPr>
  </w:style>
  <w:style w:type="paragraph" w:styleId="List2">
    <w:name w:val="List 2"/>
    <w:basedOn w:val="BodyText"/>
    <w:rsid w:val="007D3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1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1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316B"/>
    <w:pPr>
      <w:numPr>
        <w:numId w:val="2"/>
      </w:numPr>
    </w:pPr>
  </w:style>
  <w:style w:type="paragraph" w:styleId="ListContinue2">
    <w:name w:val="List Continue 2"/>
    <w:basedOn w:val="List2"/>
    <w:rsid w:val="007D316B"/>
    <w:pPr>
      <w:ind w:firstLine="0"/>
    </w:pPr>
  </w:style>
  <w:style w:type="paragraph" w:styleId="ListContinue3">
    <w:name w:val="List Continue 3"/>
    <w:basedOn w:val="List3"/>
    <w:rsid w:val="007D316B"/>
    <w:pPr>
      <w:ind w:left="1021" w:firstLine="0"/>
    </w:pPr>
  </w:style>
  <w:style w:type="paragraph" w:styleId="ListContinue4">
    <w:name w:val="List Continue 4"/>
    <w:basedOn w:val="List4"/>
    <w:rsid w:val="007D316B"/>
    <w:pPr>
      <w:ind w:firstLine="0"/>
    </w:pPr>
  </w:style>
  <w:style w:type="paragraph" w:styleId="ListContinue5">
    <w:name w:val="List Continue 5"/>
    <w:basedOn w:val="List5"/>
    <w:rsid w:val="007D316B"/>
    <w:pPr>
      <w:ind w:firstLine="0"/>
    </w:pPr>
  </w:style>
  <w:style w:type="paragraph" w:styleId="ListNumber3">
    <w:name w:val="List Number 3"/>
    <w:basedOn w:val="List3"/>
    <w:rsid w:val="007D316B"/>
    <w:pPr>
      <w:numPr>
        <w:numId w:val="3"/>
      </w:numPr>
    </w:pPr>
  </w:style>
  <w:style w:type="paragraph" w:styleId="ListNumber4">
    <w:name w:val="List Number 4"/>
    <w:basedOn w:val="List4"/>
    <w:rsid w:val="007D316B"/>
    <w:pPr>
      <w:numPr>
        <w:numId w:val="4"/>
      </w:numPr>
    </w:pPr>
  </w:style>
  <w:style w:type="paragraph" w:styleId="ListNumber5">
    <w:name w:val="List Number 5"/>
    <w:basedOn w:val="List5"/>
    <w:rsid w:val="007D316B"/>
    <w:pPr>
      <w:numPr>
        <w:numId w:val="5"/>
      </w:numPr>
    </w:pPr>
  </w:style>
  <w:style w:type="paragraph" w:styleId="BlockText">
    <w:name w:val="Block Text"/>
    <w:basedOn w:val="Normal"/>
    <w:rsid w:val="007D3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16B"/>
    <w:rPr>
      <w:sz w:val="16"/>
      <w:vertAlign w:val="superscript"/>
    </w:rPr>
  </w:style>
  <w:style w:type="character" w:customStyle="1" w:styleId="Symbols">
    <w:name w:val="Symbols"/>
    <w:basedOn w:val="DefaultParagraphFont"/>
    <w:rsid w:val="007D316B"/>
    <w:rPr>
      <w:rFonts w:ascii="Symbol" w:hAnsi="Symbol"/>
    </w:rPr>
  </w:style>
  <w:style w:type="character" w:customStyle="1" w:styleId="MenuOptions">
    <w:name w:val="Menu Options"/>
    <w:basedOn w:val="DefaultParagraphFont"/>
    <w:rsid w:val="007D3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16B"/>
    <w:rPr>
      <w:b/>
    </w:rPr>
  </w:style>
  <w:style w:type="character" w:customStyle="1" w:styleId="Underlined">
    <w:name w:val="Underlined"/>
    <w:basedOn w:val="DefaultParagraphFont"/>
    <w:rsid w:val="007D316B"/>
    <w:rPr>
      <w:u w:val="single"/>
    </w:rPr>
  </w:style>
  <w:style w:type="paragraph" w:customStyle="1" w:styleId="TableBodyTextRight">
    <w:name w:val="Table Body Text Right"/>
    <w:basedOn w:val="TableBodyText"/>
    <w:rsid w:val="007D3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16B"/>
    <w:rPr>
      <w:sz w:val="18"/>
    </w:rPr>
  </w:style>
  <w:style w:type="paragraph" w:customStyle="1" w:styleId="BodySmallRight">
    <w:name w:val="Body Small Right"/>
    <w:basedOn w:val="BodyTextRight"/>
    <w:rsid w:val="007D316B"/>
    <w:rPr>
      <w:sz w:val="18"/>
      <w:szCs w:val="18"/>
    </w:rPr>
  </w:style>
  <w:style w:type="paragraph" w:customStyle="1" w:styleId="MarginEdition">
    <w:name w:val="Margin Edition"/>
    <w:basedOn w:val="MarginNote"/>
    <w:rsid w:val="007D3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16B"/>
    <w:rPr>
      <w:sz w:val="2"/>
      <w:szCs w:val="2"/>
    </w:rPr>
  </w:style>
  <w:style w:type="character" w:customStyle="1" w:styleId="Small">
    <w:name w:val="Small"/>
    <w:basedOn w:val="DefaultParagraphFont"/>
    <w:rsid w:val="007D316B"/>
    <w:rPr>
      <w:sz w:val="16"/>
    </w:rPr>
  </w:style>
  <w:style w:type="paragraph" w:customStyle="1" w:styleId="WideTable">
    <w:name w:val="Wide Table"/>
    <w:basedOn w:val="Normal"/>
    <w:rsid w:val="007D3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16B"/>
  </w:style>
  <w:style w:type="paragraph" w:styleId="Quote">
    <w:name w:val="Quote"/>
    <w:basedOn w:val="Heading1"/>
    <w:link w:val="QuoteChar"/>
    <w:qFormat/>
    <w:rsid w:val="007D3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16B"/>
    <w:pPr>
      <w:pageBreakBefore/>
    </w:pPr>
  </w:style>
  <w:style w:type="paragraph" w:customStyle="1" w:styleId="Border">
    <w:name w:val="Border"/>
    <w:basedOn w:val="Normal"/>
    <w:qFormat/>
    <w:rsid w:val="007D3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16B"/>
    <w:rPr>
      <w:u w:val="single"/>
    </w:rPr>
  </w:style>
  <w:style w:type="character" w:customStyle="1" w:styleId="BoldandItalics">
    <w:name w:val="Bold and Italics"/>
    <w:qFormat/>
    <w:rsid w:val="007D316B"/>
    <w:rPr>
      <w:b/>
      <w:i/>
      <w:u w:val="none"/>
    </w:rPr>
  </w:style>
  <w:style w:type="paragraph" w:styleId="BalloonText">
    <w:name w:val="Balloon Text"/>
    <w:basedOn w:val="Normal"/>
    <w:link w:val="BalloonTextChar"/>
    <w:rsid w:val="007D3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16B"/>
    <w:pPr>
      <w:spacing w:before="0" w:after="0"/>
    </w:pPr>
  </w:style>
  <w:style w:type="paragraph" w:customStyle="1" w:styleId="BodyTextBold">
    <w:name w:val="Body Text Bold"/>
    <w:basedOn w:val="BodyText"/>
    <w:qFormat/>
    <w:rsid w:val="007D316B"/>
    <w:rPr>
      <w:b/>
    </w:rPr>
  </w:style>
  <w:style w:type="character" w:styleId="Hyperlink">
    <w:name w:val="Hyperlink"/>
    <w:basedOn w:val="DefaultParagraphFont"/>
    <w:uiPriority w:val="99"/>
    <w:unhideWhenUsed/>
    <w:rsid w:val="00240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4129</Characters>
  <Application>Microsoft Office Word</Application>
  <DocSecurity>0</DocSecurity>
  <Lines>179</Lines>
  <Paragraphs>95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UETDRIS032 Solve problems in network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