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1096" w:rsidP="00501096">
      <w:pPr>
        <w:pStyle w:val="Title"/>
      </w:pPr>
      <w:r>
        <w:fldChar w:fldCharType="begin"/>
      </w:r>
      <w:r>
        <w:instrText xml:space="preserve"> TITLE   \* MERGEFORMAT </w:instrText>
      </w:r>
      <w:r>
        <w:fldChar w:fldCharType="separate"/>
      </w:r>
      <w:r>
        <w:t>UETDRIS032 Solve problems in network equipment</w:t>
      </w:r>
      <w:r>
        <w:fldChar w:fldCharType="end"/>
      </w:r>
    </w:p>
    <w:p w:rsidR="00501096" w:rsidP="00501096">
      <w:pPr>
        <w:pStyle w:val="Version"/>
        <w:sectPr w:rsidSect="009406D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06D1" w:rsidP="009406D1">
      <w:pPr>
        <w:pStyle w:val="SuperHeading"/>
      </w:pPr>
      <w:r w:rsidRPr="009406D1">
        <w:t>UETDRIS032 Solve problems in network equipment</w:t>
      </w:r>
    </w:p>
    <w:p w:rsidR="00000000" w:rsidRPr="009406D1" w:rsidP="009406D1">
      <w:pPr>
        <w:pStyle w:val="Heading1"/>
      </w:pPr>
      <w:bookmarkStart w:id="1" w:name="O_1237116"/>
      <w:bookmarkEnd w:id="1"/>
      <w:r w:rsidRPr="009406D1">
        <w:t>Modification History</w:t>
      </w:r>
    </w:p>
    <w:tbl>
      <w:tblPr>
        <w:tblW w:w="9497" w:type="dxa"/>
        <w:tblLayout w:type="fixed"/>
        <w:tblCellMar>
          <w:left w:w="62" w:type="dxa"/>
          <w:right w:w="62" w:type="dxa"/>
        </w:tblCellMar>
        <w:tblLook w:val="0000"/>
      </w:tblPr>
      <w:tblGrid>
        <w:gridCol w:w="9497"/>
      </w:tblGrid>
      <w:tr w:rsidTr="009406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06D1" w:rsidP="009406D1">
            <w:pPr>
              <w:pStyle w:val="BodyText"/>
            </w:pPr>
            <w:r w:rsidRPr="009406D1">
              <w:t>Release 1. This is the first release of this unit of competency in the UET Transmission, Distribution and Rail Sector Training Package Release 4.0.</w:t>
            </w:r>
          </w:p>
        </w:tc>
      </w:tr>
    </w:tbl>
    <w:p w:rsidR="00000000" w:rsidRPr="009406D1" w:rsidP="009406D1">
      <w:pPr>
        <w:pStyle w:val="NoPaddingFontSize1"/>
      </w:pPr>
    </w:p>
    <w:p w:rsidR="00000000" w:rsidRPr="009406D1" w:rsidP="009406D1">
      <w:pPr>
        <w:pStyle w:val="AllowPageBreak"/>
      </w:pPr>
    </w:p>
    <w:p w:rsidR="00000000" w:rsidRPr="009406D1" w:rsidP="009406D1">
      <w:pPr>
        <w:pStyle w:val="Heading1"/>
      </w:pPr>
      <w:bookmarkStart w:id="2" w:name="O_1237117"/>
      <w:bookmarkEnd w:id="2"/>
      <w:r w:rsidRPr="009406D1">
        <w:t>Application</w:t>
      </w:r>
    </w:p>
    <w:tbl>
      <w:tblPr>
        <w:tblW w:w="9497" w:type="dxa"/>
        <w:tblLayout w:type="fixed"/>
        <w:tblCellMar>
          <w:left w:w="62" w:type="dxa"/>
          <w:right w:w="62" w:type="dxa"/>
        </w:tblCellMar>
        <w:tblLook w:val="0000"/>
      </w:tblPr>
      <w:tblGrid>
        <w:gridCol w:w="9497"/>
      </w:tblGrid>
      <w:tr w:rsidTr="009406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06D1" w:rsidP="009406D1">
            <w:pPr>
              <w:pStyle w:val="BodyText"/>
            </w:pPr>
            <w:r w:rsidRPr="009406D1">
              <w:t>This unit includes the skills and knowledge r</w:t>
            </w:r>
            <w:r w:rsidRPr="009406D1">
              <w:t>equired to solve problems in network equipment in the electricity supply industry (ESI).</w:t>
            </w:r>
          </w:p>
          <w:p w:rsidR="00000000" w:rsidRPr="009406D1" w:rsidP="009406D1">
            <w:pPr>
              <w:pStyle w:val="BodyText"/>
            </w:pPr>
            <w:r w:rsidRPr="009406D1">
              <w:t>It includes fundamental knowledge of energy generation, transmission, distribution, substations, and overhead and underground systems.</w:t>
            </w:r>
          </w:p>
          <w:p w:rsidR="00000000" w:rsidRPr="009406D1" w:rsidP="009406D1">
            <w:pPr>
              <w:pStyle w:val="BodyText"/>
            </w:pPr>
            <w:r w:rsidRPr="009406D1">
              <w:t>It also includes voltage regulat</w:t>
            </w:r>
            <w:r w:rsidRPr="009406D1">
              <w:t>ion, types of system faults and protection, and metering.</w:t>
            </w:r>
          </w:p>
          <w:p w:rsidR="00000000" w:rsidRPr="009406D1" w:rsidP="009406D1">
            <w:pPr>
              <w:pStyle w:val="BodyText"/>
            </w:pPr>
            <w:r w:rsidRPr="009406D1">
              <w:t>The application of the skills and knowledge described in this unit may require a licence/registration to practice in the workplace.</w:t>
            </w:r>
          </w:p>
          <w:p w:rsidR="00000000" w:rsidRPr="009406D1" w:rsidP="009406D1">
            <w:pPr>
              <w:pStyle w:val="BodyText"/>
            </w:pPr>
            <w:r w:rsidRPr="009406D1">
              <w:t>Other conditions may also apply under state and territory legislat</w:t>
            </w:r>
            <w:r w:rsidRPr="009406D1">
              <w:t>ive and regulatory licensing requirements which must be confirmed prior to commencing this unit.</w:t>
            </w:r>
          </w:p>
        </w:tc>
      </w:tr>
    </w:tbl>
    <w:p w:rsidR="00000000" w:rsidRPr="009406D1" w:rsidP="009406D1">
      <w:pPr>
        <w:pStyle w:val="NoPaddingFontSize1"/>
      </w:pPr>
    </w:p>
    <w:p w:rsidR="00000000" w:rsidRPr="009406D1" w:rsidP="009406D1">
      <w:pPr>
        <w:pStyle w:val="AllowPageBreak"/>
      </w:pPr>
    </w:p>
    <w:p w:rsidR="00000000" w:rsidRPr="009406D1" w:rsidP="009406D1">
      <w:pPr>
        <w:pStyle w:val="Heading1"/>
      </w:pPr>
      <w:bookmarkStart w:id="3" w:name="O_1237118"/>
      <w:bookmarkEnd w:id="3"/>
      <w:r w:rsidRPr="009406D1">
        <w:t>Pre-requisite Unit</w:t>
      </w:r>
    </w:p>
    <w:tbl>
      <w:tblPr>
        <w:tblW w:w="9497" w:type="dxa"/>
        <w:tblLayout w:type="fixed"/>
        <w:tblCellMar>
          <w:left w:w="62" w:type="dxa"/>
          <w:right w:w="62" w:type="dxa"/>
        </w:tblCellMar>
        <w:tblLook w:val="0000"/>
      </w:tblPr>
      <w:tblGrid>
        <w:gridCol w:w="9497"/>
      </w:tblGrid>
      <w:tr w:rsidTr="009406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06D1" w:rsidP="009406D1">
            <w:pPr>
              <w:pStyle w:val="BodyText"/>
            </w:pPr>
            <w:r w:rsidRPr="009406D1">
              <w:t>UEECD0007 Apply work health and safety regulations, codes and practices in the workplace</w:t>
            </w:r>
          </w:p>
          <w:p w:rsidR="00000000" w:rsidRPr="009406D1" w:rsidP="009406D1">
            <w:pPr>
              <w:pStyle w:val="BodyText"/>
            </w:pPr>
            <w:r w:rsidRPr="009406D1">
              <w:t xml:space="preserve">UEECD0019 Fabricate, assemble </w:t>
            </w:r>
            <w:r w:rsidRPr="009406D1">
              <w:t>and dismantle utilities industry components</w:t>
            </w:r>
          </w:p>
          <w:p w:rsidR="00000000" w:rsidRPr="009406D1" w:rsidP="009406D1">
            <w:pPr>
              <w:pStyle w:val="BodyText"/>
            </w:pPr>
            <w:r w:rsidRPr="009406D1">
              <w:t>UEECD0044 Solve problems in multiple path circuits</w:t>
            </w:r>
          </w:p>
          <w:p w:rsidR="00000000" w:rsidRPr="009406D1" w:rsidP="009406D1">
            <w:pPr>
              <w:pStyle w:val="BodyText"/>
            </w:pPr>
            <w:r w:rsidRPr="009406D1">
              <w:t>UEECD0046 Solve problems in single path circuits</w:t>
            </w:r>
          </w:p>
          <w:p w:rsidR="00000000" w:rsidRPr="009406D1" w:rsidP="009406D1">
            <w:pPr>
              <w:pStyle w:val="BodyText"/>
            </w:pPr>
            <w:r w:rsidRPr="009406D1">
              <w:t>UEECD0051 Use drawings, diagrams, schedules, standards, codes and specifications</w:t>
            </w:r>
          </w:p>
          <w:p w:rsidR="00000000" w:rsidRPr="009406D1" w:rsidP="009406D1">
            <w:pPr>
              <w:pStyle w:val="BodyText"/>
            </w:pPr>
            <w:r w:rsidRPr="009406D1">
              <w:t>UEEEL0020 Solve problems in low</w:t>
            </w:r>
            <w:r w:rsidRPr="009406D1">
              <w:t xml:space="preserve"> voltage a.c. circuits</w:t>
            </w:r>
          </w:p>
          <w:p w:rsidR="00000000" w:rsidRPr="009406D1" w:rsidP="009406D1">
            <w:pPr>
              <w:pStyle w:val="BodyText"/>
            </w:pPr>
            <w:r w:rsidRPr="009406D1">
              <w:t>UEEEL0021 Solve problems in magnetic and electromagnetic devices</w:t>
            </w:r>
          </w:p>
        </w:tc>
      </w:tr>
    </w:tbl>
    <w:p w:rsidR="00000000" w:rsidRPr="009406D1" w:rsidP="009406D1">
      <w:pPr>
        <w:pStyle w:val="NoPaddingFontSize1"/>
      </w:pPr>
    </w:p>
    <w:p w:rsidR="00000000" w:rsidRPr="009406D1" w:rsidP="009406D1">
      <w:pPr>
        <w:pStyle w:val="AllowPageBreak"/>
      </w:pPr>
    </w:p>
    <w:p w:rsidR="00000000" w:rsidRPr="009406D1" w:rsidP="009406D1">
      <w:pPr>
        <w:pStyle w:val="Heading1"/>
      </w:pPr>
      <w:bookmarkStart w:id="4" w:name="O_1237119"/>
      <w:bookmarkEnd w:id="4"/>
      <w:r w:rsidRPr="009406D1">
        <w:t>Competency Field</w:t>
      </w:r>
    </w:p>
    <w:tbl>
      <w:tblPr>
        <w:tblW w:w="9497" w:type="dxa"/>
        <w:tblLayout w:type="fixed"/>
        <w:tblCellMar>
          <w:left w:w="62" w:type="dxa"/>
          <w:right w:w="62" w:type="dxa"/>
        </w:tblCellMar>
        <w:tblLook w:val="0000"/>
      </w:tblPr>
      <w:tblGrid>
        <w:gridCol w:w="9497"/>
      </w:tblGrid>
      <w:tr w:rsidTr="009406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06D1" w:rsidP="009406D1">
            <w:pPr>
              <w:pStyle w:val="BodyText"/>
            </w:pPr>
            <w:r w:rsidRPr="009406D1">
              <w:t>Industry Specific Cross Discipline</w:t>
            </w:r>
          </w:p>
        </w:tc>
      </w:tr>
    </w:tbl>
    <w:p w:rsidR="00000000" w:rsidRPr="009406D1" w:rsidP="009406D1">
      <w:pPr>
        <w:pStyle w:val="NoPaddingFontSize1"/>
      </w:pPr>
    </w:p>
    <w:p w:rsidR="00000000" w:rsidRPr="009406D1" w:rsidP="009406D1">
      <w:pPr>
        <w:pStyle w:val="AllowPageBreak"/>
      </w:pPr>
    </w:p>
    <w:p w:rsidR="00000000" w:rsidRPr="009406D1" w:rsidP="009406D1">
      <w:pPr>
        <w:pStyle w:val="Heading1"/>
      </w:pPr>
      <w:bookmarkStart w:id="5" w:name="O_1237120"/>
      <w:bookmarkEnd w:id="5"/>
      <w:r w:rsidRPr="009406D1">
        <w:t>Unit Sector</w:t>
      </w:r>
    </w:p>
    <w:tbl>
      <w:tblPr>
        <w:tblW w:w="9497" w:type="dxa"/>
        <w:tblLayout w:type="fixed"/>
        <w:tblCellMar>
          <w:left w:w="62" w:type="dxa"/>
          <w:right w:w="62" w:type="dxa"/>
        </w:tblCellMar>
        <w:tblLook w:val="0000"/>
      </w:tblPr>
      <w:tblGrid>
        <w:gridCol w:w="9497"/>
      </w:tblGrid>
      <w:tr w:rsidTr="009406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06D1" w:rsidP="009406D1">
            <w:pPr>
              <w:pStyle w:val="BodyText"/>
            </w:pPr>
            <w:r w:rsidRPr="009406D1">
              <w:t>Not applicable.</w:t>
            </w:r>
          </w:p>
        </w:tc>
      </w:tr>
    </w:tbl>
    <w:p w:rsidR="00000000" w:rsidRPr="009406D1" w:rsidP="009406D1">
      <w:pPr>
        <w:pStyle w:val="NoPaddingFontSize1"/>
      </w:pPr>
    </w:p>
    <w:p w:rsidR="00000000" w:rsidRPr="009406D1" w:rsidP="009406D1">
      <w:pPr>
        <w:pStyle w:val="AllowPageBreak"/>
      </w:pPr>
    </w:p>
    <w:p w:rsidR="00000000" w:rsidRPr="009406D1" w:rsidP="009406D1">
      <w:pPr>
        <w:pStyle w:val="Heading1"/>
      </w:pPr>
      <w:bookmarkStart w:id="6" w:name="O_1237121"/>
      <w:bookmarkEnd w:id="6"/>
      <w:r w:rsidRPr="009406D1">
        <w:t>Elements and Performance Criteria</w:t>
      </w:r>
    </w:p>
    <w:tbl>
      <w:tblPr>
        <w:tblW w:w="9497" w:type="dxa"/>
        <w:tblLayout w:type="fixed"/>
        <w:tblCellMar>
          <w:left w:w="62" w:type="dxa"/>
          <w:right w:w="62" w:type="dxa"/>
        </w:tblCellMar>
        <w:tblLook w:val="0000"/>
      </w:tblPr>
      <w:tblGrid>
        <w:gridCol w:w="403"/>
        <w:gridCol w:w="2857"/>
        <w:gridCol w:w="697"/>
        <w:gridCol w:w="5540"/>
      </w:tblGrid>
      <w:tr w:rsidTr="009406D1">
        <w:tblPrEx>
          <w:tblW w:w="9497" w:type="dxa"/>
          <w:tblLayout w:type="fixed"/>
          <w:tblCellMar>
            <w:left w:w="62" w:type="dxa"/>
            <w:right w:w="62" w:type="dxa"/>
          </w:tblCellMar>
          <w:tblLook w:val="0000"/>
        </w:tblPrEx>
        <w:tc>
          <w:tcPr>
            <w:tcW w:w="3260" w:type="dxa"/>
            <w:gridSpan w:val="2"/>
            <w:tcBorders>
              <w:top w:val="nil"/>
              <w:left w:val="nil"/>
              <w:bottom w:val="nil"/>
              <w:right w:val="nil"/>
            </w:tcBorders>
            <w:tcMar>
              <w:top w:w="0" w:type="dxa"/>
              <w:left w:w="62" w:type="dxa"/>
              <w:bottom w:w="0" w:type="dxa"/>
              <w:right w:w="62" w:type="dxa"/>
            </w:tcMar>
            <w:vAlign w:val="center"/>
          </w:tcPr>
          <w:p w:rsidR="00000000" w:rsidRPr="009406D1" w:rsidP="009406D1">
            <w:pPr>
              <w:pStyle w:val="BodyText"/>
            </w:pPr>
            <w:r w:rsidRPr="009406D1">
              <w:rPr>
                <w:rStyle w:val="SpecialBold"/>
              </w:rPr>
              <w:t>ELEMENTS</w:t>
            </w:r>
          </w:p>
        </w:tc>
        <w:tc>
          <w:tcPr>
            <w:tcW w:w="6237" w:type="dxa"/>
            <w:gridSpan w:val="2"/>
            <w:tcBorders>
              <w:top w:val="nil"/>
              <w:left w:val="nil"/>
              <w:bottom w:val="nil"/>
              <w:right w:val="nil"/>
            </w:tcBorders>
            <w:tcMar>
              <w:top w:w="0" w:type="dxa"/>
              <w:left w:w="62" w:type="dxa"/>
              <w:bottom w:w="0" w:type="dxa"/>
              <w:right w:w="62" w:type="dxa"/>
            </w:tcMar>
            <w:vAlign w:val="center"/>
          </w:tcPr>
          <w:p w:rsidR="00000000" w:rsidP="009406D1">
            <w:pPr>
              <w:pStyle w:val="BodyText"/>
              <w:rPr>
                <w:lang w:val="en-NZ"/>
              </w:rPr>
            </w:pPr>
            <w:r w:rsidRPr="009406D1">
              <w:rPr>
                <w:rStyle w:val="SpecialBold"/>
              </w:rPr>
              <w:t>PERFORMANCE CRITERIA</w:t>
            </w:r>
          </w:p>
        </w:tc>
      </w:tr>
      <w:tr w:rsidTr="009406D1">
        <w:tblPrEx>
          <w:tblW w:w="9497" w:type="dxa"/>
          <w:tblLayout w:type="fixed"/>
          <w:tblCellMar>
            <w:left w:w="62" w:type="dxa"/>
            <w:right w:w="62" w:type="dxa"/>
          </w:tblCellMar>
          <w:tblLook w:val="0000"/>
        </w:tblPrEx>
        <w:tc>
          <w:tcPr>
            <w:tcW w:w="3260" w:type="dxa"/>
            <w:gridSpan w:val="2"/>
            <w:tcBorders>
              <w:top w:val="nil"/>
              <w:left w:val="nil"/>
              <w:bottom w:val="nil"/>
              <w:right w:val="nil"/>
            </w:tcBorders>
            <w:tcMar>
              <w:top w:w="0" w:type="dxa"/>
              <w:left w:w="62" w:type="dxa"/>
              <w:bottom w:w="0" w:type="dxa"/>
              <w:right w:w="62" w:type="dxa"/>
            </w:tcMar>
          </w:tcPr>
          <w:p w:rsidR="00000000" w:rsidP="009406D1">
            <w:pPr>
              <w:pStyle w:val="BodyText"/>
              <w:rPr>
                <w:lang w:val="en-NZ"/>
              </w:rPr>
            </w:pPr>
            <w:r w:rsidRPr="009406D1">
              <w:t>Elements describe the essential outcomes.</w:t>
            </w:r>
          </w:p>
        </w:tc>
        <w:tc>
          <w:tcPr>
            <w:tcW w:w="6237" w:type="dxa"/>
            <w:gridSpan w:val="2"/>
            <w:tcBorders>
              <w:top w:val="nil"/>
              <w:left w:val="nil"/>
              <w:bottom w:val="nil"/>
              <w:right w:val="nil"/>
            </w:tcBorders>
            <w:tcMar>
              <w:top w:w="0" w:type="dxa"/>
              <w:left w:w="62" w:type="dxa"/>
              <w:bottom w:w="0" w:type="dxa"/>
              <w:right w:w="62" w:type="dxa"/>
            </w:tcMar>
          </w:tcPr>
          <w:p w:rsidR="00000000" w:rsidP="009406D1">
            <w:pPr>
              <w:pStyle w:val="BodyText"/>
              <w:rPr>
                <w:lang w:val="en-NZ"/>
              </w:rPr>
            </w:pPr>
            <w:r w:rsidRPr="009406D1">
              <w:t>Performance criteria describe the performance needed to demonstrate achievement of the element.</w:t>
            </w:r>
          </w:p>
        </w:tc>
      </w:tr>
      <w:tr w:rsidTr="009406D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9406D1" w:rsidP="009406D1">
            <w:pPr>
              <w:pStyle w:val="BodyText"/>
            </w:pPr>
            <w:r w:rsidRPr="009406D1">
              <w:rPr>
                <w:rStyle w:val="SpecialBold"/>
              </w:rPr>
              <w:t xml:space="preserve">1 </w:t>
            </w:r>
          </w:p>
        </w:tc>
        <w:tc>
          <w:tcPr>
            <w:tcW w:w="2857" w:type="dxa"/>
            <w:tcBorders>
              <w:top w:val="nil"/>
              <w:left w:val="nil"/>
              <w:bottom w:val="nil"/>
              <w:right w:val="nil"/>
            </w:tcBorders>
            <w:tcMar>
              <w:top w:w="0" w:type="dxa"/>
              <w:left w:w="62" w:type="dxa"/>
              <w:bottom w:w="0" w:type="dxa"/>
              <w:right w:w="62" w:type="dxa"/>
            </w:tcMar>
          </w:tcPr>
          <w:p w:rsidR="00000000" w:rsidRPr="009406D1" w:rsidP="009406D1">
            <w:pPr>
              <w:pStyle w:val="BodyText"/>
            </w:pPr>
            <w:r w:rsidRPr="009406D1">
              <w:rPr>
                <w:rStyle w:val="SpecialBold"/>
              </w:rPr>
              <w:t>Prepare to solve problems in network equipment</w:t>
            </w:r>
          </w:p>
        </w:tc>
        <w:tc>
          <w:tcPr>
            <w:tcW w:w="697" w:type="dxa"/>
            <w:tcBorders>
              <w:top w:val="nil"/>
              <w:left w:val="nil"/>
              <w:bottom w:val="nil"/>
              <w:right w:val="nil"/>
            </w:tcBorders>
            <w:tcMar>
              <w:top w:w="0" w:type="dxa"/>
              <w:left w:w="62" w:type="dxa"/>
              <w:bottom w:w="0" w:type="dxa"/>
              <w:right w:w="62" w:type="dxa"/>
            </w:tcMar>
          </w:tcPr>
          <w:p w:rsidR="00000000" w:rsidP="009406D1">
            <w:pPr>
              <w:pStyle w:val="BodyText"/>
              <w:rPr>
                <w:lang w:val="en-NZ"/>
              </w:rPr>
            </w:pPr>
            <w:r w:rsidRPr="009406D1">
              <w:rPr>
                <w:rStyle w:val="SpecialBold"/>
              </w:rPr>
              <w:t>1.1</w:t>
            </w:r>
          </w:p>
        </w:tc>
        <w:tc>
          <w:tcPr>
            <w:tcW w:w="5540" w:type="dxa"/>
            <w:tcBorders>
              <w:top w:val="nil"/>
              <w:left w:val="nil"/>
              <w:bottom w:val="nil"/>
              <w:right w:val="nil"/>
            </w:tcBorders>
            <w:tcMar>
              <w:top w:w="0" w:type="dxa"/>
              <w:left w:w="62" w:type="dxa"/>
              <w:bottom w:w="0" w:type="dxa"/>
              <w:right w:w="62" w:type="dxa"/>
            </w:tcMar>
          </w:tcPr>
          <w:p w:rsidR="00000000" w:rsidP="009406D1">
            <w:pPr>
              <w:pStyle w:val="BodyText"/>
              <w:rPr>
                <w:lang w:val="en-NZ"/>
              </w:rPr>
            </w:pPr>
            <w:r w:rsidRPr="009406D1">
              <w:t>Legislation, regulations, standards, codes of practice and organisational workplace requirements for the work to be done are reviewed and determined</w:t>
            </w:r>
          </w:p>
        </w:tc>
      </w:tr>
      <w:tr w:rsidTr="009406D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9406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406D1">
            <w:pPr>
              <w:pStyle w:val="BodyText"/>
              <w:rPr>
                <w:lang w:val="en-NZ"/>
              </w:rPr>
            </w:pPr>
            <w:r w:rsidRPr="009406D1">
              <w:rPr>
                <w:rStyle w:val="SpecialBold"/>
              </w:rPr>
              <w:t>1.2</w:t>
            </w:r>
          </w:p>
        </w:tc>
        <w:tc>
          <w:tcPr>
            <w:tcW w:w="5540" w:type="dxa"/>
            <w:tcBorders>
              <w:top w:val="nil"/>
              <w:left w:val="nil"/>
              <w:bottom w:val="nil"/>
              <w:right w:val="nil"/>
            </w:tcBorders>
            <w:tcMar>
              <w:top w:w="0" w:type="dxa"/>
              <w:left w:w="62" w:type="dxa"/>
              <w:bottom w:w="0" w:type="dxa"/>
              <w:right w:w="62" w:type="dxa"/>
            </w:tcMar>
          </w:tcPr>
          <w:p w:rsidR="00000000" w:rsidP="009406D1">
            <w:pPr>
              <w:pStyle w:val="BodyText"/>
              <w:rPr>
                <w:lang w:val="en-NZ"/>
              </w:rPr>
            </w:pPr>
            <w:r w:rsidRPr="009406D1">
              <w:t>Work plan is obtained, confirmed and communicated with relevant personnel in accordance with workplace requirements</w:t>
            </w:r>
          </w:p>
        </w:tc>
      </w:tr>
      <w:tr w:rsidTr="009406D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9406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406D1">
            <w:pPr>
              <w:pStyle w:val="BodyText"/>
              <w:rPr>
                <w:lang w:val="en-NZ"/>
              </w:rPr>
            </w:pPr>
            <w:r w:rsidRPr="009406D1">
              <w:rPr>
                <w:rStyle w:val="SpecialBold"/>
              </w:rPr>
              <w:t>1.3</w:t>
            </w:r>
          </w:p>
        </w:tc>
        <w:tc>
          <w:tcPr>
            <w:tcW w:w="5540" w:type="dxa"/>
            <w:tcBorders>
              <w:top w:val="nil"/>
              <w:left w:val="nil"/>
              <w:bottom w:val="nil"/>
              <w:right w:val="nil"/>
            </w:tcBorders>
            <w:tcMar>
              <w:top w:w="0" w:type="dxa"/>
              <w:left w:w="62" w:type="dxa"/>
              <w:bottom w:w="0" w:type="dxa"/>
              <w:right w:w="62" w:type="dxa"/>
            </w:tcMar>
          </w:tcPr>
          <w:p w:rsidR="00000000" w:rsidP="009406D1">
            <w:pPr>
              <w:pStyle w:val="BodyText"/>
              <w:rPr>
                <w:lang w:val="en-NZ"/>
              </w:rPr>
            </w:pPr>
            <w:r w:rsidRPr="009406D1">
              <w:t>Work is prioritised and sequenced for completion in accordance with work plan and workplace requirements</w:t>
            </w:r>
          </w:p>
        </w:tc>
      </w:tr>
      <w:tr w:rsidTr="009406D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9406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406D1">
            <w:pPr>
              <w:pStyle w:val="BodyText"/>
              <w:rPr>
                <w:lang w:val="en-NZ"/>
              </w:rPr>
            </w:pPr>
            <w:r w:rsidRPr="009406D1">
              <w:rPr>
                <w:rStyle w:val="SpecialBold"/>
              </w:rPr>
              <w:t>1.4</w:t>
            </w:r>
          </w:p>
        </w:tc>
        <w:tc>
          <w:tcPr>
            <w:tcW w:w="5540" w:type="dxa"/>
            <w:tcBorders>
              <w:top w:val="nil"/>
              <w:left w:val="nil"/>
              <w:bottom w:val="nil"/>
              <w:right w:val="nil"/>
            </w:tcBorders>
            <w:tcMar>
              <w:top w:w="0" w:type="dxa"/>
              <w:left w:w="62" w:type="dxa"/>
              <w:bottom w:w="0" w:type="dxa"/>
              <w:right w:w="62" w:type="dxa"/>
            </w:tcMar>
          </w:tcPr>
          <w:p w:rsidR="00000000" w:rsidP="009406D1">
            <w:pPr>
              <w:pStyle w:val="BodyText"/>
              <w:rPr>
                <w:lang w:val="en-NZ"/>
              </w:rPr>
            </w:pPr>
            <w:r w:rsidRPr="009406D1">
              <w:t>Hazards are identifie</w:t>
            </w:r>
            <w:r w:rsidRPr="009406D1">
              <w:t>d, risks assessed, and control measures identified and applied</w:t>
            </w:r>
          </w:p>
        </w:tc>
      </w:tr>
      <w:tr w:rsidTr="009406D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9406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406D1">
            <w:pPr>
              <w:pStyle w:val="BodyText"/>
              <w:rPr>
                <w:lang w:val="en-NZ"/>
              </w:rPr>
            </w:pPr>
            <w:r w:rsidRPr="009406D1">
              <w:rPr>
                <w:rStyle w:val="SpecialBold"/>
              </w:rPr>
              <w:t>1.5</w:t>
            </w:r>
          </w:p>
        </w:tc>
        <w:tc>
          <w:tcPr>
            <w:tcW w:w="5540" w:type="dxa"/>
            <w:tcBorders>
              <w:top w:val="nil"/>
              <w:left w:val="nil"/>
              <w:bottom w:val="nil"/>
              <w:right w:val="nil"/>
            </w:tcBorders>
            <w:tcMar>
              <w:top w:w="0" w:type="dxa"/>
              <w:left w:w="62" w:type="dxa"/>
              <w:bottom w:w="0" w:type="dxa"/>
              <w:right w:w="62" w:type="dxa"/>
            </w:tcMar>
          </w:tcPr>
          <w:p w:rsidR="00000000" w:rsidP="009406D1">
            <w:pPr>
              <w:pStyle w:val="BodyText"/>
              <w:rPr>
                <w:lang w:val="en-NZ"/>
              </w:rPr>
            </w:pPr>
            <w:r w:rsidRPr="009406D1">
              <w:t>Work permits are determined in accordance with workplace requirements</w:t>
            </w:r>
          </w:p>
        </w:tc>
      </w:tr>
      <w:tr w:rsidTr="009406D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9406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406D1">
            <w:pPr>
              <w:pStyle w:val="BodyText"/>
              <w:rPr>
                <w:lang w:val="en-NZ"/>
              </w:rPr>
            </w:pPr>
            <w:r w:rsidRPr="009406D1">
              <w:rPr>
                <w:rStyle w:val="SpecialBold"/>
              </w:rPr>
              <w:t>1.6</w:t>
            </w:r>
          </w:p>
        </w:tc>
        <w:tc>
          <w:tcPr>
            <w:tcW w:w="5540" w:type="dxa"/>
            <w:tcBorders>
              <w:top w:val="nil"/>
              <w:left w:val="nil"/>
              <w:bottom w:val="nil"/>
              <w:right w:val="nil"/>
            </w:tcBorders>
            <w:tcMar>
              <w:top w:w="0" w:type="dxa"/>
              <w:left w:w="62" w:type="dxa"/>
              <w:bottom w:w="0" w:type="dxa"/>
              <w:right w:w="62" w:type="dxa"/>
            </w:tcMar>
          </w:tcPr>
          <w:p w:rsidR="00000000" w:rsidP="009406D1">
            <w:pPr>
              <w:pStyle w:val="BodyText"/>
              <w:rPr>
                <w:lang w:val="en-NZ"/>
              </w:rPr>
            </w:pPr>
            <w:r w:rsidRPr="009406D1">
              <w:t>Plant, tools, equipment and personal protective equipment (PPE) required for work are determined, obtained and confirmed in working order</w:t>
            </w:r>
          </w:p>
        </w:tc>
      </w:tr>
      <w:tr w:rsidTr="009406D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9406D1" w:rsidP="009406D1">
            <w:pPr>
              <w:pStyle w:val="BodyText"/>
            </w:pPr>
            <w:r w:rsidRPr="009406D1">
              <w:rPr>
                <w:rStyle w:val="SpecialBold"/>
              </w:rPr>
              <w:t>2</w:t>
            </w:r>
          </w:p>
        </w:tc>
        <w:tc>
          <w:tcPr>
            <w:tcW w:w="2857" w:type="dxa"/>
            <w:tcBorders>
              <w:top w:val="nil"/>
              <w:left w:val="nil"/>
              <w:bottom w:val="nil"/>
              <w:right w:val="nil"/>
            </w:tcBorders>
            <w:tcMar>
              <w:top w:w="0" w:type="dxa"/>
              <w:left w:w="62" w:type="dxa"/>
              <w:bottom w:w="0" w:type="dxa"/>
              <w:right w:w="62" w:type="dxa"/>
            </w:tcMar>
          </w:tcPr>
          <w:p w:rsidR="00000000" w:rsidRPr="009406D1" w:rsidP="009406D1">
            <w:pPr>
              <w:pStyle w:val="BodyText"/>
            </w:pPr>
            <w:r w:rsidRPr="009406D1">
              <w:rPr>
                <w:rStyle w:val="SpecialBold"/>
              </w:rPr>
              <w:t>Solve problems in network equipment</w:t>
            </w:r>
          </w:p>
        </w:tc>
        <w:tc>
          <w:tcPr>
            <w:tcW w:w="697" w:type="dxa"/>
            <w:tcBorders>
              <w:top w:val="nil"/>
              <w:left w:val="nil"/>
              <w:bottom w:val="nil"/>
              <w:right w:val="nil"/>
            </w:tcBorders>
            <w:tcMar>
              <w:top w:w="0" w:type="dxa"/>
              <w:left w:w="62" w:type="dxa"/>
              <w:bottom w:w="0" w:type="dxa"/>
              <w:right w:w="62" w:type="dxa"/>
            </w:tcMar>
          </w:tcPr>
          <w:p w:rsidR="00000000" w:rsidP="009406D1">
            <w:pPr>
              <w:pStyle w:val="BodyText"/>
              <w:rPr>
                <w:lang w:val="en-NZ"/>
              </w:rPr>
            </w:pPr>
            <w:r w:rsidRPr="009406D1">
              <w:rPr>
                <w:rStyle w:val="SpecialBold"/>
              </w:rPr>
              <w:t>2.1</w:t>
            </w:r>
          </w:p>
        </w:tc>
        <w:tc>
          <w:tcPr>
            <w:tcW w:w="5540" w:type="dxa"/>
            <w:tcBorders>
              <w:top w:val="nil"/>
              <w:left w:val="nil"/>
              <w:bottom w:val="nil"/>
              <w:right w:val="nil"/>
            </w:tcBorders>
            <w:tcMar>
              <w:top w:w="0" w:type="dxa"/>
              <w:left w:w="62" w:type="dxa"/>
              <w:bottom w:w="0" w:type="dxa"/>
              <w:right w:w="62" w:type="dxa"/>
            </w:tcMar>
          </w:tcPr>
          <w:p w:rsidR="00000000" w:rsidP="009406D1">
            <w:pPr>
              <w:pStyle w:val="BodyText"/>
              <w:rPr>
                <w:lang w:val="en-NZ"/>
              </w:rPr>
            </w:pPr>
            <w:r w:rsidRPr="009406D1">
              <w:t>Legislation, regulations, standards, codes of practice and organisational w</w:t>
            </w:r>
            <w:r w:rsidRPr="009406D1">
              <w:t>orkplace requirements for the work to be performed are applied and monitored</w:t>
            </w:r>
          </w:p>
        </w:tc>
      </w:tr>
      <w:tr w:rsidTr="009406D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9406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406D1">
            <w:pPr>
              <w:pStyle w:val="BodyText"/>
              <w:rPr>
                <w:lang w:val="en-NZ"/>
              </w:rPr>
            </w:pPr>
            <w:r w:rsidRPr="009406D1">
              <w:rPr>
                <w:rStyle w:val="SpecialBold"/>
              </w:rPr>
              <w:t>2.2</w:t>
            </w:r>
          </w:p>
        </w:tc>
        <w:tc>
          <w:tcPr>
            <w:tcW w:w="5540" w:type="dxa"/>
            <w:tcBorders>
              <w:top w:val="nil"/>
              <w:left w:val="nil"/>
              <w:bottom w:val="nil"/>
              <w:right w:val="nil"/>
            </w:tcBorders>
            <w:tcMar>
              <w:top w:w="0" w:type="dxa"/>
              <w:left w:w="62" w:type="dxa"/>
              <w:bottom w:w="0" w:type="dxa"/>
              <w:right w:w="62" w:type="dxa"/>
            </w:tcMar>
          </w:tcPr>
          <w:p w:rsidR="00000000" w:rsidP="009406D1">
            <w:pPr>
              <w:pStyle w:val="BodyText"/>
              <w:rPr>
                <w:lang w:val="en-NZ"/>
              </w:rPr>
            </w:pPr>
            <w:r w:rsidRPr="009406D1">
              <w:t>Lifting, working at heights, working in confined spaces and the use of plant, tools, equipment and PPE are carried out in accordance with workplace requirements</w:t>
            </w:r>
          </w:p>
        </w:tc>
      </w:tr>
      <w:tr w:rsidTr="009406D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9406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406D1">
            <w:pPr>
              <w:pStyle w:val="BodyText"/>
              <w:rPr>
                <w:lang w:val="en-NZ"/>
              </w:rPr>
            </w:pPr>
            <w:r w:rsidRPr="009406D1">
              <w:rPr>
                <w:rStyle w:val="SpecialBold"/>
              </w:rPr>
              <w:t>2.3</w:t>
            </w:r>
          </w:p>
        </w:tc>
        <w:tc>
          <w:tcPr>
            <w:tcW w:w="5540" w:type="dxa"/>
            <w:tcBorders>
              <w:top w:val="nil"/>
              <w:left w:val="nil"/>
              <w:bottom w:val="nil"/>
              <w:right w:val="nil"/>
            </w:tcBorders>
            <w:tcMar>
              <w:top w:w="0" w:type="dxa"/>
              <w:left w:w="62" w:type="dxa"/>
              <w:bottom w:w="0" w:type="dxa"/>
              <w:right w:w="62" w:type="dxa"/>
            </w:tcMar>
          </w:tcPr>
          <w:p w:rsidR="00000000" w:rsidP="009406D1">
            <w:pPr>
              <w:pStyle w:val="BodyText"/>
              <w:rPr>
                <w:lang w:val="en-NZ"/>
              </w:rPr>
            </w:pPr>
            <w:r w:rsidRPr="009406D1">
              <w:t>Work</w:t>
            </w:r>
            <w:r w:rsidRPr="009406D1">
              <w:t xml:space="preserve"> permits are received and signed in accordance with workplace requirements</w:t>
            </w:r>
          </w:p>
        </w:tc>
      </w:tr>
      <w:tr w:rsidTr="009406D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9406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406D1">
            <w:pPr>
              <w:pStyle w:val="BodyText"/>
              <w:rPr>
                <w:lang w:val="en-NZ"/>
              </w:rPr>
            </w:pPr>
            <w:r w:rsidRPr="009406D1">
              <w:rPr>
                <w:rStyle w:val="SpecialBold"/>
              </w:rPr>
              <w:t>2.4</w:t>
            </w:r>
          </w:p>
        </w:tc>
        <w:tc>
          <w:tcPr>
            <w:tcW w:w="5540" w:type="dxa"/>
            <w:tcBorders>
              <w:top w:val="nil"/>
              <w:left w:val="nil"/>
              <w:bottom w:val="nil"/>
              <w:right w:val="nil"/>
            </w:tcBorders>
            <w:tcMar>
              <w:top w:w="0" w:type="dxa"/>
              <w:left w:w="62" w:type="dxa"/>
              <w:bottom w:w="0" w:type="dxa"/>
              <w:right w:w="62" w:type="dxa"/>
            </w:tcMar>
          </w:tcPr>
          <w:p w:rsidR="00000000" w:rsidP="009406D1">
            <w:pPr>
              <w:pStyle w:val="BodyText"/>
              <w:rPr>
                <w:lang w:val="en-NZ"/>
              </w:rPr>
            </w:pPr>
            <w:r w:rsidRPr="009406D1">
              <w:t>Problems in network equipment are solved in accordance with workplace requirements</w:t>
            </w:r>
          </w:p>
        </w:tc>
      </w:tr>
      <w:tr w:rsidTr="009406D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9406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406D1">
            <w:pPr>
              <w:pStyle w:val="BodyText"/>
              <w:rPr>
                <w:lang w:val="en-NZ"/>
              </w:rPr>
            </w:pPr>
            <w:r w:rsidRPr="009406D1">
              <w:rPr>
                <w:rStyle w:val="SpecialBold"/>
              </w:rPr>
              <w:t>2.5</w:t>
            </w:r>
          </w:p>
        </w:tc>
        <w:tc>
          <w:tcPr>
            <w:tcW w:w="5540" w:type="dxa"/>
            <w:tcBorders>
              <w:top w:val="nil"/>
              <w:left w:val="nil"/>
              <w:bottom w:val="nil"/>
              <w:right w:val="nil"/>
            </w:tcBorders>
            <w:tcMar>
              <w:top w:w="0" w:type="dxa"/>
              <w:left w:w="62" w:type="dxa"/>
              <w:bottom w:w="0" w:type="dxa"/>
              <w:right w:w="62" w:type="dxa"/>
            </w:tcMar>
          </w:tcPr>
          <w:p w:rsidR="00000000" w:rsidP="009406D1">
            <w:pPr>
              <w:pStyle w:val="BodyText"/>
              <w:rPr>
                <w:lang w:val="en-NZ"/>
              </w:rPr>
            </w:pPr>
            <w:r w:rsidRPr="009406D1">
              <w:t>Hazard control measures are monitored in accordance with workplace requirements</w:t>
            </w:r>
          </w:p>
        </w:tc>
      </w:tr>
      <w:tr w:rsidTr="009406D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9406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406D1">
            <w:pPr>
              <w:pStyle w:val="BodyText"/>
              <w:rPr>
                <w:lang w:val="en-NZ"/>
              </w:rPr>
            </w:pPr>
            <w:r w:rsidRPr="009406D1">
              <w:rPr>
                <w:rStyle w:val="SpecialBold"/>
              </w:rPr>
              <w:t>2.6</w:t>
            </w:r>
          </w:p>
        </w:tc>
        <w:tc>
          <w:tcPr>
            <w:tcW w:w="5540" w:type="dxa"/>
            <w:tcBorders>
              <w:top w:val="nil"/>
              <w:left w:val="nil"/>
              <w:bottom w:val="nil"/>
              <w:right w:val="nil"/>
            </w:tcBorders>
            <w:tcMar>
              <w:top w:w="0" w:type="dxa"/>
              <w:left w:w="62" w:type="dxa"/>
              <w:bottom w:w="0" w:type="dxa"/>
              <w:right w:w="62" w:type="dxa"/>
            </w:tcMar>
          </w:tcPr>
          <w:p w:rsidR="00000000" w:rsidP="009406D1">
            <w:pPr>
              <w:pStyle w:val="BodyText"/>
              <w:rPr>
                <w:lang w:val="en-NZ"/>
              </w:rPr>
            </w:pPr>
            <w:r w:rsidRPr="009406D1">
              <w:t>Incidents or unplanned events are responded to in accordance with workplace requirements</w:t>
            </w:r>
          </w:p>
        </w:tc>
      </w:tr>
      <w:tr w:rsidTr="009406D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9406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406D1">
            <w:pPr>
              <w:pStyle w:val="BodyText"/>
              <w:rPr>
                <w:lang w:val="en-NZ"/>
              </w:rPr>
            </w:pPr>
            <w:r w:rsidRPr="009406D1">
              <w:rPr>
                <w:rStyle w:val="SpecialBold"/>
              </w:rPr>
              <w:t>2.7</w:t>
            </w:r>
          </w:p>
        </w:tc>
        <w:tc>
          <w:tcPr>
            <w:tcW w:w="5540" w:type="dxa"/>
            <w:tcBorders>
              <w:top w:val="nil"/>
              <w:left w:val="nil"/>
              <w:bottom w:val="nil"/>
              <w:right w:val="nil"/>
            </w:tcBorders>
            <w:tcMar>
              <w:top w:w="0" w:type="dxa"/>
              <w:left w:w="62" w:type="dxa"/>
              <w:bottom w:w="0" w:type="dxa"/>
              <w:right w:w="62" w:type="dxa"/>
            </w:tcMar>
          </w:tcPr>
          <w:p w:rsidR="00000000" w:rsidP="009406D1">
            <w:pPr>
              <w:pStyle w:val="BodyText"/>
              <w:rPr>
                <w:lang w:val="en-NZ"/>
              </w:rPr>
            </w:pPr>
            <w:r w:rsidRPr="009406D1">
              <w:t>Quality checks of work are undertaken in accordance with work plan and workplace requirements</w:t>
            </w:r>
          </w:p>
        </w:tc>
      </w:tr>
      <w:tr w:rsidTr="009406D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9406D1" w:rsidP="009406D1">
            <w:pPr>
              <w:pStyle w:val="BodyText"/>
            </w:pPr>
            <w:r w:rsidRPr="009406D1">
              <w:rPr>
                <w:rStyle w:val="SpecialBold"/>
              </w:rPr>
              <w:t>3</w:t>
            </w:r>
          </w:p>
        </w:tc>
        <w:tc>
          <w:tcPr>
            <w:tcW w:w="2857" w:type="dxa"/>
            <w:tcBorders>
              <w:top w:val="nil"/>
              <w:left w:val="nil"/>
              <w:bottom w:val="nil"/>
              <w:right w:val="nil"/>
            </w:tcBorders>
            <w:tcMar>
              <w:top w:w="0" w:type="dxa"/>
              <w:left w:w="62" w:type="dxa"/>
              <w:bottom w:w="0" w:type="dxa"/>
              <w:right w:w="62" w:type="dxa"/>
            </w:tcMar>
          </w:tcPr>
          <w:p w:rsidR="00000000" w:rsidRPr="009406D1" w:rsidP="009406D1">
            <w:pPr>
              <w:pStyle w:val="BodyText"/>
            </w:pPr>
            <w:r w:rsidRPr="009406D1">
              <w:rPr>
                <w:rStyle w:val="SpecialBold"/>
              </w:rPr>
              <w:t>Complete work and documentation</w:t>
            </w:r>
          </w:p>
        </w:tc>
        <w:tc>
          <w:tcPr>
            <w:tcW w:w="697" w:type="dxa"/>
            <w:tcBorders>
              <w:top w:val="nil"/>
              <w:left w:val="nil"/>
              <w:bottom w:val="nil"/>
              <w:right w:val="nil"/>
            </w:tcBorders>
            <w:tcMar>
              <w:top w:w="0" w:type="dxa"/>
              <w:left w:w="62" w:type="dxa"/>
              <w:bottom w:w="0" w:type="dxa"/>
              <w:right w:w="62" w:type="dxa"/>
            </w:tcMar>
          </w:tcPr>
          <w:p w:rsidR="00000000" w:rsidP="009406D1">
            <w:pPr>
              <w:pStyle w:val="BodyText"/>
              <w:rPr>
                <w:lang w:val="en-NZ"/>
              </w:rPr>
            </w:pPr>
            <w:r w:rsidRPr="009406D1">
              <w:rPr>
                <w:rStyle w:val="SpecialBold"/>
              </w:rPr>
              <w:t>3.1</w:t>
            </w:r>
          </w:p>
        </w:tc>
        <w:tc>
          <w:tcPr>
            <w:tcW w:w="5540" w:type="dxa"/>
            <w:tcBorders>
              <w:top w:val="nil"/>
              <w:left w:val="nil"/>
              <w:bottom w:val="nil"/>
              <w:right w:val="nil"/>
            </w:tcBorders>
            <w:tcMar>
              <w:top w:w="0" w:type="dxa"/>
              <w:left w:w="62" w:type="dxa"/>
              <w:bottom w:w="0" w:type="dxa"/>
              <w:right w:w="62" w:type="dxa"/>
            </w:tcMar>
          </w:tcPr>
          <w:p w:rsidR="00000000" w:rsidP="009406D1">
            <w:pPr>
              <w:pStyle w:val="BodyText"/>
              <w:rPr>
                <w:lang w:val="en-NZ"/>
              </w:rPr>
            </w:pPr>
            <w:r w:rsidRPr="009406D1">
              <w:t>Completed work is checked for compliance against the work plan and workplace requirements</w:t>
            </w:r>
          </w:p>
        </w:tc>
      </w:tr>
      <w:tr w:rsidTr="009406D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9406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406D1">
            <w:pPr>
              <w:pStyle w:val="BodyText"/>
              <w:rPr>
                <w:lang w:val="en-NZ"/>
              </w:rPr>
            </w:pPr>
            <w:r w:rsidRPr="009406D1">
              <w:rPr>
                <w:rStyle w:val="SpecialBold"/>
              </w:rPr>
              <w:t>3.2</w:t>
            </w:r>
          </w:p>
        </w:tc>
        <w:tc>
          <w:tcPr>
            <w:tcW w:w="5540" w:type="dxa"/>
            <w:tcBorders>
              <w:top w:val="nil"/>
              <w:left w:val="nil"/>
              <w:bottom w:val="nil"/>
              <w:right w:val="nil"/>
            </w:tcBorders>
            <w:tcMar>
              <w:top w:w="0" w:type="dxa"/>
              <w:left w:w="62" w:type="dxa"/>
              <w:bottom w:w="0" w:type="dxa"/>
              <w:right w:w="62" w:type="dxa"/>
            </w:tcMar>
          </w:tcPr>
          <w:p w:rsidR="00000000" w:rsidP="009406D1">
            <w:pPr>
              <w:pStyle w:val="BodyText"/>
              <w:rPr>
                <w:lang w:val="en-NZ"/>
              </w:rPr>
            </w:pPr>
            <w:r w:rsidRPr="009406D1">
              <w:t>Incidents or unplanned events are reported in accordance with workplace requirements</w:t>
            </w:r>
          </w:p>
        </w:tc>
      </w:tr>
      <w:tr w:rsidTr="009406D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9406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406D1">
            <w:pPr>
              <w:pStyle w:val="BodyText"/>
              <w:rPr>
                <w:lang w:val="en-NZ"/>
              </w:rPr>
            </w:pPr>
            <w:r w:rsidRPr="009406D1">
              <w:rPr>
                <w:rStyle w:val="SpecialBold"/>
              </w:rPr>
              <w:t>3.3</w:t>
            </w:r>
          </w:p>
        </w:tc>
        <w:tc>
          <w:tcPr>
            <w:tcW w:w="5540" w:type="dxa"/>
            <w:tcBorders>
              <w:top w:val="nil"/>
              <w:left w:val="nil"/>
              <w:bottom w:val="nil"/>
              <w:right w:val="nil"/>
            </w:tcBorders>
            <w:tcMar>
              <w:top w:w="0" w:type="dxa"/>
              <w:left w:w="62" w:type="dxa"/>
              <w:bottom w:w="0" w:type="dxa"/>
              <w:right w:w="62" w:type="dxa"/>
            </w:tcMar>
          </w:tcPr>
          <w:p w:rsidR="00000000" w:rsidP="009406D1">
            <w:pPr>
              <w:pStyle w:val="BodyText"/>
              <w:rPr>
                <w:lang w:val="en-NZ"/>
              </w:rPr>
            </w:pPr>
            <w:r w:rsidRPr="009406D1">
              <w:t>Plant, tools and equipment are cleaned, checked and returned to storage, and surplus resources and materials are managed in accordance with workplace requirements</w:t>
            </w:r>
          </w:p>
        </w:tc>
      </w:tr>
      <w:tr w:rsidTr="009406D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9406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406D1">
            <w:pPr>
              <w:pStyle w:val="BodyText"/>
              <w:rPr>
                <w:lang w:val="en-NZ"/>
              </w:rPr>
            </w:pPr>
            <w:r w:rsidRPr="009406D1">
              <w:rPr>
                <w:rStyle w:val="SpecialBold"/>
              </w:rPr>
              <w:t>3.4</w:t>
            </w:r>
          </w:p>
        </w:tc>
        <w:tc>
          <w:tcPr>
            <w:tcW w:w="5540" w:type="dxa"/>
            <w:tcBorders>
              <w:top w:val="nil"/>
              <w:left w:val="nil"/>
              <w:bottom w:val="nil"/>
              <w:right w:val="nil"/>
            </w:tcBorders>
            <w:tcMar>
              <w:top w:w="0" w:type="dxa"/>
              <w:left w:w="62" w:type="dxa"/>
              <w:bottom w:w="0" w:type="dxa"/>
              <w:right w:w="62" w:type="dxa"/>
            </w:tcMar>
          </w:tcPr>
          <w:p w:rsidR="00000000" w:rsidP="009406D1">
            <w:pPr>
              <w:pStyle w:val="BodyText"/>
              <w:rPr>
                <w:lang w:val="en-NZ"/>
              </w:rPr>
            </w:pPr>
            <w:r w:rsidRPr="009406D1">
              <w:t>Work permits are signed off in accordance with workplace requirements</w:t>
            </w:r>
          </w:p>
        </w:tc>
      </w:tr>
      <w:tr w:rsidTr="009406D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9406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406D1">
            <w:pPr>
              <w:pStyle w:val="BodyText"/>
              <w:rPr>
                <w:lang w:val="en-NZ"/>
              </w:rPr>
            </w:pPr>
            <w:r w:rsidRPr="009406D1">
              <w:rPr>
                <w:rStyle w:val="SpecialBold"/>
              </w:rPr>
              <w:t>3.5</w:t>
            </w:r>
          </w:p>
        </w:tc>
        <w:tc>
          <w:tcPr>
            <w:tcW w:w="5540" w:type="dxa"/>
            <w:tcBorders>
              <w:top w:val="nil"/>
              <w:left w:val="nil"/>
              <w:bottom w:val="nil"/>
              <w:right w:val="nil"/>
            </w:tcBorders>
            <w:tcMar>
              <w:top w:w="0" w:type="dxa"/>
              <w:left w:w="62" w:type="dxa"/>
              <w:bottom w:w="0" w:type="dxa"/>
              <w:right w:w="62" w:type="dxa"/>
            </w:tcMar>
          </w:tcPr>
          <w:p w:rsidR="00000000" w:rsidRPr="009406D1" w:rsidP="009406D1">
            <w:pPr>
              <w:pStyle w:val="BodyText"/>
            </w:pPr>
            <w:r w:rsidRPr="009406D1">
              <w:t>Work reco</w:t>
            </w:r>
            <w:r w:rsidRPr="009406D1">
              <w:t>rds, reports and documentation are completed, and appropriate personnel notified in accordance with workplace requirements</w:t>
            </w:r>
          </w:p>
        </w:tc>
      </w:tr>
    </w:tbl>
    <w:p w:rsidR="00000000" w:rsidRPr="009406D1" w:rsidP="009406D1">
      <w:pPr>
        <w:pStyle w:val="NoPaddingFontSize1"/>
      </w:pPr>
    </w:p>
    <w:p w:rsidR="00000000" w:rsidRPr="009406D1" w:rsidP="009406D1">
      <w:pPr>
        <w:pStyle w:val="AllowPageBreak"/>
      </w:pPr>
    </w:p>
    <w:p w:rsidR="00000000" w:rsidRPr="009406D1" w:rsidP="009406D1">
      <w:pPr>
        <w:pStyle w:val="Heading1"/>
      </w:pPr>
      <w:bookmarkStart w:id="7" w:name="O_1237122"/>
      <w:bookmarkEnd w:id="7"/>
      <w:r w:rsidRPr="009406D1">
        <w:t>Foundation Skills</w:t>
      </w:r>
    </w:p>
    <w:tbl>
      <w:tblPr>
        <w:tblW w:w="9497" w:type="dxa"/>
        <w:tblLayout w:type="fixed"/>
        <w:tblCellMar>
          <w:left w:w="62" w:type="dxa"/>
          <w:right w:w="62" w:type="dxa"/>
        </w:tblCellMar>
        <w:tblLook w:val="0000"/>
      </w:tblPr>
      <w:tblGrid>
        <w:gridCol w:w="9497"/>
      </w:tblGrid>
      <w:tr w:rsidTr="009406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06D1" w:rsidP="009406D1">
            <w:pPr>
              <w:pStyle w:val="BodyText"/>
            </w:pPr>
            <w:r w:rsidRPr="009406D1">
              <w:t>Foundation skills essential to performance are explicit in the performance criteria of this unit of competency.</w:t>
            </w:r>
          </w:p>
        </w:tc>
      </w:tr>
    </w:tbl>
    <w:p w:rsidR="00000000" w:rsidRPr="009406D1" w:rsidP="009406D1">
      <w:pPr>
        <w:pStyle w:val="NoPaddingFontSize1"/>
      </w:pPr>
    </w:p>
    <w:p w:rsidR="00000000" w:rsidRPr="009406D1" w:rsidP="009406D1">
      <w:pPr>
        <w:pStyle w:val="AllowPageBreak"/>
      </w:pPr>
    </w:p>
    <w:p w:rsidR="00000000" w:rsidRPr="009406D1" w:rsidP="009406D1">
      <w:pPr>
        <w:pStyle w:val="Heading1"/>
      </w:pPr>
      <w:bookmarkStart w:id="8" w:name="O_1237123"/>
      <w:bookmarkEnd w:id="8"/>
      <w:r w:rsidRPr="009406D1">
        <w:t>Range of Conditions</w:t>
      </w:r>
    </w:p>
    <w:tbl>
      <w:tblPr>
        <w:tblW w:w="9497" w:type="dxa"/>
        <w:tblLayout w:type="fixed"/>
        <w:tblCellMar>
          <w:left w:w="62" w:type="dxa"/>
          <w:right w:w="62" w:type="dxa"/>
        </w:tblCellMar>
        <w:tblLook w:val="0000"/>
      </w:tblPr>
      <w:tblGrid>
        <w:gridCol w:w="9497"/>
      </w:tblGrid>
      <w:tr w:rsidTr="009406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06D1" w:rsidP="009406D1">
            <w:pPr>
              <w:pStyle w:val="BodyText"/>
            </w:pPr>
            <w:r w:rsidRPr="009406D1">
              <w:t>Range is restricted to essential operating conditions and any other variables essential to the work env</w:t>
            </w:r>
            <w:r w:rsidRPr="009406D1">
              <w:t>ironment.</w:t>
            </w:r>
          </w:p>
          <w:p w:rsidR="00000000" w:rsidRPr="009406D1" w:rsidP="009406D1">
            <w:pPr>
              <w:pStyle w:val="BodyText"/>
            </w:pPr>
            <w:r w:rsidRPr="009406D1">
              <w:t>Non-essential conditions may be found in the UET Transmission, Distribution and Rail Sector Training Package Companion Volume Implementation Guide.</w:t>
            </w:r>
          </w:p>
        </w:tc>
      </w:tr>
    </w:tbl>
    <w:p w:rsidR="00000000" w:rsidRPr="009406D1" w:rsidP="009406D1">
      <w:pPr>
        <w:pStyle w:val="NoPaddingFontSize1"/>
      </w:pPr>
    </w:p>
    <w:p w:rsidR="00000000" w:rsidRPr="009406D1" w:rsidP="009406D1">
      <w:pPr>
        <w:pStyle w:val="AllowPageBreak"/>
      </w:pPr>
    </w:p>
    <w:p w:rsidR="00000000" w:rsidRPr="009406D1" w:rsidP="009406D1">
      <w:pPr>
        <w:pStyle w:val="Heading1"/>
      </w:pPr>
      <w:bookmarkStart w:id="9" w:name="O_1237124"/>
      <w:bookmarkEnd w:id="9"/>
      <w:r w:rsidRPr="009406D1">
        <w:t>Unit Mapping Information</w:t>
      </w:r>
    </w:p>
    <w:tbl>
      <w:tblPr>
        <w:tblW w:w="9497" w:type="dxa"/>
        <w:tblLayout w:type="fixed"/>
        <w:tblCellMar>
          <w:left w:w="62" w:type="dxa"/>
          <w:right w:w="62" w:type="dxa"/>
        </w:tblCellMar>
        <w:tblLook w:val="0000"/>
      </w:tblPr>
      <w:tblGrid>
        <w:gridCol w:w="9497"/>
      </w:tblGrid>
      <w:tr w:rsidTr="009406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06D1" w:rsidP="009406D1">
            <w:pPr>
              <w:pStyle w:val="BodyText"/>
            </w:pPr>
            <w:r w:rsidRPr="009406D1">
              <w:t>This unit replaces and is not equivalent to UETTDRIS</w:t>
            </w:r>
            <w:r w:rsidRPr="009406D1">
              <w:t>67 Solve problems in energy supply network equipment.</w:t>
            </w:r>
          </w:p>
        </w:tc>
      </w:tr>
    </w:tbl>
    <w:p w:rsidR="00000000" w:rsidRPr="009406D1" w:rsidP="009406D1">
      <w:pPr>
        <w:pStyle w:val="NoPaddingFontSize1"/>
      </w:pPr>
    </w:p>
    <w:p w:rsidR="00000000" w:rsidRPr="009406D1" w:rsidP="009406D1">
      <w:pPr>
        <w:pStyle w:val="AllowPageBreak"/>
      </w:pPr>
    </w:p>
    <w:p w:rsidR="00000000" w:rsidRPr="009406D1" w:rsidP="009406D1">
      <w:pPr>
        <w:pStyle w:val="Heading1"/>
      </w:pPr>
      <w:bookmarkStart w:id="10" w:name="O_1237131"/>
      <w:bookmarkEnd w:id="10"/>
      <w:r w:rsidRPr="009406D1">
        <w:t>Links</w:t>
      </w:r>
    </w:p>
    <w:p w:rsidR="00000000" w:rsidRPr="009406D1" w:rsidP="00501096">
      <w:pPr>
        <w:pStyle w:val="BodyText"/>
      </w:pPr>
      <w:r w:rsidRPr="009406D1">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A36CC3">
        <w:rPr>
          <w:rStyle w:val="Hyperlink"/>
        </w:rPr>
        <w:t>https://vetnet.gov.au/Pages/TrainingDocs.aspx?q=229bace1-b7bc-4653-9300-dffb13ecfad7</w:t>
      </w:r>
      <w:r>
        <w:fldChar w:fldCharType="end"/>
      </w:r>
    </w:p>
    <w:p w:rsidR="00000000" w:rsidRPr="009406D1" w:rsidP="00501096">
      <w:pPr>
        <w:pStyle w:val="BodyText"/>
        <w:sectPr w:rsidSect="009406D1">
          <w:headerReference w:type="default" r:id="rId10"/>
          <w:footerReference w:type="default" r:id="rId11"/>
          <w:pgSz w:w="11908" w:h="16833"/>
          <w:pgMar w:top="1702" w:right="1418" w:bottom="1702" w:left="1418" w:header="992" w:footer="992" w:gutter="0"/>
          <w:cols w:space="720"/>
          <w:noEndnote/>
          <w:docGrid w:linePitch="299"/>
        </w:sectPr>
      </w:pPr>
    </w:p>
    <w:p w:rsidR="00000000" w:rsidRPr="009406D1" w:rsidP="009406D1">
      <w:pPr>
        <w:pStyle w:val="SuperHeading"/>
      </w:pPr>
      <w:r w:rsidRPr="009406D1">
        <w:t>Assessment Requirements for UETDRIS032 Solve problems in network equipment</w:t>
      </w:r>
    </w:p>
    <w:p w:rsidR="00000000" w:rsidRPr="009406D1" w:rsidP="009406D1">
      <w:pPr>
        <w:pStyle w:val="Heading1"/>
      </w:pPr>
      <w:bookmarkStart w:id="11" w:name="O_1237126"/>
      <w:bookmarkEnd w:id="11"/>
      <w:r w:rsidRPr="009406D1">
        <w:t>Modification History</w:t>
      </w:r>
    </w:p>
    <w:tbl>
      <w:tblPr>
        <w:tblW w:w="9497" w:type="dxa"/>
        <w:tblLayout w:type="fixed"/>
        <w:tblCellMar>
          <w:left w:w="62" w:type="dxa"/>
          <w:right w:w="62" w:type="dxa"/>
        </w:tblCellMar>
        <w:tblLook w:val="0000"/>
      </w:tblPr>
      <w:tblGrid>
        <w:gridCol w:w="9497"/>
      </w:tblGrid>
      <w:tr w:rsidTr="009406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06D1" w:rsidP="009406D1">
            <w:pPr>
              <w:pStyle w:val="BodyText"/>
            </w:pPr>
            <w:r w:rsidRPr="009406D1">
              <w:t>Release 1. This is the first release of this unit of competency in the UET Transmission, Distribution and Rail Sector Tra</w:t>
            </w:r>
            <w:r w:rsidRPr="009406D1">
              <w:t>ining Package Release 4.0.</w:t>
            </w:r>
          </w:p>
        </w:tc>
      </w:tr>
    </w:tbl>
    <w:p w:rsidR="00000000" w:rsidRPr="009406D1" w:rsidP="009406D1">
      <w:pPr>
        <w:pStyle w:val="NoPaddingFontSize1"/>
      </w:pPr>
    </w:p>
    <w:p w:rsidR="00000000" w:rsidRPr="009406D1" w:rsidP="009406D1">
      <w:pPr>
        <w:pStyle w:val="AllowPageBreak"/>
      </w:pPr>
    </w:p>
    <w:p w:rsidR="00000000" w:rsidRPr="009406D1" w:rsidP="009406D1">
      <w:pPr>
        <w:pStyle w:val="Heading1"/>
      </w:pPr>
      <w:bookmarkStart w:id="12" w:name="O_1237127"/>
      <w:bookmarkEnd w:id="12"/>
      <w:r w:rsidRPr="009406D1">
        <w:t>Performance Evidence</w:t>
      </w:r>
    </w:p>
    <w:tbl>
      <w:tblPr>
        <w:tblW w:w="9497" w:type="dxa"/>
        <w:tblLayout w:type="fixed"/>
        <w:tblCellMar>
          <w:left w:w="62" w:type="dxa"/>
          <w:right w:w="62" w:type="dxa"/>
        </w:tblCellMar>
        <w:tblLook w:val="0000"/>
      </w:tblPr>
      <w:tblGrid>
        <w:gridCol w:w="9497"/>
      </w:tblGrid>
      <w:tr w:rsidTr="009406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406D1">
            <w:pPr>
              <w:pStyle w:val="BodyText"/>
              <w:rPr>
                <w:lang w:val="en-NZ"/>
              </w:rPr>
            </w:pPr>
            <w:r w:rsidRPr="009406D1">
              <w:t>Evidence required to demonstrate competence in this unit must be relevant to and satisfy all of the requirements of the elements and performance criteria on at least two (2) separate occa</w:t>
            </w:r>
            <w:r w:rsidRPr="009406D1">
              <w:t>sions and include:</w:t>
            </w:r>
          </w:p>
        </w:tc>
      </w:tr>
      <w:tr w:rsidTr="009406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06D1" w:rsidP="009406D1">
            <w:pPr>
              <w:pStyle w:val="ListBullet"/>
            </w:pPr>
            <w:r w:rsidRPr="009406D1">
              <w:t>applying relevant legislation, regulations, standards, codes of practice and organisational workplace requirements including:</w:t>
            </w:r>
          </w:p>
          <w:p w:rsidR="00000000" w:rsidRPr="009406D1" w:rsidP="009406D1">
            <w:pPr>
              <w:pStyle w:val="ListBullet2"/>
            </w:pPr>
            <w:r w:rsidRPr="009406D1">
              <w:t>work health and safety (WHS)/occupational health and safety (OHS) requirements</w:t>
            </w:r>
          </w:p>
          <w:p w:rsidR="00000000" w:rsidRPr="009406D1" w:rsidP="009406D1">
            <w:pPr>
              <w:pStyle w:val="ListBullet"/>
            </w:pPr>
            <w:r w:rsidRPr="009406D1">
              <w:t>identifying hazards, assessing risks, and identifying, applying and monitoring control measures</w:t>
            </w:r>
          </w:p>
          <w:p w:rsidR="00000000" w:rsidRPr="009406D1" w:rsidP="009406D1">
            <w:pPr>
              <w:pStyle w:val="ListBullet"/>
            </w:pPr>
            <w:r w:rsidRPr="009406D1">
              <w:t>obtaining, inspecting and using relevant personal protective equipment (PPE)</w:t>
            </w:r>
          </w:p>
          <w:p w:rsidR="00000000" w:rsidRPr="009406D1" w:rsidP="009406D1">
            <w:pPr>
              <w:pStyle w:val="ListBullet"/>
            </w:pPr>
            <w:r w:rsidRPr="009406D1">
              <w:t>dealing with an unplanned event on at least one (1) occasion</w:t>
            </w:r>
          </w:p>
          <w:p w:rsidR="00000000" w:rsidRPr="009406D1" w:rsidP="009406D1">
            <w:pPr>
              <w:pStyle w:val="ListBullet"/>
            </w:pPr>
            <w:r w:rsidRPr="009406D1">
              <w:t xml:space="preserve">obtaining and signing </w:t>
            </w:r>
            <w:r w:rsidRPr="009406D1">
              <w:t>work permits in accordance with workplace requirements</w:t>
            </w:r>
          </w:p>
          <w:p w:rsidR="00000000" w:rsidRPr="009406D1" w:rsidP="009406D1">
            <w:pPr>
              <w:pStyle w:val="ListBullet"/>
            </w:pPr>
            <w:r w:rsidRPr="009406D1">
              <w:t>completing relevant work records, reports and documentation</w:t>
            </w:r>
          </w:p>
          <w:p w:rsidR="00000000" w:rsidRPr="009406D1" w:rsidP="009406D1">
            <w:pPr>
              <w:pStyle w:val="ListBullet"/>
            </w:pPr>
            <w:r w:rsidRPr="009406D1">
              <w:t>solving problems in network equipment, including:</w:t>
            </w:r>
          </w:p>
          <w:p w:rsidR="00000000" w:rsidRPr="009406D1" w:rsidP="009406D1">
            <w:pPr>
              <w:pStyle w:val="ListBullet2"/>
            </w:pPr>
            <w:r w:rsidRPr="009406D1">
              <w:t xml:space="preserve">determining equipment operating parameters </w:t>
            </w:r>
          </w:p>
          <w:p w:rsidR="00000000" w:rsidRPr="009406D1" w:rsidP="009406D1">
            <w:pPr>
              <w:pStyle w:val="ListBullet2"/>
            </w:pPr>
            <w:r w:rsidRPr="009406D1">
              <w:t>determining scope of work and resource require</w:t>
            </w:r>
            <w:r w:rsidRPr="009406D1">
              <w:t>ments</w:t>
            </w:r>
          </w:p>
          <w:p w:rsidR="00000000" w:rsidRPr="009406D1" w:rsidP="009406D1">
            <w:pPr>
              <w:pStyle w:val="ListBullet2"/>
            </w:pPr>
            <w:r w:rsidRPr="009406D1">
              <w:t>applying problem-solving techniques</w:t>
            </w:r>
          </w:p>
          <w:p w:rsidR="00000000" w:rsidRPr="009406D1" w:rsidP="009406D1">
            <w:pPr>
              <w:pStyle w:val="ListBullet2"/>
            </w:pPr>
            <w:r w:rsidRPr="009406D1">
              <w:t>applying manufacturer</w:t>
            </w:r>
            <w:r>
              <w:t>’</w:t>
            </w:r>
            <w:r w:rsidRPr="009406D1">
              <w:t>s settings to meet network requirements</w:t>
            </w:r>
          </w:p>
          <w:p w:rsidR="00000000" w:rsidRPr="009406D1" w:rsidP="009406D1">
            <w:pPr>
              <w:pStyle w:val="ListBullet2"/>
            </w:pPr>
            <w:r w:rsidRPr="009406D1">
              <w:t xml:space="preserve">conducting functional testing  </w:t>
            </w:r>
          </w:p>
          <w:p w:rsidR="00000000" w:rsidRPr="009406D1" w:rsidP="009406D1">
            <w:pPr>
              <w:pStyle w:val="ListBullet"/>
            </w:pPr>
            <w:r w:rsidRPr="009406D1">
              <w:t>solving problems in network equipment on at least one (1) of the following network systems: </w:t>
            </w:r>
          </w:p>
          <w:p w:rsidR="00000000" w:rsidRPr="009406D1" w:rsidP="009406D1">
            <w:pPr>
              <w:pStyle w:val="ListBullet2"/>
            </w:pPr>
            <w:r w:rsidRPr="009406D1">
              <w:t xml:space="preserve">distribution overhead </w:t>
            </w:r>
          </w:p>
          <w:p w:rsidR="00000000" w:rsidRPr="009406D1" w:rsidP="009406D1">
            <w:pPr>
              <w:pStyle w:val="ListBullet2"/>
            </w:pPr>
            <w:r w:rsidRPr="009406D1">
              <w:t xml:space="preserve">distribution underground </w:t>
            </w:r>
          </w:p>
          <w:p w:rsidR="00000000" w:rsidRPr="009406D1" w:rsidP="009406D1">
            <w:pPr>
              <w:pStyle w:val="ListBullet2"/>
            </w:pPr>
            <w:r w:rsidRPr="009406D1">
              <w:t xml:space="preserve">transmission overhead </w:t>
            </w:r>
          </w:p>
          <w:p w:rsidR="00000000" w:rsidRPr="009406D1" w:rsidP="009406D1">
            <w:pPr>
              <w:pStyle w:val="ListBullet2"/>
            </w:pPr>
            <w:r w:rsidRPr="009406D1">
              <w:t xml:space="preserve">transmission underground </w:t>
            </w:r>
          </w:p>
          <w:p w:rsidR="00000000" w:rsidRPr="009406D1" w:rsidP="009406D1">
            <w:pPr>
              <w:pStyle w:val="ListBullet"/>
            </w:pPr>
            <w:r w:rsidRPr="009406D1">
              <w:t>using at least three (3) of the following distribution/transmission equipment types: </w:t>
            </w:r>
          </w:p>
          <w:p w:rsidR="00000000" w:rsidRPr="009406D1" w:rsidP="009406D1">
            <w:pPr>
              <w:pStyle w:val="ListBullet2"/>
            </w:pPr>
            <w:r w:rsidRPr="009406D1">
              <w:t>voltage regulation equipment </w:t>
            </w:r>
          </w:p>
          <w:p w:rsidR="00000000" w:rsidRPr="009406D1" w:rsidP="009406D1">
            <w:pPr>
              <w:pStyle w:val="ListBullet2"/>
            </w:pPr>
            <w:r w:rsidRPr="009406D1">
              <w:t>on-load tap changers (OLTCs)</w:t>
            </w:r>
          </w:p>
          <w:p w:rsidR="00000000" w:rsidRPr="009406D1" w:rsidP="009406D1">
            <w:pPr>
              <w:pStyle w:val="ListBullet2"/>
            </w:pPr>
            <w:r w:rsidRPr="009406D1">
              <w:t>energy metering </w:t>
            </w:r>
          </w:p>
          <w:p w:rsidR="00000000" w:rsidRPr="009406D1" w:rsidP="009406D1">
            <w:pPr>
              <w:pStyle w:val="ListBullet2"/>
            </w:pPr>
            <w:r w:rsidRPr="009406D1">
              <w:t>demand meters </w:t>
            </w:r>
          </w:p>
          <w:p w:rsidR="00000000" w:rsidRPr="009406D1" w:rsidP="009406D1">
            <w:pPr>
              <w:pStyle w:val="ListBullet2"/>
            </w:pPr>
            <w:r w:rsidRPr="009406D1">
              <w:t>lo</w:t>
            </w:r>
            <w:r w:rsidRPr="009406D1">
              <w:t>ad control </w:t>
            </w:r>
          </w:p>
          <w:p w:rsidR="00000000" w:rsidRPr="009406D1" w:rsidP="009406D1">
            <w:pPr>
              <w:pStyle w:val="ListBullet2"/>
            </w:pPr>
            <w:r w:rsidRPr="009406D1">
              <w:t>current transformers </w:t>
            </w:r>
          </w:p>
          <w:p w:rsidR="00000000" w:rsidRPr="009406D1" w:rsidP="009406D1">
            <w:pPr>
              <w:pStyle w:val="ListBullet2"/>
            </w:pPr>
            <w:r w:rsidRPr="009406D1">
              <w:t>potential transformers.</w:t>
            </w:r>
          </w:p>
        </w:tc>
      </w:tr>
    </w:tbl>
    <w:p w:rsidR="00000000" w:rsidRPr="009406D1" w:rsidP="009406D1">
      <w:pPr>
        <w:pStyle w:val="NoPaddingFontSize1"/>
      </w:pPr>
    </w:p>
    <w:p w:rsidR="00000000" w:rsidRPr="009406D1" w:rsidP="009406D1">
      <w:pPr>
        <w:pStyle w:val="AllowPageBreak"/>
      </w:pPr>
    </w:p>
    <w:p w:rsidR="00000000" w:rsidRPr="009406D1" w:rsidP="009406D1">
      <w:pPr>
        <w:pStyle w:val="Heading1"/>
      </w:pPr>
      <w:bookmarkStart w:id="13" w:name="O_1237128"/>
      <w:bookmarkEnd w:id="13"/>
      <w:r w:rsidRPr="009406D1">
        <w:t>Knowledge Evidence</w:t>
      </w:r>
    </w:p>
    <w:tbl>
      <w:tblPr>
        <w:tblW w:w="9497" w:type="dxa"/>
        <w:tblLayout w:type="fixed"/>
        <w:tblCellMar>
          <w:left w:w="62" w:type="dxa"/>
          <w:right w:w="62" w:type="dxa"/>
        </w:tblCellMar>
        <w:tblLook w:val="0000"/>
      </w:tblPr>
      <w:tblGrid>
        <w:gridCol w:w="9497"/>
      </w:tblGrid>
      <w:tr w:rsidTr="009406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406D1">
            <w:pPr>
              <w:pStyle w:val="BodyText"/>
              <w:rPr>
                <w:lang w:val="en-NZ"/>
              </w:rPr>
            </w:pPr>
            <w:r w:rsidRPr="009406D1">
              <w:t xml:space="preserve">Evidence required to demonstrate competence in this unit must be relevant to and satisfy all of the requirements of the elements and performance criteria and </w:t>
            </w:r>
            <w:r w:rsidRPr="009406D1">
              <w:t>include knowledge of:</w:t>
            </w:r>
          </w:p>
        </w:tc>
      </w:tr>
      <w:tr w:rsidTr="009406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06D1" w:rsidP="009406D1">
            <w:pPr>
              <w:pStyle w:val="ListBullet"/>
            </w:pPr>
            <w:r w:rsidRPr="009406D1">
              <w:t xml:space="preserve">relevant legislation, regulations, standards, codes of practice and organisational workplace requirements including WHS/OHS requirements </w:t>
            </w:r>
          </w:p>
          <w:p w:rsidR="00000000" w:rsidRPr="009406D1" w:rsidP="009406D1">
            <w:pPr>
              <w:pStyle w:val="ListBullet"/>
            </w:pPr>
            <w:r w:rsidRPr="009406D1">
              <w:t>hazard, risk assessment and risk control requirements, including potential hazards</w:t>
            </w:r>
          </w:p>
          <w:p w:rsidR="00000000" w:rsidRPr="009406D1" w:rsidP="009406D1">
            <w:pPr>
              <w:pStyle w:val="ListBullet"/>
            </w:pPr>
            <w:r w:rsidRPr="009406D1">
              <w:t>types and application of PPE</w:t>
            </w:r>
          </w:p>
          <w:p w:rsidR="00000000" w:rsidRPr="009406D1" w:rsidP="009406D1">
            <w:pPr>
              <w:pStyle w:val="ListBullet"/>
            </w:pPr>
            <w:r w:rsidRPr="009406D1">
              <w:t xml:space="preserve">safe use of plant, tools and equipment </w:t>
            </w:r>
          </w:p>
          <w:p w:rsidR="00000000" w:rsidRPr="009406D1" w:rsidP="009406D1">
            <w:pPr>
              <w:pStyle w:val="ListBullet"/>
            </w:pPr>
            <w:r w:rsidRPr="009406D1">
              <w:t>application, purpose and types of permits</w:t>
            </w:r>
          </w:p>
          <w:p w:rsidR="00000000" w:rsidRPr="009406D1" w:rsidP="009406D1">
            <w:pPr>
              <w:pStyle w:val="ListBullet"/>
            </w:pPr>
            <w:r w:rsidRPr="009406D1">
              <w:t>events constituting an unplanned event or incident</w:t>
            </w:r>
          </w:p>
          <w:p w:rsidR="00000000" w:rsidRPr="009406D1" w:rsidP="009406D1">
            <w:pPr>
              <w:pStyle w:val="ListBullet"/>
            </w:pPr>
            <w:r w:rsidRPr="009406D1">
              <w:t>procedures for responding to an unplanned event or incident</w:t>
            </w:r>
          </w:p>
          <w:p w:rsidR="00000000" w:rsidRPr="009406D1" w:rsidP="009406D1">
            <w:pPr>
              <w:pStyle w:val="ListBullet"/>
            </w:pPr>
            <w:r w:rsidRPr="009406D1">
              <w:t>workplace records, reports and doc</w:t>
            </w:r>
            <w:r w:rsidRPr="009406D1">
              <w:t>umentation</w:t>
            </w:r>
          </w:p>
          <w:p w:rsidR="00000000" w:rsidRPr="009406D1" w:rsidP="009406D1">
            <w:pPr>
              <w:pStyle w:val="ListBullet"/>
            </w:pPr>
            <w:r w:rsidRPr="009406D1">
              <w:t>principles of all of the following:</w:t>
            </w:r>
          </w:p>
          <w:p w:rsidR="00000000" w:rsidRPr="009406D1" w:rsidP="009406D1">
            <w:pPr>
              <w:pStyle w:val="ListBullet2"/>
            </w:pPr>
            <w:r w:rsidRPr="009406D1">
              <w:t>generation</w:t>
            </w:r>
          </w:p>
          <w:p w:rsidR="00000000" w:rsidRPr="009406D1" w:rsidP="009406D1">
            <w:pPr>
              <w:pStyle w:val="ListBullet2"/>
            </w:pPr>
            <w:r w:rsidRPr="009406D1">
              <w:t>transmission</w:t>
            </w:r>
          </w:p>
          <w:p w:rsidR="00000000" w:rsidRPr="009406D1" w:rsidP="009406D1">
            <w:pPr>
              <w:pStyle w:val="ListBullet2"/>
            </w:pPr>
            <w:r w:rsidRPr="009406D1">
              <w:t>distribution</w:t>
            </w:r>
          </w:p>
          <w:p w:rsidR="00000000" w:rsidRPr="009406D1" w:rsidP="009406D1">
            <w:pPr>
              <w:pStyle w:val="ListBullet2"/>
            </w:pPr>
            <w:r w:rsidRPr="009406D1">
              <w:t>substations</w:t>
            </w:r>
          </w:p>
          <w:p w:rsidR="00000000" w:rsidRPr="009406D1" w:rsidP="009406D1">
            <w:pPr>
              <w:pStyle w:val="ListBullet2"/>
            </w:pPr>
            <w:r w:rsidRPr="009406D1">
              <w:t>overhead and underground systems,</w:t>
            </w:r>
          </w:p>
          <w:p w:rsidR="00000000" w:rsidRPr="009406D1" w:rsidP="009406D1">
            <w:pPr>
              <w:pStyle w:val="ListBullet2"/>
            </w:pPr>
            <w:r w:rsidRPr="009406D1">
              <w:t>inductance, capacitance and resistance</w:t>
            </w:r>
          </w:p>
          <w:p w:rsidR="00000000" w:rsidRPr="009406D1" w:rsidP="009406D1">
            <w:pPr>
              <w:pStyle w:val="ListBullet2"/>
            </w:pPr>
            <w:r w:rsidRPr="009406D1">
              <w:t xml:space="preserve">voltage regulation </w:t>
            </w:r>
          </w:p>
          <w:p w:rsidR="00000000" w:rsidRPr="009406D1" w:rsidP="009406D1">
            <w:pPr>
              <w:pStyle w:val="ListBullet2"/>
            </w:pPr>
            <w:r w:rsidRPr="009406D1">
              <w:t>transformers and OLTCs</w:t>
            </w:r>
          </w:p>
          <w:p w:rsidR="00000000" w:rsidRPr="009406D1" w:rsidP="009406D1">
            <w:pPr>
              <w:pStyle w:val="ListBullet2"/>
            </w:pPr>
            <w:r w:rsidRPr="009406D1">
              <w:t>line drop compensation</w:t>
            </w:r>
          </w:p>
          <w:p w:rsidR="00000000" w:rsidRPr="009406D1" w:rsidP="009406D1">
            <w:pPr>
              <w:pStyle w:val="ListBullet2"/>
            </w:pPr>
            <w:r w:rsidRPr="009406D1">
              <w:t>ty</w:t>
            </w:r>
            <w:r w:rsidRPr="009406D1">
              <w:t>pes of system faults and protection</w:t>
            </w:r>
          </w:p>
          <w:p w:rsidR="00000000" w:rsidRPr="009406D1" w:rsidP="009406D1">
            <w:pPr>
              <w:pStyle w:val="ListBullet2"/>
            </w:pPr>
            <w:r w:rsidRPr="009406D1">
              <w:t xml:space="preserve">voltage surges </w:t>
            </w:r>
          </w:p>
          <w:p w:rsidR="00000000" w:rsidRPr="009406D1" w:rsidP="009406D1">
            <w:pPr>
              <w:pStyle w:val="ListBullet2"/>
            </w:pPr>
            <w:r w:rsidRPr="009406D1">
              <w:t>metering and metered quantities</w:t>
            </w:r>
          </w:p>
          <w:p w:rsidR="00000000" w:rsidRPr="009406D1" w:rsidP="009406D1">
            <w:pPr>
              <w:pStyle w:val="ListBullet2"/>
            </w:pPr>
            <w:r w:rsidRPr="009406D1">
              <w:t>load control.</w:t>
            </w:r>
          </w:p>
        </w:tc>
      </w:tr>
    </w:tbl>
    <w:p w:rsidR="00000000" w:rsidRPr="009406D1" w:rsidP="009406D1">
      <w:pPr>
        <w:pStyle w:val="NoPaddingFontSize1"/>
      </w:pPr>
    </w:p>
    <w:p w:rsidR="00000000" w:rsidRPr="009406D1" w:rsidP="009406D1">
      <w:pPr>
        <w:pStyle w:val="AllowPageBreak"/>
      </w:pPr>
    </w:p>
    <w:p w:rsidR="00000000" w:rsidRPr="009406D1" w:rsidP="009406D1">
      <w:pPr>
        <w:pStyle w:val="Heading1"/>
      </w:pPr>
      <w:bookmarkStart w:id="14" w:name="O_1237129"/>
      <w:bookmarkEnd w:id="14"/>
      <w:r w:rsidRPr="009406D1">
        <w:t>Assessment Conditions</w:t>
      </w:r>
    </w:p>
    <w:tbl>
      <w:tblPr>
        <w:tblW w:w="9497" w:type="dxa"/>
        <w:tblLayout w:type="fixed"/>
        <w:tblCellMar>
          <w:left w:w="62" w:type="dxa"/>
          <w:right w:w="62" w:type="dxa"/>
        </w:tblCellMar>
        <w:tblLook w:val="0000"/>
      </w:tblPr>
      <w:tblGrid>
        <w:gridCol w:w="9497"/>
      </w:tblGrid>
      <w:tr w:rsidTr="009406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06D1" w:rsidP="009406D1">
            <w:pPr>
              <w:pStyle w:val="BodyText"/>
            </w:pPr>
            <w:r w:rsidRPr="009406D1">
              <w:t>Assessors must hold credentials specified within the Standards for Registered Training Organisations current at the time of assessment.</w:t>
            </w:r>
          </w:p>
          <w:p w:rsidR="00000000" w:rsidRPr="009406D1" w:rsidP="009406D1">
            <w:pPr>
              <w:pStyle w:val="BodyText"/>
            </w:pPr>
            <w:r w:rsidRPr="009406D1">
              <w:t>Assessment must satisfy the Pr</w:t>
            </w:r>
            <w:r w:rsidRPr="009406D1">
              <w:t>inciples of Assessment and Rules of Evidence and all regulatory requirements included within the Standards for Registered Training Organisations current at the time of assessment.</w:t>
            </w:r>
          </w:p>
          <w:p w:rsidR="00000000" w:rsidRPr="009406D1" w:rsidP="009406D1">
            <w:pPr>
              <w:pStyle w:val="BodyText"/>
            </w:pPr>
            <w:r w:rsidRPr="009406D1">
              <w:t>Assessment must occur in workplace operational situations where it is approp</w:t>
            </w:r>
            <w:r w:rsidRPr="009406D1">
              <w:t>riate to do so.</w:t>
            </w:r>
          </w:p>
          <w:p w:rsidR="00000000" w:rsidRPr="009406D1" w:rsidP="009406D1">
            <w:pPr>
              <w:pStyle w:val="BodyText"/>
            </w:pPr>
            <w:r w:rsidRPr="009406D1">
              <w:t>Where this is not appropriate, assessment must occur in simulated conditions involving realistic and authentic activities that replicate operational workplace conditions.</w:t>
            </w:r>
          </w:p>
          <w:p w:rsidR="00000000" w:rsidRPr="009406D1" w:rsidP="009406D1">
            <w:pPr>
              <w:pStyle w:val="BodyText"/>
            </w:pPr>
            <w:r w:rsidRPr="009406D1">
              <w:t>Assessment processes and techniques must be appropriate to the langua</w:t>
            </w:r>
            <w:r w:rsidRPr="009406D1">
              <w:t>ge, literacy and numeracy requirements of the work being performed and the needs of the candidate.</w:t>
            </w:r>
          </w:p>
          <w:p w:rsidR="00000000" w:rsidRPr="009406D1" w:rsidP="009406D1">
            <w:pPr>
              <w:pStyle w:val="BodyText"/>
            </w:pPr>
            <w:r w:rsidRPr="009406D1">
              <w:t>Resources for assessment must include access to:</w:t>
            </w:r>
          </w:p>
          <w:p w:rsidR="00000000" w:rsidRPr="009406D1" w:rsidP="009406D1">
            <w:pPr>
              <w:pStyle w:val="ListBullet"/>
            </w:pPr>
            <w:r w:rsidRPr="009406D1">
              <w:t>relevant and appropriate materials, tools, equipment and PPE currently used in industry</w:t>
            </w:r>
          </w:p>
          <w:p w:rsidR="00000000" w:rsidRPr="009406D1" w:rsidP="009406D1">
            <w:pPr>
              <w:pStyle w:val="ListBullet"/>
            </w:pPr>
            <w:r w:rsidRPr="009406D1">
              <w:t>applicable document</w:t>
            </w:r>
            <w:r w:rsidRPr="009406D1">
              <w:t>ation, including workplace requirements, relevant industry standards, equipment specifications, regulations, codes of practice and operation manuals.</w:t>
            </w:r>
          </w:p>
        </w:tc>
      </w:tr>
    </w:tbl>
    <w:p w:rsidR="00000000" w:rsidRPr="009406D1" w:rsidP="009406D1">
      <w:pPr>
        <w:pStyle w:val="NoPaddingFontSize1"/>
      </w:pPr>
    </w:p>
    <w:p w:rsidR="00000000" w:rsidRPr="009406D1" w:rsidP="009406D1">
      <w:pPr>
        <w:pStyle w:val="AllowPageBreak"/>
      </w:pPr>
    </w:p>
    <w:p w:rsidR="00000000" w:rsidRPr="009406D1" w:rsidP="009406D1">
      <w:pPr>
        <w:pStyle w:val="Heading1"/>
      </w:pPr>
      <w:bookmarkStart w:id="15" w:name="O_1237132"/>
      <w:bookmarkEnd w:id="15"/>
      <w:r w:rsidRPr="009406D1">
        <w:t>Links</w:t>
      </w:r>
    </w:p>
    <w:p w:rsidR="00000000" w:rsidRPr="009406D1" w:rsidP="00501096">
      <w:pPr>
        <w:pStyle w:val="BodyText"/>
      </w:pPr>
      <w:r w:rsidRPr="009406D1">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A36CC3">
        <w:rPr>
          <w:rStyle w:val="Hyperlink"/>
        </w:rPr>
        <w:t>https://vetnet.gov.au/Pages/TrainingDocs.aspx?q=229bace1-b7bc-4653-9300-dffb13ecfad7</w:t>
      </w:r>
      <w:r>
        <w:fldChar w:fldCharType="end"/>
      </w:r>
    </w:p>
    <w:p w:rsidR="00000000" w:rsidRPr="009406D1" w:rsidP="009406D1"/>
    <w:sectPr w:rsidSect="009406D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6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6D1" w:rsidRPr="00501096" w:rsidP="005010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6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096" w:rsidP="009406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01096" w:rsidP="009406D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501096" w:rsidP="009406D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6D1" w:rsidP="009406D1">
    <w:pPr>
      <w:pStyle w:val="Footer"/>
      <w:framePr w:wrap="around"/>
    </w:pPr>
    <w:r>
      <w:fldChar w:fldCharType="begin"/>
    </w:r>
    <w:r>
      <w:instrText xml:space="preserve"> DOCPROPERTY  Subject  \* MERGEFORMAT </w:instrText>
    </w:r>
    <w:r>
      <w:fldChar w:fldCharType="separate"/>
    </w:r>
    <w:r w:rsidR="00501096">
      <w:t>Approved</w:t>
    </w:r>
    <w:r w:rsidR="00501096">
      <w:fldChar w:fldCharType="end"/>
    </w:r>
    <w:r>
      <w:tab/>
      <w:t xml:space="preserve">Page </w:t>
    </w:r>
    <w:r>
      <w:fldChar w:fldCharType="begin"/>
    </w:r>
    <w:r>
      <w:instrText xml:space="preserve"> PAGE  \* Arabic  \* MERGEFORMAT </w:instrText>
    </w:r>
    <w:r>
      <w:fldChar w:fldCharType="separate"/>
    </w:r>
    <w:r w:rsidR="0050109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01096">
      <w:rPr>
        <w:noProof/>
      </w:rPr>
      <w:t>4</w:t>
    </w:r>
    <w:r>
      <w:rPr>
        <w:noProof/>
      </w:rPr>
      <w:fldChar w:fldCharType="end"/>
    </w:r>
  </w:p>
  <w:p w:rsidR="009406D1" w:rsidP="009406D1">
    <w:pPr>
      <w:pStyle w:val="Footer"/>
      <w:framePr w:wrap="around"/>
    </w:pPr>
    <w:r>
      <w:t xml:space="preserve">© Commonwealth of Australia, </w:t>
    </w:r>
    <w:r>
      <w:fldChar w:fldCharType="begin"/>
    </w:r>
    <w:r>
      <w:instrText xml:space="preserve"> DATE  \@ "yyyy"  \* MERGEFORMAT </w:instrText>
    </w:r>
    <w:r>
      <w:fldChar w:fldCharType="separate"/>
    </w:r>
    <w:r w:rsidR="00501096">
      <w:rPr>
        <w:noProof/>
      </w:rPr>
      <w:t>2025</w:t>
    </w:r>
    <w:r>
      <w:fldChar w:fldCharType="end"/>
    </w:r>
    <w:r>
      <w:tab/>
    </w:r>
    <w:r>
      <w:fldChar w:fldCharType="begin"/>
    </w:r>
    <w:r>
      <w:instrText xml:space="preserve"> DOCPROPERTY  Author  \* MERGEFORMAT </w:instrText>
    </w:r>
    <w:r>
      <w:fldChar w:fldCharType="separate"/>
    </w:r>
    <w:r w:rsidR="00501096">
      <w:t>Powering Skills Organisation</w:t>
    </w:r>
    <w:r w:rsidR="00501096">
      <w:fldChar w:fldCharType="end"/>
    </w:r>
  </w:p>
  <w:p w:rsidR="009406D1" w:rsidP="009406D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6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09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406D1" w:rsidRPr="00501096" w:rsidP="0050109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6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096" w:rsidRPr="002D2AF8" w:rsidP="009406D1">
    <w:pPr>
      <w:pStyle w:val="Header"/>
      <w:framePr w:wrap="around"/>
    </w:pPr>
    <w:r>
      <w:fldChar w:fldCharType="begin"/>
    </w:r>
    <w:r>
      <w:instrText xml:space="preserve"> TITLE   \* MERGEFORMAT </w:instrText>
    </w:r>
    <w:r>
      <w:fldChar w:fldCharType="separate"/>
    </w:r>
    <w:r>
      <w:t>UETDRIS032 Solve problems in network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01096" w:rsidP="009406D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6D1" w:rsidRPr="002D2AF8" w:rsidP="009406D1">
    <w:pPr>
      <w:pStyle w:val="Header"/>
      <w:framePr w:wrap="around"/>
    </w:pPr>
    <w:r>
      <w:fldChar w:fldCharType="begin"/>
    </w:r>
    <w:r>
      <w:instrText xml:space="preserve"> TITLE   \* MERGEFORMAT </w:instrText>
    </w:r>
    <w:r>
      <w:fldChar w:fldCharType="separate"/>
    </w:r>
    <w:r w:rsidR="00501096">
      <w:t>UETDRIS032 Solve problems in network equipment</w:t>
    </w:r>
    <w:r w:rsidR="00501096">
      <w:fldChar w:fldCharType="end"/>
    </w:r>
    <w:r>
      <w:tab/>
      <w:t xml:space="preserve">Date this document was generated: </w:t>
    </w:r>
    <w:r>
      <w:fldChar w:fldCharType="begin"/>
    </w:r>
    <w:r>
      <w:instrText xml:space="preserve"> CREATEDATE  \@ "d MMMM yyyy"  \* MERGEFORMAT </w:instrText>
    </w:r>
    <w:r>
      <w:fldChar w:fldCharType="separate"/>
    </w:r>
    <w:r w:rsidR="00501096">
      <w:rPr>
        <w:noProof/>
      </w:rPr>
      <w:t>2 March 2025</w:t>
    </w:r>
    <w:r>
      <w:fldChar w:fldCharType="end"/>
    </w:r>
  </w:p>
  <w:p w:rsidR="009406D1" w:rsidP="009406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8D298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81654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B046D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06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06D1"/>
    <w:pPr>
      <w:spacing w:before="360" w:after="60"/>
      <w:outlineLvl w:val="0"/>
    </w:pPr>
    <w:rPr>
      <w:sz w:val="32"/>
    </w:rPr>
  </w:style>
  <w:style w:type="paragraph" w:styleId="Heading2">
    <w:name w:val="heading 2"/>
    <w:basedOn w:val="HeadingBase"/>
    <w:next w:val="BodyText"/>
    <w:link w:val="Heading2Char"/>
    <w:qFormat/>
    <w:rsid w:val="009406D1"/>
    <w:pPr>
      <w:keepLines/>
      <w:spacing w:before="240" w:after="120"/>
      <w:outlineLvl w:val="1"/>
    </w:pPr>
    <w:rPr>
      <w:sz w:val="28"/>
      <w:szCs w:val="40"/>
    </w:rPr>
  </w:style>
  <w:style w:type="paragraph" w:styleId="Heading3">
    <w:name w:val="heading 3"/>
    <w:basedOn w:val="HeadingBase"/>
    <w:next w:val="BodyText"/>
    <w:link w:val="Heading3Char"/>
    <w:qFormat/>
    <w:rsid w:val="009406D1"/>
    <w:pPr>
      <w:spacing w:before="180" w:after="120"/>
      <w:outlineLvl w:val="2"/>
    </w:pPr>
    <w:rPr>
      <w:spacing w:val="-10"/>
      <w:kern w:val="32"/>
    </w:rPr>
  </w:style>
  <w:style w:type="paragraph" w:styleId="Heading4">
    <w:name w:val="heading 4"/>
    <w:basedOn w:val="HeadingBase"/>
    <w:next w:val="BodyText"/>
    <w:link w:val="Heading4Char"/>
    <w:qFormat/>
    <w:rsid w:val="009406D1"/>
    <w:pPr>
      <w:spacing w:before="160" w:after="120"/>
      <w:outlineLvl w:val="3"/>
    </w:pPr>
    <w:rPr>
      <w:sz w:val="22"/>
    </w:rPr>
  </w:style>
  <w:style w:type="paragraph" w:styleId="Heading5">
    <w:name w:val="heading 5"/>
    <w:basedOn w:val="HeadingBase"/>
    <w:next w:val="Normal"/>
    <w:link w:val="Heading5Char"/>
    <w:qFormat/>
    <w:rsid w:val="009406D1"/>
    <w:pPr>
      <w:spacing w:before="80"/>
      <w:outlineLvl w:val="4"/>
    </w:pPr>
    <w:rPr>
      <w:color w:val="918585"/>
      <w:sz w:val="20"/>
    </w:rPr>
  </w:style>
  <w:style w:type="paragraph" w:styleId="Heading6">
    <w:name w:val="heading 6"/>
    <w:basedOn w:val="HeadingBase"/>
    <w:next w:val="Normal"/>
    <w:link w:val="Heading6Char"/>
    <w:qFormat/>
    <w:rsid w:val="009406D1"/>
    <w:pPr>
      <w:spacing w:before="60"/>
      <w:outlineLvl w:val="5"/>
    </w:pPr>
    <w:rPr>
      <w:color w:val="918585"/>
      <w:sz w:val="20"/>
    </w:rPr>
  </w:style>
  <w:style w:type="paragraph" w:styleId="Heading7">
    <w:name w:val="heading 7"/>
    <w:basedOn w:val="Normal"/>
    <w:next w:val="Normal"/>
    <w:link w:val="Heading7Char"/>
    <w:qFormat/>
    <w:rsid w:val="009406D1"/>
    <w:pPr>
      <w:ind w:left="720"/>
      <w:outlineLvl w:val="6"/>
    </w:pPr>
    <w:rPr>
      <w:i/>
    </w:rPr>
  </w:style>
  <w:style w:type="paragraph" w:styleId="Heading8">
    <w:name w:val="heading 8"/>
    <w:basedOn w:val="Normal"/>
    <w:next w:val="Normal"/>
    <w:link w:val="Heading8Char"/>
    <w:qFormat/>
    <w:rsid w:val="009406D1"/>
    <w:pPr>
      <w:ind w:left="720"/>
      <w:outlineLvl w:val="7"/>
    </w:pPr>
    <w:rPr>
      <w:i/>
    </w:rPr>
  </w:style>
  <w:style w:type="paragraph" w:styleId="Heading9">
    <w:name w:val="heading 9"/>
    <w:basedOn w:val="Normal"/>
    <w:next w:val="Normal"/>
    <w:link w:val="Heading9Char"/>
    <w:qFormat/>
    <w:rsid w:val="009406D1"/>
    <w:pPr>
      <w:ind w:left="720"/>
      <w:outlineLvl w:val="8"/>
    </w:pPr>
    <w:rPr>
      <w:i/>
    </w:rPr>
  </w:style>
  <w:style w:type="character" w:default="1" w:styleId="DefaultParagraphFont">
    <w:name w:val="Default Paragraph Font"/>
    <w:uiPriority w:val="1"/>
    <w:unhideWhenUsed/>
    <w:rsid w:val="009406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06D1"/>
  </w:style>
  <w:style w:type="character" w:customStyle="1" w:styleId="Heading1Char">
    <w:name w:val="Heading 1 Char"/>
    <w:basedOn w:val="DefaultParagraphFont"/>
    <w:link w:val="Heading1"/>
    <w:rsid w:val="009406D1"/>
    <w:rPr>
      <w:rFonts w:ascii="Times New Roman" w:eastAsia="Times New Roman" w:hAnsi="Times New Roman" w:cs="Times New Roman"/>
      <w:b/>
      <w:sz w:val="32"/>
      <w:szCs w:val="20"/>
      <w:lang w:eastAsia="en-US"/>
    </w:rPr>
  </w:style>
  <w:style w:type="paragraph" w:styleId="BodyText">
    <w:name w:val="Body Text"/>
    <w:basedOn w:val="Normal"/>
    <w:link w:val="BodyTextChar"/>
    <w:rsid w:val="009406D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406D1"/>
    <w:rPr>
      <w:rFonts w:ascii="Times New Roman" w:eastAsia="Times New Roman" w:hAnsi="Times New Roman" w:cs="Times New Roman"/>
      <w:sz w:val="24"/>
      <w:lang w:eastAsia="en-US"/>
    </w:rPr>
  </w:style>
  <w:style w:type="paragraph" w:styleId="ListBullet">
    <w:name w:val="List Bullet"/>
    <w:basedOn w:val="List"/>
    <w:rsid w:val="009406D1"/>
    <w:pPr>
      <w:numPr>
        <w:numId w:val="12"/>
      </w:numPr>
      <w:tabs>
        <w:tab w:val="clear" w:pos="340"/>
      </w:tabs>
      <w:spacing w:before="40" w:after="40"/>
    </w:pPr>
  </w:style>
  <w:style w:type="character" w:customStyle="1" w:styleId="SpecialBold">
    <w:name w:val="Special Bold"/>
    <w:basedOn w:val="DefaultParagraphFont"/>
    <w:rsid w:val="009406D1"/>
    <w:rPr>
      <w:b/>
      <w:spacing w:val="0"/>
    </w:rPr>
  </w:style>
  <w:style w:type="paragraph" w:styleId="ListBullet2">
    <w:name w:val="List Bullet 2"/>
    <w:basedOn w:val="List2"/>
    <w:rsid w:val="009406D1"/>
    <w:pPr>
      <w:numPr>
        <w:numId w:val="13"/>
      </w:numPr>
      <w:tabs>
        <w:tab w:val="clear" w:pos="680"/>
      </w:tabs>
    </w:pPr>
  </w:style>
  <w:style w:type="paragraph" w:customStyle="1" w:styleId="SuperHeading">
    <w:name w:val="SuperHeading"/>
    <w:basedOn w:val="Normal"/>
    <w:rsid w:val="009406D1"/>
    <w:pPr>
      <w:spacing w:before="240" w:after="120"/>
      <w:outlineLvl w:val="0"/>
    </w:pPr>
    <w:rPr>
      <w:rFonts w:ascii="Times New Roman" w:hAnsi="Times New Roman"/>
      <w:b/>
      <w:sz w:val="32"/>
    </w:rPr>
  </w:style>
  <w:style w:type="paragraph" w:customStyle="1" w:styleId="AllowPageBreak">
    <w:name w:val="AllowPageBreak"/>
    <w:rsid w:val="009406D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406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06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06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06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06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06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06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06D1"/>
    <w:rPr>
      <w:rFonts w:ascii="Courier New" w:eastAsia="Times New Roman" w:hAnsi="Courier New" w:cs="Times New Roman"/>
      <w:i/>
      <w:szCs w:val="20"/>
      <w:lang w:eastAsia="en-US"/>
    </w:rPr>
  </w:style>
  <w:style w:type="paragraph" w:customStyle="1" w:styleId="HeadingBase">
    <w:name w:val="Heading Base"/>
    <w:rsid w:val="009406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06D1"/>
    <w:pPr>
      <w:tabs>
        <w:tab w:val="right" w:leader="dot" w:pos="9072"/>
      </w:tabs>
      <w:ind w:left="567"/>
    </w:pPr>
    <w:rPr>
      <w:szCs w:val="22"/>
    </w:rPr>
  </w:style>
  <w:style w:type="paragraph" w:customStyle="1" w:styleId="TOCBase">
    <w:name w:val="TOC Base"/>
    <w:rsid w:val="009406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06D1"/>
    <w:pPr>
      <w:tabs>
        <w:tab w:val="right" w:leader="dot" w:pos="9072"/>
      </w:tabs>
      <w:spacing w:before="40" w:after="40"/>
      <w:ind w:left="284"/>
    </w:pPr>
    <w:rPr>
      <w:rFonts w:ascii="Times New Roman" w:hAnsi="Times New Roman"/>
    </w:rPr>
  </w:style>
  <w:style w:type="paragraph" w:styleId="TOC1">
    <w:name w:val="toc 1"/>
    <w:basedOn w:val="TOCBase"/>
    <w:next w:val="Normal"/>
    <w:rsid w:val="009406D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406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06D1"/>
    <w:rPr>
      <w:rFonts w:ascii="Times New Roman" w:eastAsia="Times New Roman" w:hAnsi="Times New Roman" w:cs="Times New Roman"/>
      <w:sz w:val="16"/>
      <w:lang w:eastAsia="en-US"/>
    </w:rPr>
  </w:style>
  <w:style w:type="paragraph" w:styleId="Title">
    <w:name w:val="Title"/>
    <w:basedOn w:val="HeadingBase"/>
    <w:link w:val="TitleChar"/>
    <w:qFormat/>
    <w:rsid w:val="009406D1"/>
    <w:pPr>
      <w:spacing w:before="5040"/>
      <w:jc w:val="center"/>
    </w:pPr>
    <w:rPr>
      <w:sz w:val="48"/>
      <w:szCs w:val="72"/>
      <w:lang w:val="en-US"/>
    </w:rPr>
  </w:style>
  <w:style w:type="character" w:customStyle="1" w:styleId="TitleChar">
    <w:name w:val="Title Char"/>
    <w:basedOn w:val="DefaultParagraphFont"/>
    <w:link w:val="Title"/>
    <w:rsid w:val="009406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06D1"/>
    <w:pPr>
      <w:tabs>
        <w:tab w:val="left" w:pos="3600"/>
        <w:tab w:val="left" w:pos="3958"/>
      </w:tabs>
    </w:pPr>
  </w:style>
  <w:style w:type="paragraph" w:styleId="List">
    <w:name w:val="List"/>
    <w:basedOn w:val="BodyText"/>
    <w:next w:val="BodyText"/>
    <w:rsid w:val="009406D1"/>
    <w:pPr>
      <w:tabs>
        <w:tab w:val="left" w:pos="340"/>
      </w:tabs>
      <w:spacing w:before="60" w:after="60"/>
      <w:ind w:left="340" w:hanging="340"/>
    </w:pPr>
  </w:style>
  <w:style w:type="paragraph" w:customStyle="1" w:styleId="Note">
    <w:name w:val="Note"/>
    <w:basedOn w:val="BodyText"/>
    <w:rsid w:val="009406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06D1"/>
    <w:pPr>
      <w:framePr w:wrap="auto" w:hAnchor="text" w:y="6049"/>
    </w:pPr>
    <w:rPr>
      <w:color w:val="000000"/>
      <w:sz w:val="40"/>
    </w:rPr>
  </w:style>
  <w:style w:type="paragraph" w:customStyle="1" w:styleId="TOCTitle">
    <w:name w:val="TOCTitle"/>
    <w:basedOn w:val="Heading1"/>
    <w:rsid w:val="009406D1"/>
    <w:pPr>
      <w:spacing w:after="240"/>
      <w:jc w:val="center"/>
      <w:outlineLvl w:val="9"/>
    </w:pPr>
    <w:rPr>
      <w:caps/>
    </w:rPr>
  </w:style>
  <w:style w:type="paragraph" w:customStyle="1" w:styleId="Version">
    <w:name w:val="Version"/>
    <w:rsid w:val="009406D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406D1"/>
    <w:pPr>
      <w:keepNext w:val="0"/>
      <w:tabs>
        <w:tab w:val="right" w:pos="4176"/>
      </w:tabs>
      <w:ind w:left="198" w:hanging="198"/>
    </w:pPr>
    <w:rPr>
      <w:rFonts w:ascii="Garamond" w:hAnsi="Garamond"/>
    </w:rPr>
  </w:style>
  <w:style w:type="paragraph" w:styleId="IndexHeading">
    <w:name w:val="index heading"/>
    <w:basedOn w:val="Normal"/>
    <w:next w:val="Index1"/>
    <w:semiHidden/>
    <w:rsid w:val="009406D1"/>
    <w:pPr>
      <w:spacing w:before="120" w:after="120"/>
    </w:pPr>
    <w:rPr>
      <w:rFonts w:ascii="Arial" w:hAnsi="Arial"/>
      <w:b/>
      <w:color w:val="918585"/>
      <w:sz w:val="24"/>
    </w:rPr>
  </w:style>
  <w:style w:type="paragraph" w:styleId="Header">
    <w:name w:val="header"/>
    <w:basedOn w:val="Normal"/>
    <w:link w:val="HeaderChar"/>
    <w:rsid w:val="009406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06D1"/>
    <w:rPr>
      <w:rFonts w:ascii="Times New Roman" w:eastAsia="Times New Roman" w:hAnsi="Times New Roman" w:cs="Times New Roman"/>
      <w:sz w:val="16"/>
      <w:szCs w:val="20"/>
      <w:lang w:val="en-GB" w:eastAsia="en-US"/>
    </w:rPr>
  </w:style>
  <w:style w:type="paragraph" w:customStyle="1" w:styleId="Chapter">
    <w:name w:val="Chapter"/>
    <w:basedOn w:val="Normal"/>
    <w:rsid w:val="009406D1"/>
    <w:pPr>
      <w:spacing w:before="240"/>
    </w:pPr>
    <w:rPr>
      <w:rFonts w:ascii="Times New Roman" w:hAnsi="Times New Roman"/>
      <w:smallCaps/>
      <w:spacing w:val="80"/>
      <w:sz w:val="28"/>
    </w:rPr>
  </w:style>
  <w:style w:type="paragraph" w:customStyle="1" w:styleId="InChapter">
    <w:name w:val="InChapter"/>
    <w:basedOn w:val="Heading3"/>
    <w:rsid w:val="009406D1"/>
    <w:pPr>
      <w:spacing w:after="240"/>
      <w:outlineLvl w:val="9"/>
    </w:pPr>
    <w:rPr>
      <w:noProof/>
    </w:rPr>
  </w:style>
  <w:style w:type="paragraph" w:styleId="Index2">
    <w:name w:val="index 2"/>
    <w:basedOn w:val="Normal"/>
    <w:next w:val="Normal"/>
    <w:semiHidden/>
    <w:rsid w:val="009406D1"/>
    <w:pPr>
      <w:tabs>
        <w:tab w:val="right" w:pos="4176"/>
      </w:tabs>
      <w:ind w:left="568" w:hanging="284"/>
    </w:pPr>
    <w:rPr>
      <w:rFonts w:ascii="Garamond" w:hAnsi="Garamond"/>
    </w:rPr>
  </w:style>
  <w:style w:type="paragraph" w:customStyle="1" w:styleId="Byline">
    <w:name w:val="Byline"/>
    <w:rsid w:val="009406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06D1"/>
    <w:pPr>
      <w:tabs>
        <w:tab w:val="clear" w:pos="3600"/>
        <w:tab w:val="clear" w:pos="3958"/>
      </w:tabs>
      <w:jc w:val="right"/>
    </w:pPr>
  </w:style>
  <w:style w:type="character" w:styleId="Emphasis">
    <w:name w:val="Emphasis"/>
    <w:basedOn w:val="DefaultParagraphFont"/>
    <w:qFormat/>
    <w:rsid w:val="009406D1"/>
    <w:rPr>
      <w:i/>
    </w:rPr>
  </w:style>
  <w:style w:type="paragraph" w:styleId="Caption">
    <w:name w:val="caption"/>
    <w:basedOn w:val="BodyText"/>
    <w:next w:val="Normal"/>
    <w:qFormat/>
    <w:rsid w:val="009406D1"/>
    <w:pPr>
      <w:framePr w:w="2268" w:hSpace="181" w:vSpace="181" w:wrap="around" w:vAnchor="text" w:hAnchor="page" w:x="1135" w:y="285" w:anchorLock="1"/>
    </w:pPr>
    <w:rPr>
      <w:i/>
    </w:rPr>
  </w:style>
  <w:style w:type="paragraph" w:customStyle="1" w:styleId="MiniTOCTitle">
    <w:name w:val="MiniTOCTitle"/>
    <w:basedOn w:val="Heading4"/>
    <w:rsid w:val="009406D1"/>
    <w:pPr>
      <w:spacing w:before="240"/>
      <w:outlineLvl w:val="9"/>
    </w:pPr>
    <w:rPr>
      <w:noProof/>
      <w:sz w:val="24"/>
    </w:rPr>
  </w:style>
  <w:style w:type="paragraph" w:customStyle="1" w:styleId="MiniTOCItem">
    <w:name w:val="MiniTOCItem"/>
    <w:basedOn w:val="ListBullet"/>
    <w:rsid w:val="009406D1"/>
    <w:pPr>
      <w:numPr>
        <w:numId w:val="0"/>
      </w:numPr>
      <w:tabs>
        <w:tab w:val="right" w:leader="dot" w:pos="6521"/>
      </w:tabs>
      <w:spacing w:before="0" w:after="0"/>
    </w:pPr>
  </w:style>
  <w:style w:type="paragraph" w:customStyle="1" w:styleId="TOFTitle">
    <w:name w:val="TOFTitle"/>
    <w:basedOn w:val="TOCTitle"/>
    <w:rsid w:val="009406D1"/>
  </w:style>
  <w:style w:type="paragraph" w:styleId="TableofFigures">
    <w:name w:val="table of figures"/>
    <w:basedOn w:val="Normal"/>
    <w:next w:val="Normal"/>
    <w:semiHidden/>
    <w:rsid w:val="009406D1"/>
    <w:pPr>
      <w:tabs>
        <w:tab w:val="right" w:leader="dot" w:pos="9072"/>
      </w:tabs>
      <w:ind w:left="970" w:hanging="403"/>
    </w:pPr>
    <w:rPr>
      <w:rFonts w:ascii="Times New Roman" w:hAnsi="Times New Roman"/>
      <w:b/>
    </w:rPr>
  </w:style>
  <w:style w:type="paragraph" w:styleId="ListNumber">
    <w:name w:val="List Number"/>
    <w:basedOn w:val="List"/>
    <w:rsid w:val="009406D1"/>
    <w:pPr>
      <w:numPr>
        <w:numId w:val="15"/>
      </w:numPr>
      <w:tabs>
        <w:tab w:val="clear" w:pos="340"/>
      </w:tabs>
    </w:pPr>
  </w:style>
  <w:style w:type="character" w:customStyle="1" w:styleId="WingdingSymbols">
    <w:name w:val="Wingding Symbols"/>
    <w:rsid w:val="009406D1"/>
    <w:rPr>
      <w:rFonts w:ascii="Wingdings" w:hAnsi="Wingdings"/>
    </w:rPr>
  </w:style>
  <w:style w:type="paragraph" w:customStyle="1" w:styleId="TableHeading">
    <w:name w:val="Table Heading"/>
    <w:basedOn w:val="HeadingBase"/>
    <w:rsid w:val="009406D1"/>
    <w:pPr>
      <w:keepLines/>
      <w:pBdr>
        <w:bottom w:val="single" w:sz="6" w:space="1" w:color="918585"/>
      </w:pBdr>
      <w:spacing w:before="240"/>
    </w:pPr>
  </w:style>
  <w:style w:type="character" w:customStyle="1" w:styleId="HotSpot">
    <w:name w:val="HotSpot"/>
    <w:rsid w:val="009406D1"/>
    <w:rPr>
      <w:color w:val="0033CC"/>
      <w:u w:val="none"/>
    </w:rPr>
  </w:style>
  <w:style w:type="paragraph" w:customStyle="1" w:styleId="BodyTextRight">
    <w:name w:val="Body Text Right"/>
    <w:basedOn w:val="BodyText"/>
    <w:rsid w:val="009406D1"/>
    <w:pPr>
      <w:spacing w:before="0" w:after="0"/>
      <w:jc w:val="right"/>
    </w:pPr>
  </w:style>
  <w:style w:type="paragraph" w:styleId="Index3">
    <w:name w:val="index 3"/>
    <w:basedOn w:val="ListNumber2"/>
    <w:next w:val="Normal"/>
    <w:semiHidden/>
    <w:rsid w:val="009406D1"/>
    <w:pPr>
      <w:numPr>
        <w:numId w:val="0"/>
      </w:numPr>
      <w:tabs>
        <w:tab w:val="right" w:leader="dot" w:pos="4176"/>
      </w:tabs>
    </w:pPr>
  </w:style>
  <w:style w:type="paragraph" w:styleId="ListNumber2">
    <w:name w:val="List Number 2"/>
    <w:basedOn w:val="List2"/>
    <w:rsid w:val="009406D1"/>
    <w:pPr>
      <w:numPr>
        <w:numId w:val="10"/>
      </w:numPr>
      <w:tabs>
        <w:tab w:val="clear" w:pos="1060"/>
      </w:tabs>
    </w:pPr>
  </w:style>
  <w:style w:type="paragraph" w:customStyle="1" w:styleId="MarginNote">
    <w:name w:val="Margin Note"/>
    <w:basedOn w:val="BodyText"/>
    <w:rsid w:val="009406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06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06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06D1"/>
    <w:rPr>
      <w:sz w:val="32"/>
    </w:rPr>
  </w:style>
  <w:style w:type="paragraph" w:customStyle="1" w:styleId="HeadingProcedure">
    <w:name w:val="Heading Procedure"/>
    <w:basedOn w:val="HeadingBase"/>
    <w:next w:val="Normal"/>
    <w:rsid w:val="009406D1"/>
    <w:pPr>
      <w:tabs>
        <w:tab w:val="left" w:pos="0"/>
      </w:tabs>
      <w:spacing w:before="120" w:after="60"/>
    </w:pPr>
    <w:rPr>
      <w:i/>
      <w:color w:val="918585"/>
      <w:sz w:val="22"/>
    </w:rPr>
  </w:style>
  <w:style w:type="paragraph" w:customStyle="1" w:styleId="TableBodyText">
    <w:name w:val="Table Body Text"/>
    <w:basedOn w:val="BodyText"/>
    <w:rsid w:val="009406D1"/>
    <w:pPr>
      <w:spacing w:before="60" w:after="60"/>
    </w:pPr>
  </w:style>
  <w:style w:type="paragraph" w:styleId="ListContinue">
    <w:name w:val="List Continue"/>
    <w:basedOn w:val="List"/>
    <w:rsid w:val="009406D1"/>
    <w:pPr>
      <w:ind w:firstLine="0"/>
    </w:pPr>
  </w:style>
  <w:style w:type="paragraph" w:customStyle="1" w:styleId="ListNote">
    <w:name w:val="List Note"/>
    <w:basedOn w:val="List"/>
    <w:rsid w:val="009406D1"/>
    <w:pPr>
      <w:pBdr>
        <w:top w:val="single" w:sz="6" w:space="2" w:color="918585"/>
        <w:bottom w:val="single" w:sz="6" w:space="2" w:color="918585"/>
      </w:pBdr>
      <w:tabs>
        <w:tab w:val="left" w:pos="1021"/>
      </w:tabs>
      <w:ind w:firstLine="0"/>
    </w:pPr>
  </w:style>
  <w:style w:type="paragraph" w:customStyle="1" w:styleId="Warning">
    <w:name w:val="Warning"/>
    <w:basedOn w:val="BodyText"/>
    <w:rsid w:val="009406D1"/>
    <w:pPr>
      <w:shd w:val="clear" w:color="auto" w:fill="D9D9D9"/>
      <w:tabs>
        <w:tab w:val="left" w:pos="992"/>
      </w:tabs>
      <w:ind w:left="119" w:right="119"/>
    </w:pPr>
    <w:rPr>
      <w:sz w:val="20"/>
    </w:rPr>
  </w:style>
  <w:style w:type="paragraph" w:customStyle="1" w:styleId="MarginIcons">
    <w:name w:val="Margin Icons"/>
    <w:basedOn w:val="BodyText"/>
    <w:rsid w:val="009406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06D1"/>
    <w:rPr>
      <w:rFonts w:ascii="Courier New" w:hAnsi="Courier New"/>
    </w:rPr>
  </w:style>
  <w:style w:type="paragraph" w:customStyle="1" w:styleId="NoteBullet">
    <w:name w:val="Note Bullet"/>
    <w:basedOn w:val="Note"/>
    <w:rsid w:val="009406D1"/>
    <w:pPr>
      <w:tabs>
        <w:tab w:val="clear" w:pos="680"/>
      </w:tabs>
      <w:spacing w:before="60" w:after="60"/>
    </w:pPr>
  </w:style>
  <w:style w:type="paragraph" w:customStyle="1" w:styleId="SubHeading2">
    <w:name w:val="SubHeading2"/>
    <w:basedOn w:val="HeadingBase"/>
    <w:rsid w:val="009406D1"/>
    <w:pPr>
      <w:spacing w:before="240" w:after="60"/>
    </w:pPr>
    <w:rPr>
      <w:sz w:val="20"/>
    </w:rPr>
  </w:style>
  <w:style w:type="paragraph" w:customStyle="1" w:styleId="SubHeading1">
    <w:name w:val="SubHeading1"/>
    <w:basedOn w:val="HeadingBase"/>
    <w:rsid w:val="009406D1"/>
    <w:pPr>
      <w:spacing w:before="240" w:after="60"/>
    </w:pPr>
    <w:rPr>
      <w:color w:val="918585"/>
      <w:sz w:val="22"/>
    </w:rPr>
  </w:style>
  <w:style w:type="paragraph" w:customStyle="1" w:styleId="SideHeading">
    <w:name w:val="Side Heading"/>
    <w:basedOn w:val="HeadingBase"/>
    <w:rsid w:val="009406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06D1"/>
    <w:pPr>
      <w:tabs>
        <w:tab w:val="num" w:pos="360"/>
      </w:tabs>
    </w:pPr>
  </w:style>
  <w:style w:type="paragraph" w:styleId="PlainText">
    <w:name w:val="Plain Text"/>
    <w:basedOn w:val="Normal"/>
    <w:link w:val="PlainTextChar"/>
    <w:rsid w:val="009406D1"/>
    <w:rPr>
      <w:sz w:val="20"/>
    </w:rPr>
  </w:style>
  <w:style w:type="character" w:customStyle="1" w:styleId="PlainTextChar">
    <w:name w:val="Plain Text Char"/>
    <w:basedOn w:val="DefaultParagraphFont"/>
    <w:link w:val="PlainText"/>
    <w:rsid w:val="009406D1"/>
    <w:rPr>
      <w:rFonts w:ascii="Courier New" w:eastAsia="Times New Roman" w:hAnsi="Courier New" w:cs="Times New Roman"/>
      <w:sz w:val="20"/>
      <w:szCs w:val="20"/>
      <w:lang w:eastAsia="en-US"/>
    </w:rPr>
  </w:style>
  <w:style w:type="character" w:customStyle="1" w:styleId="MenuOption">
    <w:name w:val="Menu Option"/>
    <w:basedOn w:val="DefaultParagraphFont"/>
    <w:rsid w:val="009406D1"/>
    <w:rPr>
      <w:b/>
      <w:smallCaps/>
    </w:rPr>
  </w:style>
  <w:style w:type="paragraph" w:customStyle="1" w:styleId="TableListNumber">
    <w:name w:val="Table List Number"/>
    <w:basedOn w:val="ListNumber"/>
    <w:rsid w:val="009406D1"/>
    <w:pPr>
      <w:numPr>
        <w:numId w:val="0"/>
      </w:numPr>
    </w:pPr>
  </w:style>
  <w:style w:type="paragraph" w:styleId="TOC4">
    <w:name w:val="toc 4"/>
    <w:basedOn w:val="TOCBase"/>
    <w:next w:val="Normal"/>
    <w:semiHidden/>
    <w:rsid w:val="009406D1"/>
    <w:pPr>
      <w:tabs>
        <w:tab w:val="right" w:leader="dot" w:pos="9071"/>
      </w:tabs>
      <w:ind w:left="1701"/>
    </w:pPr>
  </w:style>
  <w:style w:type="paragraph" w:customStyle="1" w:styleId="ListAlpha">
    <w:name w:val="List Alpha"/>
    <w:basedOn w:val="List"/>
    <w:rsid w:val="009406D1"/>
    <w:pPr>
      <w:numPr>
        <w:numId w:val="9"/>
      </w:numPr>
    </w:pPr>
  </w:style>
  <w:style w:type="paragraph" w:customStyle="1" w:styleId="ListAlpha2">
    <w:name w:val="List Alpha 2"/>
    <w:basedOn w:val="List2"/>
    <w:rsid w:val="009406D1"/>
    <w:pPr>
      <w:numPr>
        <w:numId w:val="8"/>
      </w:numPr>
    </w:pPr>
  </w:style>
  <w:style w:type="paragraph" w:styleId="List2">
    <w:name w:val="List 2"/>
    <w:basedOn w:val="BodyText"/>
    <w:rsid w:val="009406D1"/>
    <w:pPr>
      <w:tabs>
        <w:tab w:val="left" w:pos="680"/>
      </w:tabs>
      <w:spacing w:before="60" w:after="60"/>
      <w:ind w:left="680" w:hanging="340"/>
    </w:pPr>
  </w:style>
  <w:style w:type="paragraph" w:styleId="List3">
    <w:name w:val="List 3"/>
    <w:basedOn w:val="BodyText"/>
    <w:rsid w:val="009406D1"/>
    <w:pPr>
      <w:tabs>
        <w:tab w:val="left" w:pos="1021"/>
      </w:tabs>
      <w:spacing w:before="60" w:after="60"/>
      <w:ind w:left="1020" w:hanging="340"/>
    </w:pPr>
  </w:style>
  <w:style w:type="paragraph" w:styleId="List4">
    <w:name w:val="List 4"/>
    <w:basedOn w:val="BodyText"/>
    <w:rsid w:val="009406D1"/>
    <w:pPr>
      <w:tabs>
        <w:tab w:val="left" w:pos="1361"/>
      </w:tabs>
      <w:spacing w:before="60" w:after="60"/>
      <w:ind w:left="1361" w:hanging="340"/>
    </w:pPr>
  </w:style>
  <w:style w:type="paragraph" w:styleId="List5">
    <w:name w:val="List 5"/>
    <w:basedOn w:val="BodyText"/>
    <w:rsid w:val="009406D1"/>
    <w:pPr>
      <w:tabs>
        <w:tab w:val="left" w:pos="1701"/>
      </w:tabs>
      <w:spacing w:before="60" w:after="60"/>
      <w:ind w:left="1701" w:hanging="340"/>
    </w:pPr>
  </w:style>
  <w:style w:type="paragraph" w:styleId="ListBullet3">
    <w:name w:val="List Bullet 3"/>
    <w:basedOn w:val="List3"/>
    <w:rsid w:val="009406D1"/>
    <w:pPr>
      <w:numPr>
        <w:numId w:val="14"/>
      </w:numPr>
      <w:tabs>
        <w:tab w:val="clear" w:pos="1021"/>
      </w:tabs>
      <w:ind w:left="1037" w:hanging="357"/>
    </w:pPr>
  </w:style>
  <w:style w:type="paragraph" w:styleId="ListBullet4">
    <w:name w:val="List Bullet 4"/>
    <w:basedOn w:val="List4"/>
    <w:rsid w:val="009406D1"/>
    <w:pPr>
      <w:numPr>
        <w:numId w:val="3"/>
      </w:numPr>
      <w:tabs>
        <w:tab w:val="clear" w:pos="1361"/>
      </w:tabs>
    </w:pPr>
  </w:style>
  <w:style w:type="paragraph" w:styleId="ListBullet5">
    <w:name w:val="List Bullet 5"/>
    <w:basedOn w:val="List5"/>
    <w:rsid w:val="009406D1"/>
    <w:pPr>
      <w:numPr>
        <w:numId w:val="4"/>
      </w:numPr>
    </w:pPr>
  </w:style>
  <w:style w:type="paragraph" w:styleId="ListContinue2">
    <w:name w:val="List Continue 2"/>
    <w:basedOn w:val="List2"/>
    <w:rsid w:val="009406D1"/>
    <w:pPr>
      <w:ind w:firstLine="0"/>
    </w:pPr>
  </w:style>
  <w:style w:type="paragraph" w:styleId="ListContinue3">
    <w:name w:val="List Continue 3"/>
    <w:basedOn w:val="List3"/>
    <w:rsid w:val="009406D1"/>
    <w:pPr>
      <w:ind w:left="1021" w:firstLine="0"/>
    </w:pPr>
  </w:style>
  <w:style w:type="paragraph" w:styleId="ListContinue4">
    <w:name w:val="List Continue 4"/>
    <w:basedOn w:val="List4"/>
    <w:rsid w:val="009406D1"/>
    <w:pPr>
      <w:ind w:firstLine="0"/>
    </w:pPr>
  </w:style>
  <w:style w:type="paragraph" w:styleId="ListContinue5">
    <w:name w:val="List Continue 5"/>
    <w:basedOn w:val="List5"/>
    <w:rsid w:val="009406D1"/>
    <w:pPr>
      <w:ind w:firstLine="0"/>
    </w:pPr>
  </w:style>
  <w:style w:type="paragraph" w:styleId="ListNumber3">
    <w:name w:val="List Number 3"/>
    <w:basedOn w:val="List3"/>
    <w:rsid w:val="009406D1"/>
    <w:pPr>
      <w:numPr>
        <w:numId w:val="5"/>
      </w:numPr>
    </w:pPr>
  </w:style>
  <w:style w:type="paragraph" w:styleId="ListNumber4">
    <w:name w:val="List Number 4"/>
    <w:basedOn w:val="List4"/>
    <w:rsid w:val="009406D1"/>
    <w:pPr>
      <w:numPr>
        <w:numId w:val="6"/>
      </w:numPr>
    </w:pPr>
  </w:style>
  <w:style w:type="paragraph" w:styleId="ListNumber5">
    <w:name w:val="List Number 5"/>
    <w:basedOn w:val="List5"/>
    <w:rsid w:val="009406D1"/>
    <w:pPr>
      <w:numPr>
        <w:numId w:val="7"/>
      </w:numPr>
    </w:pPr>
  </w:style>
  <w:style w:type="paragraph" w:styleId="BlockText">
    <w:name w:val="Block Text"/>
    <w:basedOn w:val="Normal"/>
    <w:rsid w:val="009406D1"/>
    <w:pPr>
      <w:spacing w:after="120"/>
      <w:ind w:left="1440" w:right="1440"/>
    </w:pPr>
  </w:style>
  <w:style w:type="character" w:customStyle="1" w:styleId="Subscript">
    <w:name w:val="Subscript"/>
    <w:basedOn w:val="DefaultParagraphFont"/>
    <w:rsid w:val="009406D1"/>
    <w:rPr>
      <w:sz w:val="16"/>
      <w:vertAlign w:val="subscript"/>
    </w:rPr>
  </w:style>
  <w:style w:type="character" w:customStyle="1" w:styleId="Superscript">
    <w:name w:val="Superscript"/>
    <w:basedOn w:val="DefaultParagraphFont"/>
    <w:rsid w:val="009406D1"/>
    <w:rPr>
      <w:sz w:val="16"/>
      <w:vertAlign w:val="superscript"/>
    </w:rPr>
  </w:style>
  <w:style w:type="character" w:customStyle="1" w:styleId="Symbols">
    <w:name w:val="Symbols"/>
    <w:basedOn w:val="DefaultParagraphFont"/>
    <w:rsid w:val="009406D1"/>
    <w:rPr>
      <w:rFonts w:ascii="Symbol" w:hAnsi="Symbol"/>
    </w:rPr>
  </w:style>
  <w:style w:type="character" w:customStyle="1" w:styleId="MenuOptions">
    <w:name w:val="Menu Options"/>
    <w:basedOn w:val="DefaultParagraphFont"/>
    <w:rsid w:val="009406D1"/>
    <w:rPr>
      <w:rFonts w:ascii="Arial Narrow" w:hAnsi="Arial Narrow"/>
      <w:smallCaps/>
    </w:rPr>
  </w:style>
  <w:style w:type="character" w:customStyle="1" w:styleId="Buttons">
    <w:name w:val="Buttons"/>
    <w:basedOn w:val="DefaultParagraphFont"/>
    <w:rsid w:val="009406D1"/>
    <w:rPr>
      <w:b/>
    </w:rPr>
  </w:style>
  <w:style w:type="character" w:customStyle="1" w:styleId="Underlined">
    <w:name w:val="Underlined"/>
    <w:basedOn w:val="DefaultParagraphFont"/>
    <w:rsid w:val="009406D1"/>
    <w:rPr>
      <w:u w:val="single"/>
    </w:rPr>
  </w:style>
  <w:style w:type="paragraph" w:customStyle="1" w:styleId="TableBodyTextRight">
    <w:name w:val="Table Body Text Right"/>
    <w:basedOn w:val="TableBodyText"/>
    <w:rsid w:val="009406D1"/>
    <w:pPr>
      <w:widowControl w:val="0"/>
      <w:autoSpaceDE w:val="0"/>
      <w:autoSpaceDN w:val="0"/>
      <w:adjustRightInd w:val="0"/>
      <w:jc w:val="right"/>
    </w:pPr>
    <w:rPr>
      <w:rFonts w:cs="Arial"/>
      <w:szCs w:val="18"/>
    </w:rPr>
  </w:style>
  <w:style w:type="paragraph" w:customStyle="1" w:styleId="CopyrightText">
    <w:name w:val="Copyright Text"/>
    <w:basedOn w:val="BodyText"/>
    <w:rsid w:val="009406D1"/>
    <w:rPr>
      <w:sz w:val="18"/>
    </w:rPr>
  </w:style>
  <w:style w:type="paragraph" w:customStyle="1" w:styleId="BodySmallRight">
    <w:name w:val="Body Small Right"/>
    <w:basedOn w:val="BodyTextRight"/>
    <w:rsid w:val="009406D1"/>
    <w:rPr>
      <w:sz w:val="18"/>
      <w:szCs w:val="18"/>
    </w:rPr>
  </w:style>
  <w:style w:type="paragraph" w:customStyle="1" w:styleId="MarginEdition">
    <w:name w:val="Margin Edition"/>
    <w:basedOn w:val="MarginNote"/>
    <w:rsid w:val="009406D1"/>
    <w:pPr>
      <w:spacing w:before="0" w:after="0"/>
    </w:pPr>
    <w:rPr>
      <w:rFonts w:ascii="Times New Roman" w:hAnsi="Times New Roman"/>
      <w:color w:val="999999"/>
    </w:rPr>
  </w:style>
  <w:style w:type="paragraph" w:customStyle="1" w:styleId="Spacer">
    <w:name w:val="Spacer"/>
    <w:basedOn w:val="Normal"/>
    <w:rsid w:val="009406D1"/>
    <w:rPr>
      <w:sz w:val="2"/>
      <w:szCs w:val="2"/>
    </w:rPr>
  </w:style>
  <w:style w:type="character" w:customStyle="1" w:styleId="Small">
    <w:name w:val="Small"/>
    <w:basedOn w:val="DefaultParagraphFont"/>
    <w:rsid w:val="009406D1"/>
    <w:rPr>
      <w:sz w:val="16"/>
    </w:rPr>
  </w:style>
  <w:style w:type="paragraph" w:customStyle="1" w:styleId="WideTable">
    <w:name w:val="Wide Table"/>
    <w:basedOn w:val="Normal"/>
    <w:rsid w:val="009406D1"/>
    <w:pPr>
      <w:ind w:left="-1418"/>
    </w:pPr>
    <w:rPr>
      <w:sz w:val="2"/>
      <w:szCs w:val="2"/>
    </w:rPr>
  </w:style>
  <w:style w:type="character" w:styleId="PageNumber">
    <w:name w:val="page number"/>
    <w:basedOn w:val="DefaultParagraphFont"/>
    <w:rsid w:val="009406D1"/>
  </w:style>
  <w:style w:type="paragraph" w:styleId="Quote">
    <w:name w:val="Quote"/>
    <w:basedOn w:val="Heading1"/>
    <w:link w:val="QuoteChar"/>
    <w:qFormat/>
    <w:rsid w:val="009406D1"/>
    <w:rPr>
      <w:b w:val="0"/>
      <w:sz w:val="72"/>
      <w:szCs w:val="72"/>
      <w:lang w:val="en-NZ"/>
    </w:rPr>
  </w:style>
  <w:style w:type="character" w:customStyle="1" w:styleId="QuoteChar">
    <w:name w:val="Quote Char"/>
    <w:basedOn w:val="DefaultParagraphFont"/>
    <w:link w:val="Quote"/>
    <w:rsid w:val="009406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06D1"/>
    <w:pPr>
      <w:pageBreakBefore/>
    </w:pPr>
  </w:style>
  <w:style w:type="paragraph" w:customStyle="1" w:styleId="Border">
    <w:name w:val="Border"/>
    <w:basedOn w:val="Normal"/>
    <w:qFormat/>
    <w:rsid w:val="009406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06D1"/>
    <w:rPr>
      <w:b/>
      <w:bCs/>
      <w:i/>
      <w:iCs/>
      <w:color w:val="auto"/>
    </w:rPr>
  </w:style>
  <w:style w:type="paragraph" w:styleId="IntenseQuote">
    <w:name w:val="Intense Quote"/>
    <w:basedOn w:val="Normal"/>
    <w:next w:val="Normal"/>
    <w:link w:val="IntenseQuoteChar"/>
    <w:uiPriority w:val="30"/>
    <w:qFormat/>
    <w:rsid w:val="009406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06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06D1"/>
    <w:rPr>
      <w:smallCaps/>
      <w:color w:val="auto"/>
      <w:u w:val="single"/>
    </w:rPr>
  </w:style>
  <w:style w:type="character" w:styleId="IntenseReference">
    <w:name w:val="Intense Reference"/>
    <w:basedOn w:val="DefaultParagraphFont"/>
    <w:uiPriority w:val="32"/>
    <w:qFormat/>
    <w:rsid w:val="009406D1"/>
    <w:rPr>
      <w:b/>
      <w:bCs/>
      <w:smallCaps/>
      <w:color w:val="auto"/>
      <w:spacing w:val="5"/>
      <w:u w:val="single"/>
    </w:rPr>
  </w:style>
  <w:style w:type="paragraph" w:customStyle="1" w:styleId="2ColumnHeading">
    <w:name w:val="2Column Heading"/>
    <w:basedOn w:val="BodyText"/>
    <w:qFormat/>
    <w:rsid w:val="009406D1"/>
    <w:pPr>
      <w:spacing w:after="60"/>
      <w:ind w:left="-2268"/>
    </w:pPr>
    <w:rPr>
      <w:b/>
    </w:rPr>
  </w:style>
  <w:style w:type="paragraph" w:customStyle="1" w:styleId="Heading1TOC">
    <w:name w:val="Heading1 TOC"/>
    <w:basedOn w:val="Normal"/>
    <w:qFormat/>
    <w:rsid w:val="009406D1"/>
    <w:pPr>
      <w:spacing w:before="240" w:after="120"/>
    </w:pPr>
    <w:rPr>
      <w:rFonts w:ascii="Times New Roman" w:hAnsi="Times New Roman"/>
      <w:b/>
      <w:sz w:val="32"/>
    </w:rPr>
  </w:style>
  <w:style w:type="paragraph" w:customStyle="1" w:styleId="Heading2TOC">
    <w:name w:val="Heading2 TOC"/>
    <w:basedOn w:val="Normal"/>
    <w:qFormat/>
    <w:rsid w:val="009406D1"/>
    <w:pPr>
      <w:spacing w:before="240" w:after="60"/>
    </w:pPr>
    <w:rPr>
      <w:rFonts w:ascii="Times New Roman" w:hAnsi="Times New Roman"/>
      <w:b/>
      <w:sz w:val="28"/>
    </w:rPr>
  </w:style>
  <w:style w:type="character" w:customStyle="1" w:styleId="Underline">
    <w:name w:val="Underline"/>
    <w:basedOn w:val="DefaultParagraphFont"/>
    <w:qFormat/>
    <w:rsid w:val="009406D1"/>
    <w:rPr>
      <w:u w:val="single"/>
    </w:rPr>
  </w:style>
  <w:style w:type="character" w:customStyle="1" w:styleId="BoldandItalics">
    <w:name w:val="Bold and Italics"/>
    <w:qFormat/>
    <w:rsid w:val="009406D1"/>
    <w:rPr>
      <w:b/>
      <w:i/>
      <w:u w:val="none"/>
    </w:rPr>
  </w:style>
  <w:style w:type="paragraph" w:styleId="BalloonText">
    <w:name w:val="Balloon Text"/>
    <w:basedOn w:val="Normal"/>
    <w:link w:val="BalloonTextChar"/>
    <w:rsid w:val="009406D1"/>
    <w:rPr>
      <w:rFonts w:ascii="Tahoma" w:hAnsi="Tahoma" w:cs="Tahoma"/>
      <w:sz w:val="16"/>
      <w:szCs w:val="16"/>
    </w:rPr>
  </w:style>
  <w:style w:type="character" w:customStyle="1" w:styleId="BalloonTextChar">
    <w:name w:val="Balloon Text Char"/>
    <w:basedOn w:val="DefaultParagraphFont"/>
    <w:link w:val="BalloonText"/>
    <w:rsid w:val="009406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06D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406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06D1"/>
    <w:rPr>
      <w:b/>
      <w:color w:val="660033"/>
      <w:spacing w:val="0"/>
    </w:rPr>
  </w:style>
  <w:style w:type="paragraph" w:customStyle="1" w:styleId="Nameditemlist">
    <w:name w:val="Named item list"/>
    <w:basedOn w:val="BodyText"/>
    <w:qFormat/>
    <w:rsid w:val="009406D1"/>
    <w:pPr>
      <w:tabs>
        <w:tab w:val="left" w:pos="2835"/>
      </w:tabs>
      <w:ind w:left="2835" w:hanging="2835"/>
    </w:pPr>
  </w:style>
  <w:style w:type="paragraph" w:customStyle="1" w:styleId="BodyTextnopadding">
    <w:name w:val="Body Text no padding"/>
    <w:basedOn w:val="BodyText"/>
    <w:qFormat/>
    <w:rsid w:val="009406D1"/>
    <w:pPr>
      <w:spacing w:before="0" w:after="0"/>
    </w:pPr>
  </w:style>
  <w:style w:type="paragraph" w:customStyle="1" w:styleId="BodyTextBold">
    <w:name w:val="Body Text Bold"/>
    <w:basedOn w:val="BodyText"/>
    <w:qFormat/>
    <w:rsid w:val="009406D1"/>
    <w:rPr>
      <w:b/>
    </w:rPr>
  </w:style>
  <w:style w:type="character" w:styleId="Hyperlink">
    <w:name w:val="Hyperlink"/>
    <w:basedOn w:val="DefaultParagraphFont"/>
    <w:uiPriority w:val="99"/>
    <w:unhideWhenUsed/>
    <w:rsid w:val="0050109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1171</Words>
  <Characters>7743</Characters>
  <Application>Microsoft Office Word</Application>
  <DocSecurity>0</DocSecurity>
  <Lines>276</Lines>
  <Paragraphs>171</Paragraphs>
  <ScaleCrop>false</ScaleCrop>
  <Company>Author-it Software Corporation Ltd.</Company>
  <LinksUpToDate>false</LinksUpToDate>
  <CharactersWithSpaces>8743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UETDRIS032 Solve problems in network equipment</dc:title>
  <dc:subject>Approved</dc:subject>
  <dc:creator>Powering Skills Organisation</dc:creator>
  <cp:keywords>Release: 1</cp:keywords>
  <dc:description>Review Date: 12 April 2008</dc:description>
  <cp:lastModifiedBy>HSD_TPCMSd.prod</cp:lastModifiedBy>
  <cp:revision>3</cp:revision>
  <dcterms:created xsi:type="dcterms:W3CDTF">2025-03-01T21:32:00Z</dcterms:created>
  <dcterms:modified xsi:type="dcterms:W3CDTF">2025-03-01T21:32:00Z</dcterms:modified>
</cp:coreProperties>
</file>