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232" w:rsidP="00DB2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UETDRIS031 Maintain insulating oil</w:t>
      </w:r>
      <w:r>
        <w:fldChar w:fldCharType="end"/>
      </w:r>
    </w:p>
    <w:p w:rsidR="00DB2232" w:rsidP="00DB2232">
      <w:pPr>
        <w:pStyle w:val="Version"/>
        <w:sectPr w:rsidSect="00FD3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859" w:rsidP="00FD3859">
      <w:pPr>
        <w:pStyle w:val="SuperHeading"/>
      </w:pPr>
      <w:r w:rsidRPr="00FD3859">
        <w:t>UETDRIS031 Maintain insulating oil</w:t>
      </w:r>
    </w:p>
    <w:p w:rsidR="00000000" w:rsidRPr="00FD3859" w:rsidP="00FD3859">
      <w:pPr>
        <w:pStyle w:val="Heading1"/>
      </w:pPr>
      <w:bookmarkStart w:id="1" w:name="O_1237097"/>
      <w:bookmarkEnd w:id="1"/>
      <w:r w:rsidRPr="00FD38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2" w:name="O_1237098"/>
      <w:bookmarkEnd w:id="2"/>
      <w:r w:rsidRPr="00FD38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This unit includes the skills and knowledge required t</w:t>
            </w:r>
            <w:r w:rsidRPr="00FD3859">
              <w:t>o maintain insulating oil in the electricity supply industry (ESI).</w:t>
            </w:r>
          </w:p>
          <w:p w:rsidR="00000000" w:rsidRPr="00FD3859" w:rsidP="00FD3859">
            <w:pPr>
              <w:pStyle w:val="BodyText"/>
            </w:pPr>
            <w:r w:rsidRPr="00FD3859">
              <w:t>It includes procedures to sample, test, filter and reinstate insulating oil.</w:t>
            </w:r>
          </w:p>
          <w:p w:rsidR="00000000" w:rsidRPr="00FD3859" w:rsidP="00FD3859">
            <w:pPr>
              <w:pStyle w:val="BodyText"/>
            </w:pPr>
            <w:r w:rsidRPr="00FD3859">
              <w:t>It also includes safe handling and environmental practices for sampling and filtering oil.</w:t>
            </w:r>
          </w:p>
          <w:p w:rsidR="00000000" w:rsidRPr="00FD3859" w:rsidP="00FD3859">
            <w:pPr>
              <w:pStyle w:val="BodyText"/>
            </w:pPr>
            <w:r w:rsidRPr="00FD3859">
              <w:rPr>
                <w:rStyle w:val="Emphasis"/>
              </w:rPr>
              <w:t>Note: Entry into thi</w:t>
            </w:r>
            <w:r w:rsidRPr="00FD3859">
              <w:rPr>
                <w:rStyle w:val="Emphasis"/>
              </w:rPr>
              <w:t>s unit is for users who:</w:t>
            </w:r>
          </w:p>
          <w:p w:rsidR="00000000" w:rsidRPr="00FD3859" w:rsidP="00FD3859">
            <w:pPr>
              <w:pStyle w:val="ListBullet"/>
            </w:pPr>
            <w:r w:rsidRPr="00FD3859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FD3859" w:rsidP="00FD3859">
            <w:pPr>
              <w:pStyle w:val="BodyText"/>
            </w:pPr>
            <w:r w:rsidRPr="00FD3859">
              <w:rPr>
                <w:rStyle w:val="Emphasis"/>
              </w:rPr>
              <w:t>and</w:t>
            </w:r>
          </w:p>
          <w:p w:rsidR="00000000" w:rsidRPr="00FD3859" w:rsidP="00FD3859">
            <w:pPr>
              <w:pStyle w:val="ListBullet"/>
            </w:pPr>
            <w:r w:rsidRPr="00FD3859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FD3859" w:rsidP="00FD3859">
            <w:pPr>
              <w:pStyle w:val="BodyText"/>
            </w:pPr>
            <w:r w:rsidRPr="00FD3859">
              <w:rPr>
                <w:rStyle w:val="Emphasis"/>
              </w:rPr>
              <w:t xml:space="preserve">or </w:t>
            </w:r>
          </w:p>
          <w:p w:rsidR="00000000" w:rsidRPr="00FD3859" w:rsidP="00FD3859">
            <w:pPr>
              <w:pStyle w:val="ListBullet"/>
            </w:pPr>
            <w:r w:rsidRPr="00FD3859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FD3859" w:rsidP="00FD3859">
            <w:pPr>
              <w:pStyle w:val="BodyText"/>
            </w:pPr>
            <w:r w:rsidRPr="00FD3859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FD3859">
              <w:rPr>
                <w:rStyle w:val="Emphasis"/>
              </w:rPr>
              <w:t>e met prior to issuing this unit.</w:t>
            </w:r>
          </w:p>
          <w:p w:rsidR="00000000" w:rsidRPr="00FD3859" w:rsidP="00FD3859">
            <w:pPr>
              <w:pStyle w:val="BodyText"/>
            </w:pPr>
            <w:r w:rsidRPr="00FD3859">
              <w:t>The application of the skills and knowledge described in this unit may require a licence/registration to practice in the workplace.</w:t>
            </w:r>
          </w:p>
          <w:p w:rsidR="00000000" w:rsidRPr="00FD3859" w:rsidP="00FD3859">
            <w:pPr>
              <w:pStyle w:val="BodyText"/>
            </w:pPr>
            <w:r w:rsidRPr="00FD3859">
              <w:t>Other conditions may also apply under state and territory legislative and regulatory licen</w:t>
            </w:r>
            <w:r w:rsidRPr="00FD3859">
              <w:t>sing requirements which must be confirmed prior to commencing this unit.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3" w:name="O_1237099"/>
      <w:bookmarkEnd w:id="3"/>
      <w:r w:rsidRPr="00FD38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Refer to Application.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4" w:name="O_1237100"/>
      <w:bookmarkEnd w:id="4"/>
      <w:r w:rsidRPr="00FD38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Industry Specific Cross Discipline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5" w:name="O_1237101"/>
      <w:bookmarkEnd w:id="5"/>
      <w:r w:rsidRPr="00FD38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Not applicable.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6" w:name="O_1237102"/>
      <w:bookmarkEnd w:id="6"/>
      <w:r w:rsidRPr="00FD38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PERFORMANCE CRITERIA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Performance criteria describe the performance needed to demonstrate achievement of the element.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Prepare to maintain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Legislation, regulations, standards, codes of practice and organisational workplace requirements for the work to be done are reviewed and determined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 plan is obtained, confirmed and communicated with releva</w:t>
            </w:r>
            <w:r w:rsidRPr="00FD3859">
              <w:t>nt personnel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Hazards are identified, risks assessed, and control measures identified and applied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 is prioritised and sequenced for completion in accordance with work plan and workplace requiremen</w:t>
            </w:r>
            <w:r w:rsidRPr="00FD3859">
              <w:t>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Plant, tools, equipment and personal protective equipment (PPE) required for work are determined, obtained and confirmed in working order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 permits are determined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Liaison and communicatio</w:t>
            </w:r>
            <w:r w:rsidRPr="00FD3859">
              <w:t>n issues with authorised personnel, authorities and clients are resolved to facilitate work, as required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Worksite is prepared in accordance with the work plan and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Maintain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Legislation, regulations, standards, codes of practice and organisational workplace requirements for the work to be performed are applied and monitored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 permits are received and signed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Lifting, wo</w:t>
            </w:r>
            <w:r w:rsidRPr="00FD3859">
              <w:t>rking at heights, working in confined spaces and the use of plant, tools, equipment and PPE are carried out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 xml:space="preserve">Insulating oil is maintained in accordance with workplace requirements 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 xml:space="preserve">Quality checks of work are undertaken in accordance </w:t>
            </w:r>
            <w:r w:rsidRPr="00FD3859">
              <w:t>with work plan and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Incidents or unplanned events are responded to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Completed work is checked f</w:t>
            </w:r>
            <w:r w:rsidRPr="00FD3859">
              <w:t>or compliance against the work plan and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Incidents or unplanned events are reported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Worksite is rehabilitated, cleaned and made safe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t>Work permits are signed off in accordance with workplace requirements</w:t>
            </w:r>
          </w:p>
        </w:tc>
      </w:tr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59">
            <w:pPr>
              <w:pStyle w:val="BodyText"/>
              <w:rPr>
                <w:lang w:val="en-NZ"/>
              </w:rPr>
            </w:pPr>
            <w:r w:rsidRPr="00FD385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 xml:space="preserve">Work </w:t>
            </w:r>
            <w:r w:rsidRPr="00FD3859">
              <w:t>records, reports and documentation are completed in accordance with workplace requirements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7" w:name="O_1237103"/>
      <w:bookmarkEnd w:id="7"/>
      <w:r w:rsidRPr="00FD38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Foundation skills essential to performance are explicit in the performance criteria of this unit of competency.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8" w:name="O_1237104"/>
      <w:bookmarkEnd w:id="8"/>
      <w:r w:rsidRPr="00FD38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Range is restricted to essential operating conditions and any other variables essential to the work environment.</w:t>
            </w:r>
          </w:p>
          <w:p w:rsidR="00000000" w:rsidRPr="00FD3859" w:rsidP="00FD3859">
            <w:pPr>
              <w:pStyle w:val="BodyText"/>
            </w:pPr>
            <w:r w:rsidRPr="00FD3859">
              <w:t>Non-essential conditions may be found in the UET Transmission, Distribution and Rail Sector Training Package Compa</w:t>
            </w:r>
            <w:r w:rsidRPr="00FD3859">
              <w:t>nion Volume Implementation Guide.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9" w:name="O_1237105"/>
      <w:bookmarkEnd w:id="9"/>
      <w:r w:rsidRPr="00FD38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59" w:rsidP="00FD3859">
            <w:pPr>
              <w:pStyle w:val="BodyText"/>
            </w:pPr>
            <w:r w:rsidRPr="00FD3859">
              <w:t>This unit replaces and is not equivalent to UETDRIS019 Sample, test, filter and reinstate insulating oil.</w:t>
            </w:r>
          </w:p>
        </w:tc>
      </w:tr>
    </w:tbl>
    <w:p w:rsidR="00000000" w:rsidRPr="00FD3859" w:rsidP="00FD3859">
      <w:pPr>
        <w:pStyle w:val="NoPaddingFontSize1"/>
      </w:pPr>
    </w:p>
    <w:p w:rsidR="00000000" w:rsidRPr="00FD3859" w:rsidP="00FD3859">
      <w:pPr>
        <w:pStyle w:val="AllowPageBreak"/>
      </w:pPr>
    </w:p>
    <w:p w:rsidR="00000000" w:rsidRPr="00FD3859" w:rsidP="00FD3859">
      <w:pPr>
        <w:pStyle w:val="Heading1"/>
      </w:pPr>
      <w:bookmarkStart w:id="10" w:name="O_1237112"/>
      <w:bookmarkEnd w:id="10"/>
      <w:r w:rsidRPr="00FD3859">
        <w:t>Links</w:t>
      </w:r>
    </w:p>
    <w:p w:rsidR="00000000" w:rsidRPr="00FD3859" w:rsidP="00DB2232">
      <w:pPr>
        <w:pStyle w:val="BodyText"/>
      </w:pPr>
      <w:r w:rsidRPr="00FD38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8353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3859" w:rsidP="00FD3859"/>
    <w:sectPr w:rsidSect="00FD3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59" w:rsidRPr="00DB2232" w:rsidP="00DB2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32" w:rsidP="00FD3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232" w:rsidP="00FD3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B2232" w:rsidP="00FD3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859" w:rsidRPr="00DB2232" w:rsidP="00DB2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32" w:rsidRPr="002D2AF8" w:rsidP="00FD3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UETDRIS031 Maintain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B2232" w:rsidP="00FD3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147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2B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859"/>
  </w:style>
  <w:style w:type="character" w:customStyle="1" w:styleId="Heading1Char">
    <w:name w:val="Heading 1 Char"/>
    <w:basedOn w:val="DefaultParagraphFont"/>
    <w:link w:val="Heading1"/>
    <w:rsid w:val="00FD3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8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859"/>
    <w:rPr>
      <w:b/>
      <w:spacing w:val="0"/>
    </w:rPr>
  </w:style>
  <w:style w:type="character" w:styleId="Emphasis">
    <w:name w:val="Emphasis"/>
    <w:basedOn w:val="DefaultParagraphFont"/>
    <w:qFormat/>
    <w:rsid w:val="00FD3859"/>
    <w:rPr>
      <w:i/>
    </w:rPr>
  </w:style>
  <w:style w:type="paragraph" w:customStyle="1" w:styleId="SuperHeading">
    <w:name w:val="SuperHeading"/>
    <w:basedOn w:val="Normal"/>
    <w:rsid w:val="00FD3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8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8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859"/>
  </w:style>
  <w:style w:type="paragraph" w:styleId="TableofFigures">
    <w:name w:val="table of figures"/>
    <w:basedOn w:val="Normal"/>
    <w:next w:val="Normal"/>
    <w:semiHidden/>
    <w:rsid w:val="00FD3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8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859"/>
    <w:rPr>
      <w:rFonts w:ascii="Wingdings" w:hAnsi="Wingdings"/>
    </w:rPr>
  </w:style>
  <w:style w:type="paragraph" w:customStyle="1" w:styleId="TableHeading">
    <w:name w:val="Table Heading"/>
    <w:basedOn w:val="HeadingBase"/>
    <w:rsid w:val="00FD3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859"/>
    <w:rPr>
      <w:color w:val="0033CC"/>
      <w:u w:val="none"/>
    </w:rPr>
  </w:style>
  <w:style w:type="paragraph" w:customStyle="1" w:styleId="BodyTextRight">
    <w:name w:val="Body Text Right"/>
    <w:basedOn w:val="BodyText"/>
    <w:rsid w:val="00FD3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8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859"/>
    <w:rPr>
      <w:sz w:val="32"/>
    </w:rPr>
  </w:style>
  <w:style w:type="paragraph" w:customStyle="1" w:styleId="HeadingProcedure">
    <w:name w:val="Heading Procedure"/>
    <w:basedOn w:val="HeadingBase"/>
    <w:next w:val="Normal"/>
    <w:rsid w:val="00FD3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859"/>
    <w:pPr>
      <w:spacing w:before="60" w:after="60"/>
    </w:pPr>
  </w:style>
  <w:style w:type="paragraph" w:styleId="ListContinue">
    <w:name w:val="List Continue"/>
    <w:basedOn w:val="List"/>
    <w:rsid w:val="00FD3859"/>
    <w:pPr>
      <w:ind w:firstLine="0"/>
    </w:pPr>
  </w:style>
  <w:style w:type="paragraph" w:customStyle="1" w:styleId="ListNote">
    <w:name w:val="List Note"/>
    <w:basedOn w:val="List"/>
    <w:rsid w:val="00FD3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859"/>
    <w:rPr>
      <w:rFonts w:ascii="Courier New" w:hAnsi="Courier New"/>
    </w:rPr>
  </w:style>
  <w:style w:type="paragraph" w:customStyle="1" w:styleId="NoteBullet">
    <w:name w:val="Note Bullet"/>
    <w:basedOn w:val="Note"/>
    <w:rsid w:val="00FD3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8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859"/>
    <w:rPr>
      <w:b/>
      <w:smallCaps/>
    </w:rPr>
  </w:style>
  <w:style w:type="paragraph" w:customStyle="1" w:styleId="TableListNumber">
    <w:name w:val="Table List Number"/>
    <w:basedOn w:val="ListNumber"/>
    <w:rsid w:val="00FD3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859"/>
    <w:pPr>
      <w:numPr>
        <w:numId w:val="8"/>
      </w:numPr>
    </w:pPr>
  </w:style>
  <w:style w:type="paragraph" w:customStyle="1" w:styleId="ListAlpha2">
    <w:name w:val="List Alpha 2"/>
    <w:basedOn w:val="List2"/>
    <w:rsid w:val="00FD3859"/>
    <w:pPr>
      <w:numPr>
        <w:numId w:val="7"/>
      </w:numPr>
    </w:pPr>
  </w:style>
  <w:style w:type="paragraph" w:styleId="List2">
    <w:name w:val="List 2"/>
    <w:basedOn w:val="BodyText"/>
    <w:rsid w:val="00FD3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8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8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859"/>
    <w:pPr>
      <w:numPr>
        <w:numId w:val="3"/>
      </w:numPr>
    </w:pPr>
  </w:style>
  <w:style w:type="paragraph" w:styleId="ListContinue2">
    <w:name w:val="List Continue 2"/>
    <w:basedOn w:val="List2"/>
    <w:rsid w:val="00FD3859"/>
    <w:pPr>
      <w:ind w:firstLine="0"/>
    </w:pPr>
  </w:style>
  <w:style w:type="paragraph" w:styleId="ListContinue3">
    <w:name w:val="List Continue 3"/>
    <w:basedOn w:val="List3"/>
    <w:rsid w:val="00FD3859"/>
    <w:pPr>
      <w:ind w:left="1021" w:firstLine="0"/>
    </w:pPr>
  </w:style>
  <w:style w:type="paragraph" w:styleId="ListContinue4">
    <w:name w:val="List Continue 4"/>
    <w:basedOn w:val="List4"/>
    <w:rsid w:val="00FD3859"/>
    <w:pPr>
      <w:ind w:firstLine="0"/>
    </w:pPr>
  </w:style>
  <w:style w:type="paragraph" w:styleId="ListContinue5">
    <w:name w:val="List Continue 5"/>
    <w:basedOn w:val="List5"/>
    <w:rsid w:val="00FD3859"/>
    <w:pPr>
      <w:ind w:firstLine="0"/>
    </w:pPr>
  </w:style>
  <w:style w:type="paragraph" w:styleId="ListNumber3">
    <w:name w:val="List Number 3"/>
    <w:basedOn w:val="List3"/>
    <w:rsid w:val="00FD3859"/>
    <w:pPr>
      <w:numPr>
        <w:numId w:val="4"/>
      </w:numPr>
    </w:pPr>
  </w:style>
  <w:style w:type="paragraph" w:styleId="ListNumber4">
    <w:name w:val="List Number 4"/>
    <w:basedOn w:val="List4"/>
    <w:rsid w:val="00FD3859"/>
    <w:pPr>
      <w:numPr>
        <w:numId w:val="5"/>
      </w:numPr>
    </w:pPr>
  </w:style>
  <w:style w:type="paragraph" w:styleId="ListNumber5">
    <w:name w:val="List Number 5"/>
    <w:basedOn w:val="List5"/>
    <w:rsid w:val="00FD3859"/>
    <w:pPr>
      <w:numPr>
        <w:numId w:val="6"/>
      </w:numPr>
    </w:pPr>
  </w:style>
  <w:style w:type="paragraph" w:styleId="BlockText">
    <w:name w:val="Block Text"/>
    <w:basedOn w:val="Normal"/>
    <w:rsid w:val="00FD3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859"/>
    <w:rPr>
      <w:sz w:val="16"/>
      <w:vertAlign w:val="superscript"/>
    </w:rPr>
  </w:style>
  <w:style w:type="character" w:customStyle="1" w:styleId="Symbols">
    <w:name w:val="Symbols"/>
    <w:basedOn w:val="DefaultParagraphFont"/>
    <w:rsid w:val="00FD3859"/>
    <w:rPr>
      <w:rFonts w:ascii="Symbol" w:hAnsi="Symbol"/>
    </w:rPr>
  </w:style>
  <w:style w:type="character" w:customStyle="1" w:styleId="MenuOptions">
    <w:name w:val="Menu Options"/>
    <w:basedOn w:val="DefaultParagraphFont"/>
    <w:rsid w:val="00FD3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859"/>
    <w:rPr>
      <w:b/>
    </w:rPr>
  </w:style>
  <w:style w:type="character" w:customStyle="1" w:styleId="Underlined">
    <w:name w:val="Underlined"/>
    <w:basedOn w:val="DefaultParagraphFont"/>
    <w:rsid w:val="00FD3859"/>
    <w:rPr>
      <w:u w:val="single"/>
    </w:rPr>
  </w:style>
  <w:style w:type="paragraph" w:customStyle="1" w:styleId="TableBodyTextRight">
    <w:name w:val="Table Body Text Right"/>
    <w:basedOn w:val="TableBodyText"/>
    <w:rsid w:val="00FD3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859"/>
    <w:rPr>
      <w:sz w:val="18"/>
    </w:rPr>
  </w:style>
  <w:style w:type="paragraph" w:customStyle="1" w:styleId="BodySmallRight">
    <w:name w:val="Body Small Right"/>
    <w:basedOn w:val="BodyTextRight"/>
    <w:rsid w:val="00FD3859"/>
    <w:rPr>
      <w:sz w:val="18"/>
      <w:szCs w:val="18"/>
    </w:rPr>
  </w:style>
  <w:style w:type="paragraph" w:customStyle="1" w:styleId="MarginEdition">
    <w:name w:val="Margin Edition"/>
    <w:basedOn w:val="MarginNote"/>
    <w:rsid w:val="00FD3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859"/>
    <w:rPr>
      <w:sz w:val="2"/>
      <w:szCs w:val="2"/>
    </w:rPr>
  </w:style>
  <w:style w:type="character" w:customStyle="1" w:styleId="Small">
    <w:name w:val="Small"/>
    <w:basedOn w:val="DefaultParagraphFont"/>
    <w:rsid w:val="00FD3859"/>
    <w:rPr>
      <w:sz w:val="16"/>
    </w:rPr>
  </w:style>
  <w:style w:type="paragraph" w:customStyle="1" w:styleId="WideTable">
    <w:name w:val="Wide Table"/>
    <w:basedOn w:val="Normal"/>
    <w:rsid w:val="00FD3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859"/>
  </w:style>
  <w:style w:type="paragraph" w:styleId="Quote">
    <w:name w:val="Quote"/>
    <w:basedOn w:val="Heading1"/>
    <w:link w:val="QuoteChar"/>
    <w:qFormat/>
    <w:rsid w:val="00FD3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859"/>
    <w:pPr>
      <w:pageBreakBefore/>
    </w:pPr>
  </w:style>
  <w:style w:type="paragraph" w:customStyle="1" w:styleId="Border">
    <w:name w:val="Border"/>
    <w:basedOn w:val="Normal"/>
    <w:qFormat/>
    <w:rsid w:val="00FD3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859"/>
    <w:rPr>
      <w:u w:val="single"/>
    </w:rPr>
  </w:style>
  <w:style w:type="character" w:customStyle="1" w:styleId="BoldandItalics">
    <w:name w:val="Bold and Italics"/>
    <w:qFormat/>
    <w:rsid w:val="00FD3859"/>
    <w:rPr>
      <w:b/>
      <w:i/>
      <w:u w:val="none"/>
    </w:rPr>
  </w:style>
  <w:style w:type="paragraph" w:styleId="BalloonText">
    <w:name w:val="Balloon Text"/>
    <w:basedOn w:val="Normal"/>
    <w:link w:val="BalloonTextChar"/>
    <w:rsid w:val="00FD3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859"/>
    <w:pPr>
      <w:spacing w:before="0" w:after="0"/>
    </w:pPr>
  </w:style>
  <w:style w:type="paragraph" w:customStyle="1" w:styleId="BodyTextBold">
    <w:name w:val="Body Text Bold"/>
    <w:basedOn w:val="BodyText"/>
    <w:qFormat/>
    <w:rsid w:val="00FD3859"/>
    <w:rPr>
      <w:b/>
    </w:rPr>
  </w:style>
  <w:style w:type="character" w:styleId="Hyperlink">
    <w:name w:val="Hyperlink"/>
    <w:basedOn w:val="DefaultParagraphFont"/>
    <w:uiPriority w:val="99"/>
    <w:unhideWhenUsed/>
    <w:rsid w:val="00DB2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4249</Characters>
  <Application>Microsoft Office Word</Application>
  <DocSecurity>0</DocSecurity>
  <Lines>193</Lines>
  <Paragraphs>102</Paragraphs>
  <ScaleCrop>false</ScaleCrop>
  <Company>Author-it Software Corporation Ltd.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UETDRIS031 Maintain insulating oil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