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974" w:rsidP="00245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UETDRIS030 Install high voltage mobile generator</w:t>
      </w:r>
      <w:r>
        <w:fldChar w:fldCharType="end"/>
      </w:r>
    </w:p>
    <w:p w:rsidR="00245974" w:rsidP="00245974">
      <w:pPr>
        <w:pStyle w:val="Version"/>
        <w:sectPr w:rsidSect="00B37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736" w:rsidP="00B37736">
      <w:pPr>
        <w:pStyle w:val="SuperHeading"/>
      </w:pPr>
      <w:r w:rsidRPr="00B37736">
        <w:t>UETDRIS030 Install high voltage mobile generator</w:t>
      </w:r>
    </w:p>
    <w:p w:rsidR="00000000" w:rsidRPr="00B37736" w:rsidP="00B37736">
      <w:pPr>
        <w:pStyle w:val="Heading1"/>
      </w:pPr>
      <w:bookmarkStart w:id="1" w:name="O_1237078"/>
      <w:bookmarkEnd w:id="1"/>
      <w:r w:rsidRPr="00B377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2" w:name="O_1237079"/>
      <w:bookmarkEnd w:id="2"/>
      <w:r w:rsidRPr="00B3773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This unit includes the skills and knowledge r</w:t>
            </w:r>
            <w:r w:rsidRPr="00B37736">
              <w:t>equired to install a high voltage (HV) mobile generator in the electricity supply industry (ESI).</w:t>
            </w:r>
          </w:p>
          <w:p w:rsidR="00000000" w:rsidRPr="00B37736" w:rsidP="00B37736">
            <w:pPr>
              <w:pStyle w:val="BodyText"/>
            </w:pPr>
            <w:r w:rsidRPr="00B37736">
              <w:t>It includes selecting, connecting, synchronising, operating and disconnecting of a temporary mobile generator to HV network assets to maintain supply.</w:t>
            </w:r>
          </w:p>
          <w:p w:rsidR="00000000" w:rsidRPr="00B37736" w:rsidP="00B37736">
            <w:pPr>
              <w:pStyle w:val="BodyText"/>
            </w:pPr>
            <w:r w:rsidRPr="00B37736">
              <w:rPr>
                <w:rStyle w:val="Emphasis"/>
              </w:rPr>
              <w:t>Note: E</w:t>
            </w:r>
            <w:r w:rsidRPr="00B37736">
              <w:rPr>
                <w:rStyle w:val="Emphasis"/>
              </w:rPr>
              <w:t>ntry into this unit is for users who:</w:t>
            </w:r>
          </w:p>
          <w:p w:rsidR="00000000" w:rsidRPr="00B37736" w:rsidP="00B37736">
            <w:pPr>
              <w:pStyle w:val="ListBullet"/>
            </w:pPr>
            <w:r w:rsidRPr="00B37736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B37736" w:rsidP="00B37736">
            <w:pPr>
              <w:pStyle w:val="BodyText"/>
            </w:pPr>
            <w:r w:rsidRPr="00B37736">
              <w:rPr>
                <w:rStyle w:val="Emphasis"/>
              </w:rPr>
              <w:t>and</w:t>
            </w:r>
          </w:p>
          <w:p w:rsidR="00000000" w:rsidRPr="00B37736" w:rsidP="00B37736">
            <w:pPr>
              <w:pStyle w:val="ListBullet"/>
            </w:pPr>
            <w:r w:rsidRPr="00B37736">
              <w:rPr>
                <w:rStyle w:val="Emphasis"/>
              </w:rPr>
              <w:t>hold a UET Certificate III Qualification or the equivalent issued in an Australian state or territory,</w:t>
            </w:r>
          </w:p>
          <w:p w:rsidR="00000000" w:rsidRPr="00B37736" w:rsidP="00B37736">
            <w:pPr>
              <w:pStyle w:val="BodyText"/>
            </w:pPr>
            <w:r w:rsidRPr="00B37736">
              <w:rPr>
                <w:rStyle w:val="Emphasis"/>
              </w:rPr>
              <w:t>or</w:t>
            </w:r>
          </w:p>
          <w:p w:rsidR="00000000" w:rsidRPr="00B37736" w:rsidP="00B37736">
            <w:pPr>
              <w:pStyle w:val="ListBullet"/>
            </w:pPr>
            <w:r w:rsidRPr="00B37736">
              <w:rPr>
                <w:rStyle w:val="Emphasis"/>
              </w:rPr>
              <w:t>hold an Electrician or Electrical Fitter licence or the equivalent issued in an Australian state or territory,</w:t>
            </w:r>
          </w:p>
          <w:p w:rsidR="00000000" w:rsidRPr="00B37736" w:rsidP="00B37736">
            <w:pPr>
              <w:pStyle w:val="BodyText"/>
            </w:pPr>
            <w:r w:rsidRPr="00B37736">
              <w:rPr>
                <w:rStyle w:val="Emphasis"/>
              </w:rPr>
              <w:t xml:space="preserve">or </w:t>
            </w:r>
          </w:p>
          <w:p w:rsidR="00000000" w:rsidRPr="00B37736" w:rsidP="00B37736">
            <w:pPr>
              <w:pStyle w:val="ListBullet"/>
            </w:pPr>
            <w:r w:rsidRPr="00B37736">
              <w:rPr>
                <w:rStyle w:val="Emphasis"/>
              </w:rPr>
              <w:t>hold an Electrician or Electrical Fitter qualification or the equivalent issued in an Australian state or territory.</w:t>
            </w:r>
          </w:p>
          <w:p w:rsidR="00000000" w:rsidRPr="00B37736" w:rsidP="00B37736">
            <w:pPr>
              <w:pStyle w:val="BodyText"/>
            </w:pPr>
            <w:r w:rsidRPr="00B37736">
              <w:rPr>
                <w:rStyle w:val="Emphasis"/>
              </w:rPr>
              <w:t>Electricians or Electri</w:t>
            </w:r>
            <w:r w:rsidRPr="00B37736">
              <w:rPr>
                <w:rStyle w:val="Emphasis"/>
              </w:rPr>
              <w:t>cal Fitters are still required to complete the unit UETDRIS032 Solve problems in network equipment or equivalent to meet the requirements of working within the electricity supply industry (ESI).</w:t>
            </w:r>
          </w:p>
          <w:p w:rsidR="00000000" w:rsidRPr="00B37736" w:rsidP="00B37736">
            <w:pPr>
              <w:pStyle w:val="BodyText"/>
            </w:pPr>
            <w:r w:rsidRPr="00B37736">
              <w:t>The application of the skills and knowledge described in this</w:t>
            </w:r>
            <w:r w:rsidRPr="00B37736">
              <w:t xml:space="preserve"> unit may require a licence/registration to practice in the workplace.</w:t>
            </w:r>
          </w:p>
          <w:p w:rsidR="00000000" w:rsidRPr="00B37736" w:rsidP="00B37736">
            <w:pPr>
              <w:pStyle w:val="BodyText"/>
            </w:pPr>
            <w:r w:rsidRPr="00B37736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3" w:name="O_1237080"/>
      <w:bookmarkEnd w:id="3"/>
      <w:r w:rsidRPr="00B37736">
        <w:t>P</w:t>
      </w:r>
      <w:r w:rsidRPr="00B37736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Refer to Application.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4" w:name="O_1237081"/>
      <w:bookmarkEnd w:id="4"/>
      <w:r w:rsidRPr="00B3773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Industry Specific Cross Discipline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5" w:name="O_1237082"/>
      <w:bookmarkEnd w:id="5"/>
      <w:r w:rsidRPr="00B3773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Not applicable.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6" w:name="O_1237083"/>
      <w:bookmarkEnd w:id="6"/>
      <w:r w:rsidRPr="00B3773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PERFORMANCE CRITERIA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Performance criteria describe the performance needed to demonstrate achievement of the element.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rPr>
                <w:rStyle w:val="SpecialBold"/>
              </w:rPr>
              <w:t>Prepare to install HV mobile generator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Legislation, regulations, standards, codes of practice and organisati</w:t>
            </w:r>
            <w:r w:rsidRPr="00B37736">
              <w:t>onal workplace requirements for the work to be done are reviewed and determined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Work plan is obtained, confirmed and communicated with relevant personnel in accordance with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Materials required for work are determined and obtained in accordance with work plan and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Plant, tools, equipment and personal protective equipment (PPE) required for work are determined, obtained and confirmed in working order</w:t>
            </w:r>
            <w:r w:rsidRPr="00B37736">
              <w:t xml:space="preserve"> 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Hazards are identified, risks assessed and control measures identified and applied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Work is prioritised and sequenced for completion in accordance with work plan and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Worksite is prepared in accordance with the work plan and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rPr>
                <w:rStyle w:val="SpecialBold"/>
              </w:rPr>
              <w:t>Install HV mobile generator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Legislation, regulations, standards, codes of practice and organisational workplace requirements for the work to be performed are applied an</w:t>
            </w:r>
            <w:r w:rsidRPr="00B37736">
              <w:t>d monitored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Work permits are received and signed in accordance with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Lifting, working at heights, working in confined spaces and the use of plant, tools, equipment and PPE are carried out in accordance with workplace req</w:t>
            </w:r>
            <w:r w:rsidRPr="00B37736">
              <w:t>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Hazard control measures are monitored in accordance with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HV mobile generator is installed in accordance with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 xml:space="preserve">HV mobile generator is synchronised to HV network in accordance with the work plan and workplace requirements 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HV mobile generator is monitored in accordance with the work plan and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Comple</w:t>
            </w:r>
            <w:r w:rsidRPr="00B37736">
              <w:t>ted work is checked for compliance against the work plan and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Worksite is rehabilitated, cleaned and made safe in accordance with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Work permits are signed off in accordance with workplace requirements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 xml:space="preserve">Plant, tools and equipment are cleaned, checked and returned to storage in accordance with workplace requirements 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 xml:space="preserve">Surplus materials are returned to storage or disposed of </w:t>
            </w:r>
            <w:r w:rsidRPr="00B37736">
              <w:t xml:space="preserve">in accordance with workplace requirements 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 xml:space="preserve">Work records, reports and documentation are completed in accordance with workplace requirements 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7" w:name="O_1237084"/>
      <w:bookmarkEnd w:id="7"/>
      <w:r w:rsidRPr="00B3773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Foundation skills essential to performance are explicit in the performance criteria of this unit of competency.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8" w:name="O_1237085"/>
      <w:bookmarkEnd w:id="8"/>
      <w:r w:rsidRPr="00B3773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Range is restricted to essential operating conditions and any other variables essential to the work env</w:t>
            </w:r>
            <w:r w:rsidRPr="00B37736">
              <w:t>ironment.</w:t>
            </w:r>
          </w:p>
          <w:p w:rsidR="00000000" w:rsidRPr="00B37736" w:rsidP="00B37736">
            <w:pPr>
              <w:pStyle w:val="BodyText"/>
            </w:pPr>
            <w:r w:rsidRPr="00B3773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9" w:name="O_1237086"/>
      <w:bookmarkEnd w:id="9"/>
      <w:r w:rsidRPr="00B3773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This unit replaces and is not equivalent to UETDRIS016 Install mobile generation set for synchronised HV Genset.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10" w:name="O_1237093"/>
      <w:bookmarkEnd w:id="10"/>
      <w:r w:rsidRPr="00B37736">
        <w:t>Links</w:t>
      </w:r>
    </w:p>
    <w:p w:rsidR="00000000" w:rsidRPr="00B37736" w:rsidP="00245974">
      <w:pPr>
        <w:pStyle w:val="BodyText"/>
      </w:pPr>
      <w:r w:rsidRPr="00B377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93DF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37736" w:rsidP="00245974">
      <w:pPr>
        <w:pStyle w:val="BodyText"/>
        <w:sectPr w:rsidSect="00B377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7736" w:rsidP="00B37736">
      <w:pPr>
        <w:pStyle w:val="SuperHeading"/>
      </w:pPr>
      <w:r w:rsidRPr="00B37736">
        <w:t>Assessment Requirements for UETDRIS030 Install high voltage mobile generator</w:t>
      </w:r>
    </w:p>
    <w:p w:rsidR="00000000" w:rsidRPr="00B37736" w:rsidP="00B37736">
      <w:pPr>
        <w:pStyle w:val="Heading1"/>
      </w:pPr>
      <w:bookmarkStart w:id="11" w:name="O_1237088"/>
      <w:bookmarkEnd w:id="11"/>
      <w:r w:rsidRPr="00B3773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12" w:name="O_1237089"/>
      <w:bookmarkEnd w:id="12"/>
      <w:r w:rsidRPr="00B3773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Evidence required to demonstrate competence in this unit must be r</w:t>
            </w:r>
            <w:r w:rsidRPr="00B37736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ListBullet"/>
            </w:pPr>
            <w:r w:rsidRPr="00B37736">
              <w:t>applying relevant legislation, regulations, standards, codes of practice and organisational workplace requiremen</w:t>
            </w:r>
            <w:r w:rsidRPr="00B37736">
              <w:t>ts including:</w:t>
            </w:r>
          </w:p>
          <w:p w:rsidR="00000000" w:rsidRPr="00B37736" w:rsidP="00B37736">
            <w:pPr>
              <w:pStyle w:val="ListBullet3"/>
            </w:pPr>
            <w:r w:rsidRPr="00B37736">
              <w:t>work health and safety (WHS)/occupational health and safety (OHS) requirements</w:t>
            </w:r>
          </w:p>
          <w:p w:rsidR="00000000" w:rsidRPr="00B37736" w:rsidP="00B37736">
            <w:pPr>
              <w:pStyle w:val="ListBullet"/>
            </w:pPr>
            <w:r w:rsidRPr="00B37736">
              <w:t>identifying hazards, assessing risks, and identifying, applying and monitoring control measures</w:t>
            </w:r>
          </w:p>
          <w:p w:rsidR="00000000" w:rsidRPr="00B37736" w:rsidP="00B37736">
            <w:pPr>
              <w:pStyle w:val="ListBullet"/>
            </w:pPr>
            <w:r w:rsidRPr="00B37736">
              <w:t>obtaining, inspecting and using relevant personal protective equipment (PPE)</w:t>
            </w:r>
          </w:p>
          <w:p w:rsidR="00000000" w:rsidRPr="00B37736" w:rsidP="00B37736">
            <w:pPr>
              <w:pStyle w:val="ListBullet"/>
            </w:pPr>
            <w:r w:rsidRPr="00B37736">
              <w:t>dealing with an unplanned event on at least one (1) occasion</w:t>
            </w:r>
          </w:p>
          <w:p w:rsidR="00000000" w:rsidRPr="00B37736" w:rsidP="00B37736">
            <w:pPr>
              <w:pStyle w:val="ListBullet"/>
            </w:pPr>
            <w:r w:rsidRPr="00B37736">
              <w:t>obtaining and signing work permits in accordance with workplace requirements</w:t>
            </w:r>
          </w:p>
          <w:p w:rsidR="00000000" w:rsidRPr="00B37736" w:rsidP="00B37736">
            <w:pPr>
              <w:pStyle w:val="ListBullet"/>
            </w:pPr>
            <w:r w:rsidRPr="00B37736">
              <w:t>completing relevant work records, reports</w:t>
            </w:r>
            <w:r w:rsidRPr="00B37736">
              <w:t xml:space="preserve"> and documentation</w:t>
            </w:r>
          </w:p>
          <w:p w:rsidR="00000000" w:rsidRPr="00B37736" w:rsidP="00B37736">
            <w:pPr>
              <w:pStyle w:val="ListBullet"/>
            </w:pPr>
            <w:r w:rsidRPr="00B37736">
              <w:t>high voltage (HV) generator principles, including:</w:t>
            </w:r>
          </w:p>
          <w:p w:rsidR="00000000" w:rsidRPr="00B37736" w:rsidP="00B37736">
            <w:pPr>
              <w:pStyle w:val="ListBullet2"/>
            </w:pPr>
            <w:r w:rsidRPr="00B37736">
              <w:t xml:space="preserve">evaluating load and assessing suitability </w:t>
            </w:r>
          </w:p>
          <w:p w:rsidR="00000000" w:rsidRPr="00B37736" w:rsidP="00B37736">
            <w:pPr>
              <w:pStyle w:val="ListBullet2"/>
            </w:pPr>
            <w:r w:rsidRPr="00B37736">
              <w:t xml:space="preserve">operating </w:t>
            </w:r>
          </w:p>
          <w:p w:rsidR="00000000" w:rsidRPr="00B37736" w:rsidP="00B37736">
            <w:pPr>
              <w:pStyle w:val="ListBullet2"/>
            </w:pPr>
            <w:r w:rsidRPr="00B37736">
              <w:t xml:space="preserve">connecting </w:t>
            </w:r>
          </w:p>
          <w:p w:rsidR="00000000" w:rsidRPr="00B37736" w:rsidP="00B37736">
            <w:pPr>
              <w:pStyle w:val="ListBullet2"/>
            </w:pPr>
            <w:r w:rsidRPr="00B37736">
              <w:t xml:space="preserve">disconnecting </w:t>
            </w:r>
          </w:p>
          <w:p w:rsidR="00000000" w:rsidRPr="00B37736" w:rsidP="00B37736">
            <w:pPr>
              <w:pStyle w:val="ListBullet2"/>
            </w:pPr>
            <w:r w:rsidRPr="00B37736">
              <w:t>synchronising onto the HV network without interruption to supply</w:t>
            </w:r>
          </w:p>
          <w:p w:rsidR="00000000" w:rsidRPr="00B37736" w:rsidP="00B37736">
            <w:pPr>
              <w:pStyle w:val="ListBullet2"/>
            </w:pPr>
            <w:r w:rsidRPr="00B37736">
              <w:t>removal from the HV network without interruption to supply.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13" w:name="O_1237090"/>
      <w:bookmarkEnd w:id="13"/>
      <w:r w:rsidRPr="00B3773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736">
            <w:pPr>
              <w:pStyle w:val="BodyText"/>
              <w:rPr>
                <w:lang w:val="en-NZ"/>
              </w:rPr>
            </w:pPr>
            <w:r w:rsidRPr="00B37736">
              <w:t>Evidence required to demonstrate competence in this unit must be relevant to and satisfy all of the requirements of the elements and performance criteria an</w:t>
            </w:r>
            <w:r w:rsidRPr="00B37736">
              <w:t>d include knowledge of:</w:t>
            </w:r>
          </w:p>
        </w:tc>
      </w:tr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ListBullet"/>
            </w:pPr>
            <w:r w:rsidRPr="00B37736">
              <w:t xml:space="preserve">relevant legislation, regulations, standards, codes of practice and organisational workplace requirements including WHS/OHS requirements </w:t>
            </w:r>
          </w:p>
          <w:p w:rsidR="00000000" w:rsidRPr="00B37736" w:rsidP="00B37736">
            <w:pPr>
              <w:pStyle w:val="ListBullet"/>
            </w:pPr>
            <w:r w:rsidRPr="00B37736">
              <w:t xml:space="preserve">hazard, risk assessment and risk control requirements </w:t>
            </w:r>
          </w:p>
          <w:p w:rsidR="00000000" w:rsidRPr="00B37736" w:rsidP="00B37736">
            <w:pPr>
              <w:pStyle w:val="ListBullet"/>
            </w:pPr>
            <w:r w:rsidRPr="00B37736">
              <w:t>types and application of PPE</w:t>
            </w:r>
          </w:p>
          <w:p w:rsidR="00000000" w:rsidRPr="00B37736" w:rsidP="00B37736">
            <w:pPr>
              <w:pStyle w:val="ListBullet"/>
            </w:pPr>
            <w:r w:rsidRPr="00B37736">
              <w:t xml:space="preserve">safe use of plant, tools and equipment </w:t>
            </w:r>
          </w:p>
          <w:p w:rsidR="00000000" w:rsidRPr="00B37736" w:rsidP="00B37736">
            <w:pPr>
              <w:pStyle w:val="ListBullet"/>
            </w:pPr>
            <w:r w:rsidRPr="00B37736">
              <w:t>application, purpose and types of permits</w:t>
            </w:r>
          </w:p>
          <w:p w:rsidR="00000000" w:rsidRPr="00B37736" w:rsidP="00B37736">
            <w:pPr>
              <w:pStyle w:val="ListBullet"/>
            </w:pPr>
            <w:r w:rsidRPr="00B37736">
              <w:t>events constituting an unplanned event or incident</w:t>
            </w:r>
          </w:p>
          <w:p w:rsidR="00000000" w:rsidRPr="00B37736" w:rsidP="00B37736">
            <w:pPr>
              <w:pStyle w:val="ListBullet"/>
            </w:pPr>
            <w:r w:rsidRPr="00B37736">
              <w:t>procedures for responding to an unplanned event or incident</w:t>
            </w:r>
          </w:p>
          <w:p w:rsidR="00000000" w:rsidRPr="00B37736" w:rsidP="00B37736">
            <w:pPr>
              <w:pStyle w:val="ListBullet"/>
            </w:pPr>
            <w:r w:rsidRPr="00B37736">
              <w:t>workplace records, reports and documentation</w:t>
            </w:r>
          </w:p>
          <w:p w:rsidR="00000000" w:rsidRPr="00B37736" w:rsidP="00B37736">
            <w:pPr>
              <w:pStyle w:val="ListBullet"/>
            </w:pPr>
            <w:r w:rsidRPr="00B37736">
              <w:t>techniques for con</w:t>
            </w:r>
            <w:r w:rsidRPr="00B37736">
              <w:t>necting, operating and disconnecting of generators, including:</w:t>
            </w:r>
          </w:p>
          <w:p w:rsidR="00000000" w:rsidRPr="00B37736" w:rsidP="00B37736">
            <w:pPr>
              <w:pStyle w:val="ListBullet2"/>
            </w:pPr>
            <w:r w:rsidRPr="00B37736">
              <w:t>synchronising of generator control systems onto the network without interruption to supply</w:t>
            </w:r>
          </w:p>
          <w:p w:rsidR="00000000" w:rsidRPr="00B37736" w:rsidP="00B37736">
            <w:pPr>
              <w:pStyle w:val="ListBullet2"/>
            </w:pPr>
            <w:r w:rsidRPr="00B37736">
              <w:t>removal of generator from network without interruption to supply</w:t>
            </w:r>
          </w:p>
          <w:p w:rsidR="00000000" w:rsidRPr="00B37736" w:rsidP="00B37736">
            <w:pPr>
              <w:pStyle w:val="ListBullet2"/>
            </w:pPr>
            <w:r w:rsidRPr="00B37736">
              <w:t xml:space="preserve">evaluating load </w:t>
            </w:r>
          </w:p>
          <w:p w:rsidR="00000000" w:rsidRPr="00B37736" w:rsidP="00B37736">
            <w:pPr>
              <w:pStyle w:val="ListBullet2"/>
            </w:pPr>
            <w:r w:rsidRPr="00B37736">
              <w:t>assessing generator</w:t>
            </w:r>
            <w:r w:rsidRPr="00B37736">
              <w:t xml:space="preserve"> suitability </w:t>
            </w:r>
          </w:p>
          <w:p w:rsidR="00000000" w:rsidRPr="00B37736" w:rsidP="00B37736">
            <w:pPr>
              <w:pStyle w:val="ListBullet2"/>
            </w:pPr>
            <w:r w:rsidRPr="00B37736">
              <w:t>multiple generators</w:t>
            </w:r>
          </w:p>
          <w:p w:rsidR="00000000" w:rsidRPr="00B37736" w:rsidP="00B37736">
            <w:pPr>
              <w:pStyle w:val="ListBullet2"/>
            </w:pPr>
            <w:r w:rsidRPr="00B37736">
              <w:t>operating generators in parallel on a HV circuit</w:t>
            </w:r>
          </w:p>
          <w:p w:rsidR="00000000" w:rsidRPr="00B37736" w:rsidP="00B37736">
            <w:pPr>
              <w:pStyle w:val="ListBullet2"/>
            </w:pPr>
            <w:r w:rsidRPr="00B37736">
              <w:t>safety precautions.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14" w:name="O_1237091"/>
      <w:bookmarkEnd w:id="14"/>
      <w:r w:rsidRPr="00B3773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773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736" w:rsidP="00B37736">
            <w:pPr>
              <w:pStyle w:val="BodyText"/>
            </w:pPr>
            <w:r w:rsidRPr="00B37736">
              <w:t>Assessors must hold credentials specified within the Standards for Registered Training Organisations current at the time of assessment.</w:t>
            </w:r>
          </w:p>
          <w:p w:rsidR="00000000" w:rsidRPr="00B37736" w:rsidP="00B37736">
            <w:pPr>
              <w:pStyle w:val="BodyText"/>
            </w:pPr>
            <w:r w:rsidRPr="00B37736">
              <w:t>Assessment must satisfy the Principles of Assessment and Rules of Evidence and all regulatory requirements included with</w:t>
            </w:r>
            <w:r w:rsidRPr="00B37736">
              <w:t>in the Standards for Registered Training Organisations current at the time of assessment.</w:t>
            </w:r>
          </w:p>
          <w:p w:rsidR="00000000" w:rsidRPr="00B37736" w:rsidP="00B37736">
            <w:pPr>
              <w:pStyle w:val="BodyText"/>
            </w:pPr>
            <w:r w:rsidRPr="00B37736">
              <w:t>Assessment must occur in workplace operational situations where it is appropriate to do so.</w:t>
            </w:r>
          </w:p>
          <w:p w:rsidR="00000000" w:rsidRPr="00B37736" w:rsidP="00B37736">
            <w:pPr>
              <w:pStyle w:val="BodyText"/>
            </w:pPr>
            <w:r w:rsidRPr="00B37736">
              <w:t>Where this is not appropriate, assessment must occur in simulated conditio</w:t>
            </w:r>
            <w:r w:rsidRPr="00B37736">
              <w:t>ns involving realistic and authentic activities that replicate operational workplace conditions.</w:t>
            </w:r>
          </w:p>
          <w:p w:rsidR="00000000" w:rsidRPr="00B37736" w:rsidP="00B37736">
            <w:pPr>
              <w:pStyle w:val="BodyText"/>
            </w:pPr>
            <w:r w:rsidRPr="00B37736">
              <w:t>Assessment processes and techniques must be appropriate to the language, literacy and numeracy requirements of the work being performed and the needs of the ca</w:t>
            </w:r>
            <w:r w:rsidRPr="00B37736">
              <w:t>ndidate.</w:t>
            </w:r>
          </w:p>
          <w:p w:rsidR="00000000" w:rsidRPr="00B37736" w:rsidP="00B37736">
            <w:pPr>
              <w:pStyle w:val="BodyText"/>
            </w:pPr>
            <w:r w:rsidRPr="00B37736">
              <w:t>Resources for assessment must include access to:</w:t>
            </w:r>
          </w:p>
          <w:p w:rsidR="00000000" w:rsidRPr="00B37736" w:rsidP="00B37736">
            <w:pPr>
              <w:pStyle w:val="ListBullet"/>
            </w:pPr>
            <w:r w:rsidRPr="00B37736">
              <w:t>relevant and appropriate materials, tools, equipment and PPE currently used in industry</w:t>
            </w:r>
          </w:p>
          <w:p w:rsidR="00000000" w:rsidRPr="00B37736" w:rsidP="00B37736">
            <w:pPr>
              <w:pStyle w:val="ListBullet"/>
            </w:pPr>
            <w:r w:rsidRPr="00B37736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B37736" w:rsidP="00B37736">
      <w:pPr>
        <w:pStyle w:val="NoPaddingFontSize1"/>
      </w:pPr>
    </w:p>
    <w:p w:rsidR="00000000" w:rsidRPr="00B37736" w:rsidP="00B37736">
      <w:pPr>
        <w:pStyle w:val="AllowPageBreak"/>
      </w:pPr>
    </w:p>
    <w:p w:rsidR="00000000" w:rsidRPr="00B37736" w:rsidP="00B37736">
      <w:pPr>
        <w:pStyle w:val="Heading1"/>
      </w:pPr>
      <w:bookmarkStart w:id="15" w:name="O_1237094"/>
      <w:bookmarkEnd w:id="15"/>
      <w:r w:rsidRPr="00B37736">
        <w:t>Links</w:t>
      </w:r>
    </w:p>
    <w:p w:rsidR="00000000" w:rsidRPr="00B37736" w:rsidP="00245974">
      <w:pPr>
        <w:pStyle w:val="BodyText"/>
      </w:pPr>
      <w:r w:rsidRPr="00B377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93DF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37736" w:rsidP="00B37736"/>
    <w:sectPr w:rsidSect="00B377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 w:rsidRPr="00245974" w:rsidP="00245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974" w:rsidP="00B37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5974" w:rsidP="00B37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45974" w:rsidP="00B377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 w:rsidP="00B37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974">
      <w:t>Approved</w:t>
    </w:r>
    <w:r w:rsidR="002459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97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974">
      <w:rPr>
        <w:noProof/>
      </w:rPr>
      <w:t>5</w:t>
    </w:r>
    <w:r>
      <w:rPr>
        <w:noProof/>
      </w:rPr>
      <w:fldChar w:fldCharType="end"/>
    </w:r>
  </w:p>
  <w:p w:rsidR="00B37736" w:rsidP="00B37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9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974">
      <w:t>Powering Skills Organisation</w:t>
    </w:r>
    <w:r w:rsidR="00245974">
      <w:fldChar w:fldCharType="end"/>
    </w:r>
  </w:p>
  <w:p w:rsidR="00B37736" w:rsidP="00B37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736" w:rsidRPr="00245974" w:rsidP="00245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974" w:rsidRPr="002D2AF8" w:rsidP="00B37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UETDRIS030 Install high voltage mobile generator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5974" w:rsidP="00B377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736" w:rsidRPr="002D2AF8" w:rsidP="00B37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974">
      <w:t>UETDRIS030 Install high voltage mobile generator</w:t>
    </w:r>
    <w:r w:rsidR="002459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974">
      <w:rPr>
        <w:noProof/>
      </w:rPr>
      <w:t>2 March 2025</w:t>
    </w:r>
    <w:r>
      <w:fldChar w:fldCharType="end"/>
    </w:r>
  </w:p>
  <w:p w:rsidR="00B37736" w:rsidP="00B37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201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6B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45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736"/>
  </w:style>
  <w:style w:type="character" w:customStyle="1" w:styleId="Heading1Char">
    <w:name w:val="Heading 1 Char"/>
    <w:basedOn w:val="DefaultParagraphFont"/>
    <w:link w:val="Heading1"/>
    <w:rsid w:val="00B37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7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736"/>
    <w:rPr>
      <w:b/>
      <w:spacing w:val="0"/>
    </w:rPr>
  </w:style>
  <w:style w:type="paragraph" w:styleId="ListBullet2">
    <w:name w:val="List Bullet 2"/>
    <w:basedOn w:val="List2"/>
    <w:rsid w:val="00B377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7736"/>
    <w:rPr>
      <w:i/>
    </w:rPr>
  </w:style>
  <w:style w:type="paragraph" w:customStyle="1" w:styleId="SuperHeading">
    <w:name w:val="SuperHeading"/>
    <w:basedOn w:val="Normal"/>
    <w:rsid w:val="00B37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773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7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7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7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736"/>
  </w:style>
  <w:style w:type="paragraph" w:styleId="TableofFigures">
    <w:name w:val="table of figures"/>
    <w:basedOn w:val="Normal"/>
    <w:next w:val="Normal"/>
    <w:semiHidden/>
    <w:rsid w:val="00B37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7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7736"/>
    <w:rPr>
      <w:rFonts w:ascii="Wingdings" w:hAnsi="Wingdings"/>
    </w:rPr>
  </w:style>
  <w:style w:type="paragraph" w:customStyle="1" w:styleId="TableHeading">
    <w:name w:val="Table Heading"/>
    <w:basedOn w:val="HeadingBase"/>
    <w:rsid w:val="00B37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736"/>
    <w:rPr>
      <w:color w:val="0033CC"/>
      <w:u w:val="none"/>
    </w:rPr>
  </w:style>
  <w:style w:type="paragraph" w:customStyle="1" w:styleId="BodyTextRight">
    <w:name w:val="Body Text Right"/>
    <w:basedOn w:val="BodyText"/>
    <w:rsid w:val="00B37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7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736"/>
    <w:rPr>
      <w:sz w:val="32"/>
    </w:rPr>
  </w:style>
  <w:style w:type="paragraph" w:customStyle="1" w:styleId="HeadingProcedure">
    <w:name w:val="Heading Procedure"/>
    <w:basedOn w:val="HeadingBase"/>
    <w:next w:val="Normal"/>
    <w:rsid w:val="00B37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736"/>
    <w:pPr>
      <w:spacing w:before="60" w:after="60"/>
    </w:pPr>
  </w:style>
  <w:style w:type="paragraph" w:styleId="ListContinue">
    <w:name w:val="List Continue"/>
    <w:basedOn w:val="List"/>
    <w:rsid w:val="00B37736"/>
    <w:pPr>
      <w:ind w:firstLine="0"/>
    </w:pPr>
  </w:style>
  <w:style w:type="paragraph" w:customStyle="1" w:styleId="ListNote">
    <w:name w:val="List Note"/>
    <w:basedOn w:val="List"/>
    <w:rsid w:val="00B37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736"/>
    <w:rPr>
      <w:rFonts w:ascii="Courier New" w:hAnsi="Courier New"/>
    </w:rPr>
  </w:style>
  <w:style w:type="paragraph" w:customStyle="1" w:styleId="NoteBullet">
    <w:name w:val="Note Bullet"/>
    <w:basedOn w:val="Note"/>
    <w:rsid w:val="00B37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7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7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736"/>
    <w:rPr>
      <w:b/>
      <w:smallCaps/>
    </w:rPr>
  </w:style>
  <w:style w:type="paragraph" w:customStyle="1" w:styleId="TableListNumber">
    <w:name w:val="Table List Number"/>
    <w:basedOn w:val="ListNumber"/>
    <w:rsid w:val="00B37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736"/>
    <w:pPr>
      <w:numPr>
        <w:numId w:val="10"/>
      </w:numPr>
    </w:pPr>
  </w:style>
  <w:style w:type="paragraph" w:customStyle="1" w:styleId="ListAlpha2">
    <w:name w:val="List Alpha 2"/>
    <w:basedOn w:val="List2"/>
    <w:rsid w:val="00B37736"/>
    <w:pPr>
      <w:numPr>
        <w:numId w:val="9"/>
      </w:numPr>
    </w:pPr>
  </w:style>
  <w:style w:type="paragraph" w:styleId="List2">
    <w:name w:val="List 2"/>
    <w:basedOn w:val="BodyText"/>
    <w:rsid w:val="00B37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7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77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7736"/>
    <w:pPr>
      <w:numPr>
        <w:numId w:val="5"/>
      </w:numPr>
    </w:pPr>
  </w:style>
  <w:style w:type="paragraph" w:styleId="ListContinue2">
    <w:name w:val="List Continue 2"/>
    <w:basedOn w:val="List2"/>
    <w:rsid w:val="00B37736"/>
    <w:pPr>
      <w:ind w:firstLine="0"/>
    </w:pPr>
  </w:style>
  <w:style w:type="paragraph" w:styleId="ListContinue3">
    <w:name w:val="List Continue 3"/>
    <w:basedOn w:val="List3"/>
    <w:rsid w:val="00B37736"/>
    <w:pPr>
      <w:ind w:left="1021" w:firstLine="0"/>
    </w:pPr>
  </w:style>
  <w:style w:type="paragraph" w:styleId="ListContinue4">
    <w:name w:val="List Continue 4"/>
    <w:basedOn w:val="List4"/>
    <w:rsid w:val="00B37736"/>
    <w:pPr>
      <w:ind w:firstLine="0"/>
    </w:pPr>
  </w:style>
  <w:style w:type="paragraph" w:styleId="ListContinue5">
    <w:name w:val="List Continue 5"/>
    <w:basedOn w:val="List5"/>
    <w:rsid w:val="00B37736"/>
    <w:pPr>
      <w:ind w:firstLine="0"/>
    </w:pPr>
  </w:style>
  <w:style w:type="paragraph" w:styleId="ListNumber3">
    <w:name w:val="List Number 3"/>
    <w:basedOn w:val="List3"/>
    <w:rsid w:val="00B37736"/>
    <w:pPr>
      <w:numPr>
        <w:numId w:val="6"/>
      </w:numPr>
    </w:pPr>
  </w:style>
  <w:style w:type="paragraph" w:styleId="ListNumber4">
    <w:name w:val="List Number 4"/>
    <w:basedOn w:val="List4"/>
    <w:rsid w:val="00B37736"/>
    <w:pPr>
      <w:numPr>
        <w:numId w:val="7"/>
      </w:numPr>
    </w:pPr>
  </w:style>
  <w:style w:type="paragraph" w:styleId="ListNumber5">
    <w:name w:val="List Number 5"/>
    <w:basedOn w:val="List5"/>
    <w:rsid w:val="00B37736"/>
    <w:pPr>
      <w:numPr>
        <w:numId w:val="8"/>
      </w:numPr>
    </w:pPr>
  </w:style>
  <w:style w:type="paragraph" w:styleId="BlockText">
    <w:name w:val="Block Text"/>
    <w:basedOn w:val="Normal"/>
    <w:rsid w:val="00B37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736"/>
    <w:rPr>
      <w:sz w:val="16"/>
      <w:vertAlign w:val="superscript"/>
    </w:rPr>
  </w:style>
  <w:style w:type="character" w:customStyle="1" w:styleId="Symbols">
    <w:name w:val="Symbols"/>
    <w:basedOn w:val="DefaultParagraphFont"/>
    <w:rsid w:val="00B37736"/>
    <w:rPr>
      <w:rFonts w:ascii="Symbol" w:hAnsi="Symbol"/>
    </w:rPr>
  </w:style>
  <w:style w:type="character" w:customStyle="1" w:styleId="MenuOptions">
    <w:name w:val="Menu Options"/>
    <w:basedOn w:val="DefaultParagraphFont"/>
    <w:rsid w:val="00B37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736"/>
    <w:rPr>
      <w:b/>
    </w:rPr>
  </w:style>
  <w:style w:type="character" w:customStyle="1" w:styleId="Underlined">
    <w:name w:val="Underlined"/>
    <w:basedOn w:val="DefaultParagraphFont"/>
    <w:rsid w:val="00B37736"/>
    <w:rPr>
      <w:u w:val="single"/>
    </w:rPr>
  </w:style>
  <w:style w:type="paragraph" w:customStyle="1" w:styleId="TableBodyTextRight">
    <w:name w:val="Table Body Text Right"/>
    <w:basedOn w:val="TableBodyText"/>
    <w:rsid w:val="00B37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736"/>
    <w:rPr>
      <w:sz w:val="18"/>
    </w:rPr>
  </w:style>
  <w:style w:type="paragraph" w:customStyle="1" w:styleId="BodySmallRight">
    <w:name w:val="Body Small Right"/>
    <w:basedOn w:val="BodyTextRight"/>
    <w:rsid w:val="00B37736"/>
    <w:rPr>
      <w:sz w:val="18"/>
      <w:szCs w:val="18"/>
    </w:rPr>
  </w:style>
  <w:style w:type="paragraph" w:customStyle="1" w:styleId="MarginEdition">
    <w:name w:val="Margin Edition"/>
    <w:basedOn w:val="MarginNote"/>
    <w:rsid w:val="00B37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736"/>
    <w:rPr>
      <w:sz w:val="2"/>
      <w:szCs w:val="2"/>
    </w:rPr>
  </w:style>
  <w:style w:type="character" w:customStyle="1" w:styleId="Small">
    <w:name w:val="Small"/>
    <w:basedOn w:val="DefaultParagraphFont"/>
    <w:rsid w:val="00B37736"/>
    <w:rPr>
      <w:sz w:val="16"/>
    </w:rPr>
  </w:style>
  <w:style w:type="paragraph" w:customStyle="1" w:styleId="WideTable">
    <w:name w:val="Wide Table"/>
    <w:basedOn w:val="Normal"/>
    <w:rsid w:val="00B37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736"/>
  </w:style>
  <w:style w:type="paragraph" w:styleId="Quote">
    <w:name w:val="Quote"/>
    <w:basedOn w:val="Heading1"/>
    <w:link w:val="QuoteChar"/>
    <w:qFormat/>
    <w:rsid w:val="00B37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736"/>
    <w:pPr>
      <w:pageBreakBefore/>
    </w:pPr>
  </w:style>
  <w:style w:type="paragraph" w:customStyle="1" w:styleId="Border">
    <w:name w:val="Border"/>
    <w:basedOn w:val="Normal"/>
    <w:qFormat/>
    <w:rsid w:val="00B37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736"/>
    <w:rPr>
      <w:u w:val="single"/>
    </w:rPr>
  </w:style>
  <w:style w:type="character" w:customStyle="1" w:styleId="BoldandItalics">
    <w:name w:val="Bold and Italics"/>
    <w:qFormat/>
    <w:rsid w:val="00B37736"/>
    <w:rPr>
      <w:b/>
      <w:i/>
      <w:u w:val="none"/>
    </w:rPr>
  </w:style>
  <w:style w:type="paragraph" w:styleId="BalloonText">
    <w:name w:val="Balloon Text"/>
    <w:basedOn w:val="Normal"/>
    <w:link w:val="BalloonTextChar"/>
    <w:rsid w:val="00B37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736"/>
    <w:pPr>
      <w:spacing w:before="0" w:after="0"/>
    </w:pPr>
  </w:style>
  <w:style w:type="paragraph" w:customStyle="1" w:styleId="BodyTextBold">
    <w:name w:val="Body Text Bold"/>
    <w:basedOn w:val="BodyText"/>
    <w:qFormat/>
    <w:rsid w:val="00B37736"/>
    <w:rPr>
      <w:b/>
    </w:rPr>
  </w:style>
  <w:style w:type="character" w:styleId="Hyperlink">
    <w:name w:val="Hyperlink"/>
    <w:basedOn w:val="DefaultParagraphFont"/>
    <w:uiPriority w:val="99"/>
    <w:unhideWhenUsed/>
    <w:rsid w:val="00245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7631</Characters>
  <Application>Microsoft Office Word</Application>
  <DocSecurity>0</DocSecurity>
  <Lines>282</Lines>
  <Paragraphs>157</Paragraphs>
  <ScaleCrop>false</ScaleCrop>
  <Company>Author-it Software Corporation Ltd.</Company>
  <LinksUpToDate>false</LinksUpToDate>
  <CharactersWithSpaces>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UETDRIS030 Install high voltage mobile generator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