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737C" w:rsidP="0081737C">
      <w:pPr>
        <w:pStyle w:val="Title"/>
      </w:pPr>
      <w:r>
        <w:fldChar w:fldCharType="begin"/>
      </w:r>
      <w:r>
        <w:instrText xml:space="preserve"> TITLE   \* MERGEFORMAT </w:instrText>
      </w:r>
      <w:r>
        <w:fldChar w:fldCharType="separate"/>
      </w:r>
      <w:r>
        <w:t>UETDRIS025 Diagnose and resolve faults in distribution systems</w:t>
      </w:r>
      <w:r>
        <w:fldChar w:fldCharType="end"/>
      </w:r>
    </w:p>
    <w:p w:rsidR="0081737C" w:rsidP="0081737C">
      <w:pPr>
        <w:pStyle w:val="Version"/>
        <w:sectPr w:rsidSect="00EC5C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5C81" w:rsidP="00EC5C81">
      <w:pPr>
        <w:pStyle w:val="SuperHeading"/>
      </w:pPr>
      <w:r w:rsidRPr="00EC5C81">
        <w:t>UETDRIS025 Diagnose and resolve faults in distribution systems</w:t>
      </w:r>
    </w:p>
    <w:p w:rsidR="00000000" w:rsidRPr="00EC5C81" w:rsidP="00EC5C81">
      <w:pPr>
        <w:pStyle w:val="Heading1"/>
      </w:pPr>
      <w:bookmarkStart w:id="1" w:name="O_1236983"/>
      <w:bookmarkEnd w:id="1"/>
      <w:r w:rsidRPr="00EC5C81">
        <w:t>Modification History</w:t>
      </w:r>
    </w:p>
    <w:tbl>
      <w:tblPr>
        <w:tblW w:w="9497" w:type="dxa"/>
        <w:tblLayout w:type="fixed"/>
        <w:tblCellMar>
          <w:left w:w="62" w:type="dxa"/>
          <w:right w:w="62" w:type="dxa"/>
        </w:tblCellMar>
        <w:tblLook w:val="0000"/>
      </w:tblPr>
      <w:tblGrid>
        <w:gridCol w:w="9497"/>
      </w:tblGrid>
      <w:tr w:rsidTr="00EC5C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C81" w:rsidP="00EC5C81">
            <w:pPr>
              <w:pStyle w:val="BodyText"/>
            </w:pPr>
            <w:r w:rsidRPr="00EC5C81">
              <w:t>Release 1. This is the first release of this unit of competency in the UET Transmission, Distribution and Rail Sector Training Package Release 4.0.</w:t>
            </w:r>
          </w:p>
        </w:tc>
      </w:tr>
    </w:tbl>
    <w:p w:rsidR="00000000" w:rsidRPr="00EC5C81" w:rsidP="00EC5C81">
      <w:pPr>
        <w:pStyle w:val="NoPaddingFontSize1"/>
      </w:pPr>
    </w:p>
    <w:p w:rsidR="00000000" w:rsidRPr="00EC5C81" w:rsidP="00EC5C81">
      <w:pPr>
        <w:pStyle w:val="AllowPageBreak"/>
      </w:pPr>
    </w:p>
    <w:p w:rsidR="00000000" w:rsidRPr="00EC5C81" w:rsidP="00EC5C81">
      <w:pPr>
        <w:pStyle w:val="Heading1"/>
      </w:pPr>
      <w:bookmarkStart w:id="2" w:name="O_1236984"/>
      <w:bookmarkEnd w:id="2"/>
      <w:r w:rsidRPr="00EC5C81">
        <w:t>Application</w:t>
      </w:r>
    </w:p>
    <w:tbl>
      <w:tblPr>
        <w:tblW w:w="9497" w:type="dxa"/>
        <w:tblLayout w:type="fixed"/>
        <w:tblCellMar>
          <w:left w:w="62" w:type="dxa"/>
          <w:right w:w="62" w:type="dxa"/>
        </w:tblCellMar>
        <w:tblLook w:val="0000"/>
      </w:tblPr>
      <w:tblGrid>
        <w:gridCol w:w="9497"/>
      </w:tblGrid>
      <w:tr w:rsidTr="00EC5C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C81" w:rsidP="00EC5C81">
            <w:pPr>
              <w:pStyle w:val="BodyText"/>
            </w:pPr>
            <w:r w:rsidRPr="00EC5C81">
              <w:t>This unit includes the skills and knowledge required to diagnose and resolve faults in distribution systems in the electricity supply industry (ESI).</w:t>
            </w:r>
          </w:p>
          <w:p w:rsidR="00000000" w:rsidRPr="00EC5C81" w:rsidP="00EC5C81">
            <w:pPr>
              <w:pStyle w:val="BodyText"/>
            </w:pPr>
            <w:r w:rsidRPr="00EC5C81">
              <w:t xml:space="preserve">It includes interpreting diagrams and technical data, applying knowledge of </w:t>
            </w:r>
            <w:r w:rsidRPr="00EC5C81">
              <w:t>energy supply and reticulation systems to logical fault-finding processes, and implementing fault rectification.</w:t>
            </w:r>
          </w:p>
          <w:p w:rsidR="00000000" w:rsidRPr="00EC5C81" w:rsidP="00EC5C81">
            <w:pPr>
              <w:pStyle w:val="BodyText"/>
            </w:pPr>
            <w:r w:rsidRPr="00EC5C81">
              <w:t>It also includes safe working practices, safety and functional testing, and reporting work activities and outcomes.</w:t>
            </w:r>
          </w:p>
          <w:p w:rsidR="00000000" w:rsidRPr="00EC5C81" w:rsidP="00EC5C81">
            <w:pPr>
              <w:pStyle w:val="BodyText"/>
            </w:pPr>
            <w:r w:rsidRPr="00EC5C81">
              <w:t>The application of the skil</w:t>
            </w:r>
            <w:r w:rsidRPr="00EC5C81">
              <w:t>ls and knowledge described in this unit may require a licence/registration to practice in the workplace.</w:t>
            </w:r>
          </w:p>
          <w:p w:rsidR="00000000" w:rsidRPr="00EC5C81" w:rsidP="00EC5C81">
            <w:pPr>
              <w:pStyle w:val="BodyText"/>
            </w:pPr>
            <w:r w:rsidRPr="00EC5C81">
              <w:t>Other conditions may also apply under state and territory legislative and regulatory licensing requirements which must be confirmed prior to commencing</w:t>
            </w:r>
            <w:r w:rsidRPr="00EC5C81">
              <w:t xml:space="preserve"> this unit.</w:t>
            </w:r>
          </w:p>
        </w:tc>
      </w:tr>
    </w:tbl>
    <w:p w:rsidR="00000000" w:rsidRPr="00EC5C81" w:rsidP="00EC5C81">
      <w:pPr>
        <w:pStyle w:val="NoPaddingFontSize1"/>
      </w:pPr>
    </w:p>
    <w:p w:rsidR="00000000" w:rsidRPr="00EC5C81" w:rsidP="00EC5C81">
      <w:pPr>
        <w:pStyle w:val="AllowPageBreak"/>
      </w:pPr>
    </w:p>
    <w:p w:rsidR="00000000" w:rsidRPr="00EC5C81" w:rsidP="00EC5C81">
      <w:pPr>
        <w:pStyle w:val="Heading1"/>
      </w:pPr>
      <w:bookmarkStart w:id="3" w:name="O_1236985"/>
      <w:bookmarkEnd w:id="3"/>
      <w:r w:rsidRPr="00EC5C81">
        <w:t>Pre-requisite Unit</w:t>
      </w:r>
    </w:p>
    <w:tbl>
      <w:tblPr>
        <w:tblW w:w="9497" w:type="dxa"/>
        <w:tblLayout w:type="fixed"/>
        <w:tblCellMar>
          <w:left w:w="62" w:type="dxa"/>
          <w:right w:w="62" w:type="dxa"/>
        </w:tblCellMar>
        <w:tblLook w:val="0000"/>
      </w:tblPr>
      <w:tblGrid>
        <w:gridCol w:w="9497"/>
      </w:tblGrid>
      <w:tr w:rsidTr="00EC5C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C81" w:rsidP="00EC5C81">
            <w:pPr>
              <w:pStyle w:val="BodyText"/>
            </w:pPr>
            <w:r w:rsidRPr="00EC5C81">
              <w:t>UEECD0007 Apply work health and safety regulations, codes and practices in the workplace</w:t>
            </w:r>
          </w:p>
          <w:p w:rsidR="00000000" w:rsidRPr="00EC5C81" w:rsidP="00EC5C81">
            <w:pPr>
              <w:pStyle w:val="BodyText"/>
            </w:pPr>
            <w:r w:rsidRPr="00EC5C81">
              <w:t>UEECD0019 Fabricate, assemble and dismantle utilities industry components</w:t>
            </w:r>
          </w:p>
          <w:p w:rsidR="00000000" w:rsidRPr="00EC5C81" w:rsidP="00EC5C81">
            <w:pPr>
              <w:pStyle w:val="BodyText"/>
            </w:pPr>
            <w:r w:rsidRPr="00EC5C81">
              <w:t>UEECD0044 Solve problems in multiple path</w:t>
            </w:r>
            <w:r w:rsidRPr="00EC5C81">
              <w:t xml:space="preserve"> circuits</w:t>
            </w:r>
          </w:p>
          <w:p w:rsidR="00000000" w:rsidRPr="00EC5C81" w:rsidP="00EC5C81">
            <w:pPr>
              <w:pStyle w:val="BodyText"/>
            </w:pPr>
            <w:r w:rsidRPr="00EC5C81">
              <w:t>UEECD0046 Solve problems in single path circuits</w:t>
            </w:r>
          </w:p>
          <w:p w:rsidR="00000000" w:rsidRPr="00EC5C81" w:rsidP="00EC5C81">
            <w:pPr>
              <w:pStyle w:val="BodyText"/>
            </w:pPr>
            <w:r w:rsidRPr="00EC5C81">
              <w:t>UEECD0051 Use drawings, diagrams, schedules, standards, codes and specifications</w:t>
            </w:r>
          </w:p>
          <w:p w:rsidR="00000000" w:rsidRPr="00EC5C81" w:rsidP="00EC5C81">
            <w:pPr>
              <w:pStyle w:val="BodyText"/>
            </w:pPr>
            <w:r w:rsidRPr="00EC5C81">
              <w:t>UEEEL0020 Solve problems in low voltage a.c. circuits</w:t>
            </w:r>
          </w:p>
          <w:p w:rsidR="00000000" w:rsidRPr="00EC5C81" w:rsidP="00EC5C81">
            <w:pPr>
              <w:pStyle w:val="BodyText"/>
            </w:pPr>
            <w:r w:rsidRPr="00EC5C81">
              <w:t>UEEEL0021 Solve problems in magnetic and electromagnetic devices</w:t>
            </w:r>
          </w:p>
          <w:p w:rsidR="00000000" w:rsidRPr="00EC5C81" w:rsidP="00EC5C81">
            <w:pPr>
              <w:pStyle w:val="BodyText"/>
            </w:pPr>
            <w:r w:rsidRPr="00EC5C81">
              <w:t xml:space="preserve">UETDREL005 Work safely in the vicinity of live electrical apparatus </w:t>
            </w:r>
          </w:p>
          <w:p w:rsidR="00000000" w:rsidRPr="00EC5C81" w:rsidP="00EC5C81">
            <w:pPr>
              <w:pStyle w:val="BodyText"/>
            </w:pPr>
            <w:r w:rsidRPr="00EC5C81">
              <w:t>UETDRIS026 Diagnose and resolve faults in electrical apparatus</w:t>
            </w:r>
          </w:p>
          <w:p w:rsidR="00000000" w:rsidRPr="00EC5C81" w:rsidP="00EC5C81">
            <w:pPr>
              <w:pStyle w:val="BodyText"/>
            </w:pPr>
            <w:r w:rsidRPr="00EC5C81">
              <w:t>UETDRIS032 Solve problems in network equipment</w:t>
            </w:r>
          </w:p>
        </w:tc>
      </w:tr>
    </w:tbl>
    <w:p w:rsidR="00000000" w:rsidRPr="00EC5C81" w:rsidP="00EC5C81">
      <w:pPr>
        <w:pStyle w:val="NoPaddingFontSize1"/>
      </w:pPr>
    </w:p>
    <w:p w:rsidR="00000000" w:rsidRPr="00EC5C81" w:rsidP="00EC5C81">
      <w:pPr>
        <w:pStyle w:val="AllowPageBreak"/>
      </w:pPr>
    </w:p>
    <w:p w:rsidR="00000000" w:rsidRPr="00EC5C81" w:rsidP="00EC5C81">
      <w:pPr>
        <w:pStyle w:val="Heading1"/>
      </w:pPr>
      <w:bookmarkStart w:id="4" w:name="O_1236986"/>
      <w:bookmarkEnd w:id="4"/>
      <w:r w:rsidRPr="00EC5C81">
        <w:t>Competency Field</w:t>
      </w:r>
    </w:p>
    <w:tbl>
      <w:tblPr>
        <w:tblW w:w="9497" w:type="dxa"/>
        <w:tblLayout w:type="fixed"/>
        <w:tblCellMar>
          <w:left w:w="62" w:type="dxa"/>
          <w:right w:w="62" w:type="dxa"/>
        </w:tblCellMar>
        <w:tblLook w:val="0000"/>
      </w:tblPr>
      <w:tblGrid>
        <w:gridCol w:w="9497"/>
      </w:tblGrid>
      <w:tr w:rsidTr="00EC5C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C81" w:rsidP="00EC5C81">
            <w:pPr>
              <w:pStyle w:val="BodyText"/>
            </w:pPr>
            <w:r w:rsidRPr="00EC5C81">
              <w:t>Industry Specific Cross Discipline</w:t>
            </w:r>
          </w:p>
        </w:tc>
      </w:tr>
    </w:tbl>
    <w:p w:rsidR="00000000" w:rsidRPr="00EC5C81" w:rsidP="00EC5C81">
      <w:pPr>
        <w:pStyle w:val="NoPaddingFontSize1"/>
      </w:pPr>
    </w:p>
    <w:p w:rsidR="00000000" w:rsidRPr="00EC5C81" w:rsidP="00EC5C81">
      <w:pPr>
        <w:pStyle w:val="AllowPageBreak"/>
      </w:pPr>
    </w:p>
    <w:p w:rsidR="00000000" w:rsidRPr="00EC5C81" w:rsidP="00EC5C81">
      <w:pPr>
        <w:pStyle w:val="Heading1"/>
      </w:pPr>
      <w:bookmarkStart w:id="5" w:name="O_1236987"/>
      <w:bookmarkEnd w:id="5"/>
      <w:r w:rsidRPr="00EC5C81">
        <w:t>Unit Sector</w:t>
      </w:r>
    </w:p>
    <w:tbl>
      <w:tblPr>
        <w:tblW w:w="9497" w:type="dxa"/>
        <w:tblLayout w:type="fixed"/>
        <w:tblCellMar>
          <w:left w:w="62" w:type="dxa"/>
          <w:right w:w="62" w:type="dxa"/>
        </w:tblCellMar>
        <w:tblLook w:val="0000"/>
      </w:tblPr>
      <w:tblGrid>
        <w:gridCol w:w="9497"/>
      </w:tblGrid>
      <w:tr w:rsidTr="00EC5C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C81" w:rsidP="00EC5C81">
            <w:pPr>
              <w:pStyle w:val="BodyText"/>
            </w:pPr>
            <w:r w:rsidRPr="00EC5C81">
              <w:t>Not applicable.</w:t>
            </w:r>
          </w:p>
        </w:tc>
      </w:tr>
    </w:tbl>
    <w:p w:rsidR="00000000" w:rsidRPr="00EC5C81" w:rsidP="00EC5C81">
      <w:pPr>
        <w:pStyle w:val="NoPaddingFontSize1"/>
      </w:pPr>
    </w:p>
    <w:p w:rsidR="00000000" w:rsidRPr="00EC5C81" w:rsidP="00EC5C81">
      <w:pPr>
        <w:pStyle w:val="AllowPageBreak"/>
      </w:pPr>
    </w:p>
    <w:p w:rsidR="00000000" w:rsidRPr="00EC5C81" w:rsidP="00EC5C81">
      <w:pPr>
        <w:pStyle w:val="Heading1"/>
      </w:pPr>
      <w:bookmarkStart w:id="6" w:name="O_1236988"/>
      <w:bookmarkEnd w:id="6"/>
      <w:r w:rsidRPr="00EC5C81">
        <w:t>Elements and Performance Criteria</w:t>
      </w:r>
    </w:p>
    <w:tbl>
      <w:tblPr>
        <w:tblW w:w="9497" w:type="dxa"/>
        <w:tblLayout w:type="fixed"/>
        <w:tblCellMar>
          <w:left w:w="62" w:type="dxa"/>
          <w:right w:w="62" w:type="dxa"/>
        </w:tblCellMar>
        <w:tblLook w:val="0000"/>
      </w:tblPr>
      <w:tblGrid>
        <w:gridCol w:w="403"/>
        <w:gridCol w:w="2857"/>
        <w:gridCol w:w="697"/>
        <w:gridCol w:w="5540"/>
      </w:tblGrid>
      <w:tr w:rsidTr="00EC5C81">
        <w:tblPrEx>
          <w:tblW w:w="9497" w:type="dxa"/>
          <w:tblLayout w:type="fixed"/>
          <w:tblCellMar>
            <w:left w:w="62" w:type="dxa"/>
            <w:right w:w="62" w:type="dxa"/>
          </w:tblCellMar>
          <w:tblLook w:val="0000"/>
        </w:tblPrEx>
        <w:tc>
          <w:tcPr>
            <w:tcW w:w="3260" w:type="dxa"/>
            <w:gridSpan w:val="2"/>
            <w:tcBorders>
              <w:top w:val="nil"/>
              <w:left w:val="nil"/>
              <w:bottom w:val="nil"/>
              <w:right w:val="nil"/>
            </w:tcBorders>
            <w:tcMar>
              <w:top w:w="0" w:type="dxa"/>
              <w:left w:w="62" w:type="dxa"/>
              <w:bottom w:w="0" w:type="dxa"/>
              <w:right w:w="62" w:type="dxa"/>
            </w:tcMar>
          </w:tcPr>
          <w:p w:rsidR="00000000" w:rsidRPr="00EC5C81" w:rsidP="00EC5C81">
            <w:pPr>
              <w:pStyle w:val="BodyText"/>
            </w:pPr>
            <w:r w:rsidRPr="00EC5C81">
              <w:rPr>
                <w:rStyle w:val="SpecialBold"/>
              </w:rPr>
              <w:t>ELEMENTS</w:t>
            </w:r>
          </w:p>
        </w:tc>
        <w:tc>
          <w:tcPr>
            <w:tcW w:w="6237" w:type="dxa"/>
            <w:gridSpan w:val="2"/>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rPr>
                <w:rStyle w:val="SpecialBold"/>
              </w:rPr>
              <w:t>PERFORMANCE CRITERIA</w:t>
            </w:r>
          </w:p>
        </w:tc>
      </w:tr>
      <w:tr w:rsidTr="00EC5C81">
        <w:tblPrEx>
          <w:tblW w:w="9497" w:type="dxa"/>
          <w:tblLayout w:type="fixed"/>
          <w:tblCellMar>
            <w:left w:w="62" w:type="dxa"/>
            <w:right w:w="62" w:type="dxa"/>
          </w:tblCellMar>
          <w:tblLook w:val="0000"/>
        </w:tblPrEx>
        <w:tc>
          <w:tcPr>
            <w:tcW w:w="3260" w:type="dxa"/>
            <w:gridSpan w:val="2"/>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t>Elements describe the essential outcomes.</w:t>
            </w:r>
          </w:p>
        </w:tc>
        <w:tc>
          <w:tcPr>
            <w:tcW w:w="6237" w:type="dxa"/>
            <w:gridSpan w:val="2"/>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t>Performance criteria describe the performance needed to demonstrate achievement of the element.</w:t>
            </w:r>
          </w:p>
        </w:tc>
      </w:tr>
      <w:tr w:rsidTr="00EC5C8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C5C81" w:rsidP="00EC5C81">
            <w:pPr>
              <w:pStyle w:val="BodyText"/>
            </w:pPr>
            <w:r w:rsidRPr="00EC5C81">
              <w:rPr>
                <w:rStyle w:val="SpecialBold"/>
              </w:rPr>
              <w:t xml:space="preserve">1 </w:t>
            </w:r>
          </w:p>
        </w:tc>
        <w:tc>
          <w:tcPr>
            <w:tcW w:w="2857" w:type="dxa"/>
            <w:tcBorders>
              <w:top w:val="nil"/>
              <w:left w:val="nil"/>
              <w:bottom w:val="nil"/>
              <w:right w:val="nil"/>
            </w:tcBorders>
            <w:tcMar>
              <w:top w:w="0" w:type="dxa"/>
              <w:left w:w="62" w:type="dxa"/>
              <w:bottom w:w="0" w:type="dxa"/>
              <w:right w:w="62" w:type="dxa"/>
            </w:tcMar>
          </w:tcPr>
          <w:p w:rsidR="00000000" w:rsidRPr="00EC5C81" w:rsidP="00EC5C81">
            <w:pPr>
              <w:pStyle w:val="BodyText"/>
            </w:pPr>
            <w:r w:rsidRPr="00EC5C81">
              <w:rPr>
                <w:rStyle w:val="SpecialBold"/>
              </w:rPr>
              <w:t>Prepare to diagnose and resolve faults in distribution systems</w:t>
            </w:r>
          </w:p>
        </w:tc>
        <w:tc>
          <w:tcPr>
            <w:tcW w:w="697" w:type="dxa"/>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rPr>
                <w:rStyle w:val="SpecialBold"/>
              </w:rPr>
              <w:t>1.1</w:t>
            </w:r>
          </w:p>
        </w:tc>
        <w:tc>
          <w:tcPr>
            <w:tcW w:w="5540" w:type="dxa"/>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t>Legislation, regulations, standards, codes of practice and organisational workplace requ</w:t>
            </w:r>
            <w:r w:rsidRPr="00EC5C81">
              <w:t>irements for the work to be done are reviewed and determined</w:t>
            </w:r>
          </w:p>
        </w:tc>
      </w:tr>
      <w:tr w:rsidTr="00EC5C8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EC5C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rPr>
                <w:rStyle w:val="SpecialBold"/>
              </w:rPr>
              <w:t>1.2</w:t>
            </w:r>
          </w:p>
        </w:tc>
        <w:tc>
          <w:tcPr>
            <w:tcW w:w="5540" w:type="dxa"/>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t>Work plan is obtained, confirmed and communicated with relevant personnel in accordance with workplace requirements</w:t>
            </w:r>
          </w:p>
        </w:tc>
      </w:tr>
      <w:tr w:rsidTr="00EC5C8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EC5C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rPr>
                <w:rStyle w:val="SpecialBold"/>
              </w:rPr>
              <w:t>1.3</w:t>
            </w:r>
          </w:p>
        </w:tc>
        <w:tc>
          <w:tcPr>
            <w:tcW w:w="5540" w:type="dxa"/>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t>Work is prioritised and sequenced for completion in accordance with work plan and workplace requirements</w:t>
            </w:r>
          </w:p>
        </w:tc>
      </w:tr>
      <w:tr w:rsidTr="00EC5C8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EC5C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rPr>
                <w:rStyle w:val="SpecialBold"/>
              </w:rPr>
              <w:t>1.4</w:t>
            </w:r>
          </w:p>
        </w:tc>
        <w:tc>
          <w:tcPr>
            <w:tcW w:w="5540" w:type="dxa"/>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t>Hazards are identified, risks assessed, and control measures identified and applied</w:t>
            </w:r>
          </w:p>
        </w:tc>
      </w:tr>
      <w:tr w:rsidTr="00EC5C8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EC5C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rPr>
                <w:rStyle w:val="SpecialBold"/>
              </w:rPr>
              <w:t>1.5</w:t>
            </w:r>
          </w:p>
        </w:tc>
        <w:tc>
          <w:tcPr>
            <w:tcW w:w="5540" w:type="dxa"/>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t>Work permits are determined in accordance with workpl</w:t>
            </w:r>
            <w:r w:rsidRPr="00EC5C81">
              <w:t>ace requirements</w:t>
            </w:r>
          </w:p>
        </w:tc>
      </w:tr>
      <w:tr w:rsidTr="00EC5C8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EC5C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rPr>
                <w:rStyle w:val="SpecialBold"/>
              </w:rPr>
              <w:t>1.6</w:t>
            </w:r>
          </w:p>
        </w:tc>
        <w:tc>
          <w:tcPr>
            <w:tcW w:w="5540" w:type="dxa"/>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t>Plant, tools, equipment and personal protective equipment (PPE) required for work are determined, obtained and confirmed in working order</w:t>
            </w:r>
          </w:p>
        </w:tc>
      </w:tr>
      <w:tr w:rsidTr="00EC5C8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C5C81" w:rsidP="00EC5C81">
            <w:pPr>
              <w:pStyle w:val="BodyText"/>
            </w:pPr>
            <w:r w:rsidRPr="00EC5C81">
              <w:rPr>
                <w:rStyle w:val="SpecialBold"/>
              </w:rPr>
              <w:t>2</w:t>
            </w:r>
          </w:p>
        </w:tc>
        <w:tc>
          <w:tcPr>
            <w:tcW w:w="2857" w:type="dxa"/>
            <w:tcBorders>
              <w:top w:val="nil"/>
              <w:left w:val="nil"/>
              <w:bottom w:val="nil"/>
              <w:right w:val="nil"/>
            </w:tcBorders>
            <w:tcMar>
              <w:top w:w="0" w:type="dxa"/>
              <w:left w:w="62" w:type="dxa"/>
              <w:bottom w:w="0" w:type="dxa"/>
              <w:right w:w="62" w:type="dxa"/>
            </w:tcMar>
          </w:tcPr>
          <w:p w:rsidR="00000000" w:rsidRPr="00EC5C81" w:rsidP="00EC5C81">
            <w:pPr>
              <w:pStyle w:val="BodyText"/>
            </w:pPr>
            <w:r w:rsidRPr="00EC5C81">
              <w:rPr>
                <w:rStyle w:val="SpecialBold"/>
              </w:rPr>
              <w:t>Diagnose and resolve faults in distribution systems</w:t>
            </w:r>
          </w:p>
          <w:p w:rsidR="00000000" w:rsidRPr="00EC5C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rPr>
                <w:rStyle w:val="SpecialBold"/>
              </w:rPr>
              <w:t>2.1</w:t>
            </w:r>
          </w:p>
        </w:tc>
        <w:tc>
          <w:tcPr>
            <w:tcW w:w="5540" w:type="dxa"/>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t>Legislation, regulations, standards, codes of practice and organisational workplace requirements for the work to be performed are applied and monitored</w:t>
            </w:r>
          </w:p>
        </w:tc>
      </w:tr>
      <w:tr w:rsidTr="00EC5C8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EC5C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rPr>
                <w:rStyle w:val="SpecialBold"/>
              </w:rPr>
              <w:t>2.2</w:t>
            </w:r>
          </w:p>
        </w:tc>
        <w:tc>
          <w:tcPr>
            <w:tcW w:w="5540" w:type="dxa"/>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t>Lifting, working at heights, working in confined spaces and the use of plant, tools, equipment an</w:t>
            </w:r>
            <w:r w:rsidRPr="00EC5C81">
              <w:t>d PPE are carried out in accordance with workplace requirements</w:t>
            </w:r>
          </w:p>
        </w:tc>
      </w:tr>
      <w:tr w:rsidTr="00EC5C8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EC5C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rPr>
                <w:rStyle w:val="SpecialBold"/>
              </w:rPr>
              <w:t>2.3</w:t>
            </w:r>
          </w:p>
        </w:tc>
        <w:tc>
          <w:tcPr>
            <w:tcW w:w="5540" w:type="dxa"/>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t>Work permits are received and signed in accordance with workplace requirements</w:t>
            </w:r>
          </w:p>
        </w:tc>
      </w:tr>
      <w:tr w:rsidTr="00EC5C8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EC5C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rPr>
                <w:rStyle w:val="SpecialBold"/>
              </w:rPr>
              <w:t>2.4</w:t>
            </w:r>
          </w:p>
        </w:tc>
        <w:tc>
          <w:tcPr>
            <w:tcW w:w="5540" w:type="dxa"/>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t>Faults in distribution systems are diagnosed and resolved in accordance with workplace requirements</w:t>
            </w:r>
          </w:p>
        </w:tc>
      </w:tr>
      <w:tr w:rsidTr="00EC5C8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EC5C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rPr>
                <w:rStyle w:val="SpecialBold"/>
              </w:rPr>
              <w:t>2.5</w:t>
            </w:r>
          </w:p>
        </w:tc>
        <w:tc>
          <w:tcPr>
            <w:tcW w:w="5540" w:type="dxa"/>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t xml:space="preserve">Hazard control measures are monitored in accordance </w:t>
            </w:r>
            <w:r w:rsidRPr="00EC5C81">
              <w:t>with workplace requirements</w:t>
            </w:r>
          </w:p>
        </w:tc>
      </w:tr>
      <w:tr w:rsidTr="00EC5C8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EC5C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rPr>
                <w:rStyle w:val="SpecialBold"/>
              </w:rPr>
              <w:t>2.6</w:t>
            </w:r>
          </w:p>
        </w:tc>
        <w:tc>
          <w:tcPr>
            <w:tcW w:w="5540" w:type="dxa"/>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t>Incidents or unplanned events are responded to in accordance with workplace requirements</w:t>
            </w:r>
          </w:p>
        </w:tc>
      </w:tr>
      <w:tr w:rsidTr="00EC5C8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EC5C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rPr>
                <w:rStyle w:val="SpecialBold"/>
              </w:rPr>
              <w:t>2.7</w:t>
            </w:r>
          </w:p>
        </w:tc>
        <w:tc>
          <w:tcPr>
            <w:tcW w:w="5540" w:type="dxa"/>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t>Quality checks of work are undertaken in acco</w:t>
            </w:r>
            <w:r w:rsidRPr="00EC5C81">
              <w:t>rdance with work plan and workplace requirements</w:t>
            </w:r>
          </w:p>
        </w:tc>
      </w:tr>
      <w:tr w:rsidTr="00EC5C8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C5C81" w:rsidP="00EC5C81">
            <w:pPr>
              <w:pStyle w:val="BodyText"/>
            </w:pPr>
            <w:r w:rsidRPr="00EC5C81">
              <w:rPr>
                <w:rStyle w:val="SpecialBold"/>
              </w:rPr>
              <w:t>3</w:t>
            </w:r>
          </w:p>
        </w:tc>
        <w:tc>
          <w:tcPr>
            <w:tcW w:w="2857" w:type="dxa"/>
            <w:tcBorders>
              <w:top w:val="nil"/>
              <w:left w:val="nil"/>
              <w:bottom w:val="nil"/>
              <w:right w:val="nil"/>
            </w:tcBorders>
            <w:tcMar>
              <w:top w:w="0" w:type="dxa"/>
              <w:left w:w="62" w:type="dxa"/>
              <w:bottom w:w="0" w:type="dxa"/>
              <w:right w:w="62" w:type="dxa"/>
            </w:tcMar>
          </w:tcPr>
          <w:p w:rsidR="00000000" w:rsidRPr="00EC5C81" w:rsidP="00EC5C81">
            <w:pPr>
              <w:pStyle w:val="BodyText"/>
            </w:pPr>
            <w:r w:rsidRPr="00EC5C81">
              <w:rPr>
                <w:rStyle w:val="SpecialBold"/>
              </w:rPr>
              <w:t>Complete work and documentation</w:t>
            </w:r>
          </w:p>
        </w:tc>
        <w:tc>
          <w:tcPr>
            <w:tcW w:w="697" w:type="dxa"/>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rPr>
                <w:rStyle w:val="SpecialBold"/>
              </w:rPr>
              <w:t>3.1</w:t>
            </w:r>
          </w:p>
        </w:tc>
        <w:tc>
          <w:tcPr>
            <w:tcW w:w="5540" w:type="dxa"/>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t>Completed work is checked for compliance against the work plan and workplace requirements</w:t>
            </w:r>
          </w:p>
        </w:tc>
      </w:tr>
      <w:tr w:rsidTr="00EC5C8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EC5C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rPr>
                <w:rStyle w:val="SpecialBold"/>
              </w:rPr>
              <w:t>3.2</w:t>
            </w:r>
          </w:p>
        </w:tc>
        <w:tc>
          <w:tcPr>
            <w:tcW w:w="5540" w:type="dxa"/>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t>Incidents or unplanned events are reported in accordance with workplace</w:t>
            </w:r>
            <w:r w:rsidRPr="00EC5C81">
              <w:t xml:space="preserve"> requirements</w:t>
            </w:r>
          </w:p>
        </w:tc>
      </w:tr>
      <w:tr w:rsidTr="00EC5C8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EC5C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rPr>
                <w:rStyle w:val="SpecialBold"/>
              </w:rPr>
              <w:t>3.3</w:t>
            </w:r>
          </w:p>
        </w:tc>
        <w:tc>
          <w:tcPr>
            <w:tcW w:w="5540" w:type="dxa"/>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t>Plant, tools and equipment are cleaned, checked and returned to storage, and surplus resources and materials are managed in accordance with workplace requirements</w:t>
            </w:r>
          </w:p>
        </w:tc>
      </w:tr>
      <w:tr w:rsidTr="00EC5C8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EC5C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rPr>
                <w:rStyle w:val="SpecialBold"/>
              </w:rPr>
              <w:t>3.4</w:t>
            </w:r>
          </w:p>
        </w:tc>
        <w:tc>
          <w:tcPr>
            <w:tcW w:w="5540" w:type="dxa"/>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t>Work permits are signed off in accordance with workplace requirements</w:t>
            </w:r>
          </w:p>
        </w:tc>
      </w:tr>
      <w:tr w:rsidTr="00EC5C8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EC5C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rPr>
                <w:rStyle w:val="SpecialBold"/>
              </w:rPr>
              <w:t>3.5</w:t>
            </w:r>
          </w:p>
        </w:tc>
        <w:tc>
          <w:tcPr>
            <w:tcW w:w="5540" w:type="dxa"/>
            <w:tcBorders>
              <w:top w:val="nil"/>
              <w:left w:val="nil"/>
              <w:bottom w:val="nil"/>
              <w:right w:val="nil"/>
            </w:tcBorders>
            <w:tcMar>
              <w:top w:w="0" w:type="dxa"/>
              <w:left w:w="62" w:type="dxa"/>
              <w:bottom w:w="0" w:type="dxa"/>
              <w:right w:w="62" w:type="dxa"/>
            </w:tcMar>
          </w:tcPr>
          <w:p w:rsidR="00000000" w:rsidRPr="00EC5C81" w:rsidP="00EC5C81">
            <w:pPr>
              <w:pStyle w:val="BodyText"/>
            </w:pPr>
            <w:r w:rsidRPr="00EC5C81">
              <w:t>Work records, reports and documentation are completed, and appropriate personnel notified in accordance with workplace requirements</w:t>
            </w:r>
          </w:p>
        </w:tc>
      </w:tr>
    </w:tbl>
    <w:p w:rsidR="00000000" w:rsidRPr="00EC5C81" w:rsidP="00EC5C81">
      <w:pPr>
        <w:pStyle w:val="NoPaddingFontSize1"/>
      </w:pPr>
    </w:p>
    <w:p w:rsidR="00000000" w:rsidRPr="00EC5C81" w:rsidP="00EC5C81">
      <w:pPr>
        <w:pStyle w:val="AllowPageBreak"/>
      </w:pPr>
    </w:p>
    <w:p w:rsidR="00000000" w:rsidRPr="00EC5C81" w:rsidP="00EC5C81">
      <w:pPr>
        <w:pStyle w:val="Heading1"/>
      </w:pPr>
      <w:bookmarkStart w:id="7" w:name="O_1236989"/>
      <w:bookmarkEnd w:id="7"/>
      <w:r w:rsidRPr="00EC5C81">
        <w:t>Foundation Skills</w:t>
      </w:r>
    </w:p>
    <w:tbl>
      <w:tblPr>
        <w:tblW w:w="9497" w:type="dxa"/>
        <w:tblLayout w:type="fixed"/>
        <w:tblCellMar>
          <w:left w:w="62" w:type="dxa"/>
          <w:right w:w="62" w:type="dxa"/>
        </w:tblCellMar>
        <w:tblLook w:val="0000"/>
      </w:tblPr>
      <w:tblGrid>
        <w:gridCol w:w="9497"/>
      </w:tblGrid>
      <w:tr w:rsidTr="00EC5C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C81" w:rsidP="00EC5C81">
            <w:pPr>
              <w:pStyle w:val="BodyText"/>
            </w:pPr>
            <w:r w:rsidRPr="00EC5C81">
              <w:t>Foundati</w:t>
            </w:r>
            <w:r w:rsidRPr="00EC5C81">
              <w:t>on skills essential to performance are explicit in the performance criteria of this unit of competency.</w:t>
            </w:r>
          </w:p>
        </w:tc>
      </w:tr>
    </w:tbl>
    <w:p w:rsidR="00000000" w:rsidRPr="00EC5C81" w:rsidP="00EC5C81">
      <w:pPr>
        <w:pStyle w:val="NoPaddingFontSize1"/>
      </w:pPr>
    </w:p>
    <w:p w:rsidR="00000000" w:rsidRPr="00EC5C81" w:rsidP="00EC5C81">
      <w:pPr>
        <w:pStyle w:val="AllowPageBreak"/>
      </w:pPr>
    </w:p>
    <w:p w:rsidR="00000000" w:rsidRPr="00EC5C81" w:rsidP="00EC5C81">
      <w:pPr>
        <w:pStyle w:val="Heading1"/>
      </w:pPr>
      <w:bookmarkStart w:id="8" w:name="O_1236990"/>
      <w:bookmarkEnd w:id="8"/>
      <w:r w:rsidRPr="00EC5C81">
        <w:t>Range of Conditions</w:t>
      </w:r>
    </w:p>
    <w:tbl>
      <w:tblPr>
        <w:tblW w:w="9497" w:type="dxa"/>
        <w:tblLayout w:type="fixed"/>
        <w:tblCellMar>
          <w:left w:w="62" w:type="dxa"/>
          <w:right w:w="62" w:type="dxa"/>
        </w:tblCellMar>
        <w:tblLook w:val="0000"/>
      </w:tblPr>
      <w:tblGrid>
        <w:gridCol w:w="9497"/>
      </w:tblGrid>
      <w:tr w:rsidTr="00EC5C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C81" w:rsidP="00EC5C81">
            <w:pPr>
              <w:pStyle w:val="BodyText"/>
            </w:pPr>
            <w:r w:rsidRPr="00EC5C81">
              <w:t>Range is restricted to essential operating conditions and any other variables essential to the work environment.</w:t>
            </w:r>
          </w:p>
          <w:p w:rsidR="00000000" w:rsidRPr="00EC5C81" w:rsidP="00EC5C81">
            <w:pPr>
              <w:pStyle w:val="BodyText"/>
            </w:pPr>
            <w:r w:rsidRPr="00EC5C81">
              <w:t>Non-essential conditions may be found in the UET Transmission, Distribution and Rail Sector Training Package Companion Volume Implementation Gu</w:t>
            </w:r>
            <w:r w:rsidRPr="00EC5C81">
              <w:t>ide.</w:t>
            </w:r>
          </w:p>
        </w:tc>
      </w:tr>
    </w:tbl>
    <w:p w:rsidR="00000000" w:rsidRPr="00EC5C81" w:rsidP="00EC5C81">
      <w:pPr>
        <w:pStyle w:val="NoPaddingFontSize1"/>
      </w:pPr>
    </w:p>
    <w:p w:rsidR="00000000" w:rsidRPr="00EC5C81" w:rsidP="00EC5C81">
      <w:pPr>
        <w:pStyle w:val="AllowPageBreak"/>
      </w:pPr>
    </w:p>
    <w:p w:rsidR="00000000" w:rsidRPr="00EC5C81" w:rsidP="00EC5C81">
      <w:pPr>
        <w:pStyle w:val="Heading1"/>
      </w:pPr>
      <w:bookmarkStart w:id="9" w:name="O_1236991"/>
      <w:bookmarkEnd w:id="9"/>
      <w:r w:rsidRPr="00EC5C81">
        <w:t>Unit Mapping Information</w:t>
      </w:r>
    </w:p>
    <w:tbl>
      <w:tblPr>
        <w:tblW w:w="9497" w:type="dxa"/>
        <w:tblLayout w:type="fixed"/>
        <w:tblCellMar>
          <w:left w:w="62" w:type="dxa"/>
          <w:right w:w="62" w:type="dxa"/>
        </w:tblCellMar>
        <w:tblLook w:val="0000"/>
      </w:tblPr>
      <w:tblGrid>
        <w:gridCol w:w="9497"/>
      </w:tblGrid>
      <w:tr w:rsidTr="00EC5C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C81" w:rsidP="00EC5C81">
            <w:pPr>
              <w:pStyle w:val="BodyText"/>
            </w:pPr>
            <w:r w:rsidRPr="00EC5C81">
              <w:t>This unit replaces and is not equivalent to UETTDRIS70 Diagnose and rectify faults in electrical energy distribution systems.</w:t>
            </w:r>
          </w:p>
        </w:tc>
      </w:tr>
    </w:tbl>
    <w:p w:rsidR="00000000" w:rsidRPr="00EC5C81" w:rsidP="00EC5C81">
      <w:pPr>
        <w:pStyle w:val="NoPaddingFontSize1"/>
      </w:pPr>
    </w:p>
    <w:p w:rsidR="00000000" w:rsidRPr="00EC5C81" w:rsidP="00EC5C81">
      <w:pPr>
        <w:pStyle w:val="AllowPageBreak"/>
      </w:pPr>
    </w:p>
    <w:p w:rsidR="00000000" w:rsidRPr="00EC5C81" w:rsidP="00EC5C81">
      <w:pPr>
        <w:pStyle w:val="Heading1"/>
      </w:pPr>
      <w:bookmarkStart w:id="10" w:name="O_1236998"/>
      <w:bookmarkEnd w:id="10"/>
      <w:r w:rsidRPr="00EC5C81">
        <w:t>Links</w:t>
      </w:r>
    </w:p>
    <w:p w:rsidR="00000000" w:rsidRPr="00EC5C81" w:rsidP="0081737C">
      <w:pPr>
        <w:pStyle w:val="BodyText"/>
      </w:pPr>
      <w:r w:rsidRPr="00EC5C81">
        <w:t xml:space="preserve">Companion Volume Implementation Guides are found in </w:t>
      </w:r>
      <w:r w:rsidRPr="00EC5C81">
        <w:t xml:space="preserve">VETNet - </w:t>
      </w:r>
      <w:r>
        <w:fldChar w:fldCharType="begin"/>
      </w:r>
      <w:r>
        <w:instrText xml:space="preserve"> HYPERLINK "https://vetnet.gov.au/Pages/TrainingDocs.aspx?q=229bace1-b7bc-4653-9300-dffb13ecfad7" </w:instrText>
      </w:r>
      <w:r>
        <w:fldChar w:fldCharType="separate"/>
      </w:r>
      <w:r w:rsidRPr="008A0613">
        <w:rPr>
          <w:rStyle w:val="Hyperlink"/>
        </w:rPr>
        <w:t>https://vetnet.gov.au/Pages/TrainingDocs.aspx?q=229bace1-b7bc-4653-9300-dffb13ecfad7</w:t>
      </w:r>
      <w:r>
        <w:fldChar w:fldCharType="end"/>
      </w:r>
    </w:p>
    <w:p w:rsidR="00000000" w:rsidRPr="00EC5C81" w:rsidP="0081737C">
      <w:pPr>
        <w:pStyle w:val="BodyText"/>
        <w:sectPr w:rsidSect="00EC5C81">
          <w:headerReference w:type="default" r:id="rId10"/>
          <w:footerReference w:type="default" r:id="rId11"/>
          <w:pgSz w:w="11908" w:h="16833"/>
          <w:pgMar w:top="1702" w:right="1418" w:bottom="1702" w:left="1418" w:header="992" w:footer="992" w:gutter="0"/>
          <w:cols w:space="720"/>
          <w:noEndnote/>
          <w:docGrid w:linePitch="299"/>
        </w:sectPr>
      </w:pPr>
    </w:p>
    <w:p w:rsidR="00000000" w:rsidRPr="00EC5C81" w:rsidP="00EC5C81">
      <w:pPr>
        <w:pStyle w:val="SuperHeading"/>
      </w:pPr>
      <w:r w:rsidRPr="00EC5C81">
        <w:t>Assessment Requirements for UETDRIS025 Diagnose and resolve faults in distribution systems</w:t>
      </w:r>
    </w:p>
    <w:p w:rsidR="00000000" w:rsidRPr="00EC5C81" w:rsidP="00EC5C81">
      <w:pPr>
        <w:pStyle w:val="Heading1"/>
      </w:pPr>
      <w:bookmarkStart w:id="11" w:name="O_1236993"/>
      <w:bookmarkEnd w:id="11"/>
      <w:r w:rsidRPr="00EC5C81">
        <w:t>Modifi</w:t>
      </w:r>
      <w:r w:rsidRPr="00EC5C81">
        <w:t>cation History</w:t>
      </w:r>
    </w:p>
    <w:tbl>
      <w:tblPr>
        <w:tblW w:w="9497" w:type="dxa"/>
        <w:tblLayout w:type="fixed"/>
        <w:tblCellMar>
          <w:left w:w="62" w:type="dxa"/>
          <w:right w:w="62" w:type="dxa"/>
        </w:tblCellMar>
        <w:tblLook w:val="0000"/>
      </w:tblPr>
      <w:tblGrid>
        <w:gridCol w:w="9497"/>
      </w:tblGrid>
      <w:tr w:rsidTr="00EC5C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C81" w:rsidP="00EC5C81">
            <w:pPr>
              <w:pStyle w:val="BodyText"/>
            </w:pPr>
            <w:r w:rsidRPr="00EC5C81">
              <w:t>Release 1. This is the first release of this unit of competency in the UET Transmission, Distribution and Rail Sector Training Package Release 4.0.</w:t>
            </w:r>
          </w:p>
        </w:tc>
      </w:tr>
    </w:tbl>
    <w:p w:rsidR="00000000" w:rsidRPr="00EC5C81" w:rsidP="00EC5C81">
      <w:pPr>
        <w:pStyle w:val="NoPaddingFontSize1"/>
      </w:pPr>
    </w:p>
    <w:p w:rsidR="00000000" w:rsidRPr="00EC5C81" w:rsidP="00EC5C81">
      <w:pPr>
        <w:pStyle w:val="AllowPageBreak"/>
      </w:pPr>
    </w:p>
    <w:p w:rsidR="00000000" w:rsidRPr="00EC5C81" w:rsidP="00EC5C81">
      <w:pPr>
        <w:pStyle w:val="Heading1"/>
      </w:pPr>
      <w:bookmarkStart w:id="12" w:name="O_1236994"/>
      <w:bookmarkEnd w:id="12"/>
      <w:r w:rsidRPr="00EC5C81">
        <w:t>Performance Evidence</w:t>
      </w:r>
    </w:p>
    <w:tbl>
      <w:tblPr>
        <w:tblW w:w="9497" w:type="dxa"/>
        <w:tblLayout w:type="fixed"/>
        <w:tblCellMar>
          <w:left w:w="62" w:type="dxa"/>
          <w:right w:w="62" w:type="dxa"/>
        </w:tblCellMar>
        <w:tblLook w:val="0000"/>
      </w:tblPr>
      <w:tblGrid>
        <w:gridCol w:w="9497"/>
      </w:tblGrid>
      <w:tr w:rsidTr="00EC5C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t xml:space="preserve">Evidence required to demonstrate competence in this unit must be relevant to and satisfy all of the requirements of the elements and performance criteria on at least two (2) separate occasions and include:  </w:t>
            </w:r>
          </w:p>
        </w:tc>
      </w:tr>
      <w:tr w:rsidTr="00EC5C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C81" w:rsidP="00EC5C81">
            <w:pPr>
              <w:pStyle w:val="ListBullet"/>
            </w:pPr>
            <w:r w:rsidRPr="00EC5C81">
              <w:t>applying relevant legislation, regulations, st</w:t>
            </w:r>
            <w:r w:rsidRPr="00EC5C81">
              <w:t>andards, codes of practice and organisational workplace requirements including:</w:t>
            </w:r>
          </w:p>
          <w:p w:rsidR="00000000" w:rsidRPr="00EC5C81" w:rsidP="00EC5C81">
            <w:pPr>
              <w:pStyle w:val="ListBullet2"/>
            </w:pPr>
            <w:r w:rsidRPr="00EC5C81">
              <w:t>work health and safety (WHS)/occupational health and safety (OHS) requirements</w:t>
            </w:r>
          </w:p>
          <w:p w:rsidR="00000000" w:rsidRPr="00EC5C81" w:rsidP="00EC5C81">
            <w:pPr>
              <w:pStyle w:val="ListBullet"/>
            </w:pPr>
            <w:r w:rsidRPr="00EC5C81">
              <w:t>identifying hazards, assessing risks, identifying, applying and monitoring control measures</w:t>
            </w:r>
          </w:p>
          <w:p w:rsidR="00000000" w:rsidRPr="00EC5C81" w:rsidP="00EC5C81">
            <w:pPr>
              <w:pStyle w:val="ListBullet"/>
            </w:pPr>
            <w:r w:rsidRPr="00EC5C81">
              <w:t>obtaining, inspecting and using relevant personal protective equipment (PPE)</w:t>
            </w:r>
          </w:p>
          <w:p w:rsidR="00000000" w:rsidRPr="00EC5C81" w:rsidP="00EC5C81">
            <w:pPr>
              <w:pStyle w:val="ListBullet"/>
            </w:pPr>
            <w:r w:rsidRPr="00EC5C81">
              <w:t>dealing with an unplanned event on at least one (1) occasion</w:t>
            </w:r>
          </w:p>
          <w:p w:rsidR="00000000" w:rsidRPr="00EC5C81" w:rsidP="00EC5C81">
            <w:pPr>
              <w:pStyle w:val="ListBullet"/>
            </w:pPr>
            <w:r w:rsidRPr="00EC5C81">
              <w:t>obtaining and signing work permits in accordance with workplace requirements</w:t>
            </w:r>
          </w:p>
          <w:p w:rsidR="00000000" w:rsidRPr="00EC5C81" w:rsidP="00EC5C81">
            <w:pPr>
              <w:pStyle w:val="ListBullet"/>
            </w:pPr>
            <w:r w:rsidRPr="00EC5C81">
              <w:t>completing relevant work records, reports</w:t>
            </w:r>
            <w:r w:rsidRPr="00EC5C81">
              <w:t xml:space="preserve"> and documentation</w:t>
            </w:r>
          </w:p>
          <w:p w:rsidR="00000000" w:rsidRPr="00EC5C81" w:rsidP="00EC5C81">
            <w:pPr>
              <w:pStyle w:val="ListBullet"/>
            </w:pPr>
            <w:r w:rsidRPr="00EC5C81">
              <w:t>diagnosing and resolving faults in distribution systems, including:</w:t>
            </w:r>
          </w:p>
          <w:p w:rsidR="00000000" w:rsidRPr="00EC5C81" w:rsidP="00EC5C81">
            <w:pPr>
              <w:pStyle w:val="ListBullet2"/>
            </w:pPr>
            <w:r w:rsidRPr="00EC5C81">
              <w:t>applying logical diagnostic methods</w:t>
            </w:r>
          </w:p>
          <w:p w:rsidR="00000000" w:rsidRPr="00EC5C81" w:rsidP="00EC5C81">
            <w:pPr>
              <w:pStyle w:val="ListBullet2"/>
            </w:pPr>
            <w:r w:rsidRPr="00EC5C81">
              <w:t>using fault scenarios to test the cause of system faults</w:t>
            </w:r>
          </w:p>
          <w:p w:rsidR="00000000" w:rsidRPr="00EC5C81" w:rsidP="00EC5C81">
            <w:pPr>
              <w:pStyle w:val="ListBullet2"/>
            </w:pPr>
            <w:r w:rsidRPr="00EC5C81">
              <w:t>identifying faults and competency needed to resolve them</w:t>
            </w:r>
          </w:p>
          <w:p w:rsidR="00000000" w:rsidRPr="00EC5C81" w:rsidP="00EC5C81">
            <w:pPr>
              <w:pStyle w:val="ListBullet2"/>
            </w:pPr>
            <w:r w:rsidRPr="00EC5C81">
              <w:t>resolving faults i</w:t>
            </w:r>
            <w:r w:rsidRPr="00EC5C81">
              <w:t>n system controls</w:t>
            </w:r>
          </w:p>
          <w:p w:rsidR="00000000" w:rsidRPr="00EC5C81" w:rsidP="00EC5C81">
            <w:pPr>
              <w:pStyle w:val="ListBullet2"/>
            </w:pPr>
            <w:r w:rsidRPr="00EC5C81">
              <w:t>verifying that the system operates within parameters</w:t>
            </w:r>
          </w:p>
          <w:p w:rsidR="00000000" w:rsidRPr="00EC5C81" w:rsidP="00EC5C81">
            <w:pPr>
              <w:pStyle w:val="ListBullet2"/>
            </w:pPr>
            <w:r w:rsidRPr="00EC5C81">
              <w:t>documenting fault rectification.</w:t>
            </w:r>
          </w:p>
        </w:tc>
      </w:tr>
    </w:tbl>
    <w:p w:rsidR="00000000" w:rsidRPr="00EC5C81" w:rsidP="00EC5C81">
      <w:pPr>
        <w:pStyle w:val="NoPaddingFontSize1"/>
      </w:pPr>
    </w:p>
    <w:p w:rsidR="00000000" w:rsidRPr="00EC5C81" w:rsidP="00EC5C81">
      <w:pPr>
        <w:pStyle w:val="AllowPageBreak"/>
      </w:pPr>
    </w:p>
    <w:p w:rsidR="00000000" w:rsidRPr="00EC5C81" w:rsidP="00EC5C81">
      <w:pPr>
        <w:pStyle w:val="Heading1"/>
      </w:pPr>
      <w:bookmarkStart w:id="13" w:name="O_1236995"/>
      <w:bookmarkEnd w:id="13"/>
      <w:r w:rsidRPr="00EC5C81">
        <w:t>Knowledge Evidence</w:t>
      </w:r>
    </w:p>
    <w:tbl>
      <w:tblPr>
        <w:tblW w:w="9497" w:type="dxa"/>
        <w:tblLayout w:type="fixed"/>
        <w:tblCellMar>
          <w:left w:w="62" w:type="dxa"/>
          <w:right w:w="62" w:type="dxa"/>
        </w:tblCellMar>
        <w:tblLook w:val="0000"/>
      </w:tblPr>
      <w:tblGrid>
        <w:gridCol w:w="9497"/>
      </w:tblGrid>
      <w:tr w:rsidTr="00EC5C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C5C81">
            <w:pPr>
              <w:pStyle w:val="BodyText"/>
              <w:rPr>
                <w:lang w:val="en-NZ"/>
              </w:rPr>
            </w:pPr>
            <w:r w:rsidRPr="00EC5C81">
              <w:t>Evidence required to demonstrate competence in this unit must be relevant to and satisfy all of the requirements of the elements and performance criteria and include knowledge of:</w:t>
            </w:r>
          </w:p>
        </w:tc>
      </w:tr>
      <w:tr w:rsidTr="00EC5C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C81" w:rsidP="00EC5C81">
            <w:pPr>
              <w:pStyle w:val="ListBullet"/>
            </w:pPr>
            <w:r w:rsidRPr="00EC5C81">
              <w:t>relevant legislation, regulations, standards, codes of practice and organi</w:t>
            </w:r>
            <w:r w:rsidRPr="00EC5C81">
              <w:t xml:space="preserve">sational workplace requirements including WHS/OHS requirements </w:t>
            </w:r>
          </w:p>
          <w:p w:rsidR="00000000" w:rsidRPr="00EC5C81" w:rsidP="00EC5C81">
            <w:pPr>
              <w:pStyle w:val="ListBullet"/>
            </w:pPr>
            <w:r w:rsidRPr="00EC5C81">
              <w:t>hazard, risk assessment and risk control requirements, including potential hazards</w:t>
            </w:r>
          </w:p>
          <w:p w:rsidR="00000000" w:rsidRPr="00EC5C81" w:rsidP="00EC5C81">
            <w:pPr>
              <w:pStyle w:val="ListBullet"/>
            </w:pPr>
            <w:r w:rsidRPr="00EC5C81">
              <w:t>types and application of PPE</w:t>
            </w:r>
          </w:p>
          <w:p w:rsidR="00000000" w:rsidRPr="00EC5C81" w:rsidP="00EC5C81">
            <w:pPr>
              <w:pStyle w:val="ListBullet"/>
            </w:pPr>
            <w:r w:rsidRPr="00EC5C81">
              <w:t xml:space="preserve">safe use of plant, tools and equipment </w:t>
            </w:r>
          </w:p>
          <w:p w:rsidR="00000000" w:rsidRPr="00EC5C81" w:rsidP="00EC5C81">
            <w:pPr>
              <w:pStyle w:val="ListBullet"/>
            </w:pPr>
            <w:r w:rsidRPr="00EC5C81">
              <w:t>application, purpose and types of permits</w:t>
            </w:r>
          </w:p>
          <w:p w:rsidR="00000000" w:rsidRPr="00EC5C81" w:rsidP="00EC5C81">
            <w:pPr>
              <w:pStyle w:val="ListBullet"/>
            </w:pPr>
            <w:r w:rsidRPr="00EC5C81">
              <w:t>events constituting an unplanned event or incident</w:t>
            </w:r>
          </w:p>
          <w:p w:rsidR="00000000" w:rsidRPr="00EC5C81" w:rsidP="00EC5C81">
            <w:pPr>
              <w:pStyle w:val="ListBullet"/>
            </w:pPr>
            <w:r w:rsidRPr="00EC5C81">
              <w:t>procedures for responding to an unplanned event or incident</w:t>
            </w:r>
          </w:p>
          <w:p w:rsidR="00000000" w:rsidRPr="00EC5C81" w:rsidP="00EC5C81">
            <w:pPr>
              <w:pStyle w:val="ListBullet"/>
            </w:pPr>
            <w:r w:rsidRPr="00EC5C81">
              <w:t>workplace records, reports and documentation</w:t>
            </w:r>
          </w:p>
          <w:p w:rsidR="00000000" w:rsidRPr="00EC5C81" w:rsidP="00EC5C81">
            <w:pPr>
              <w:pStyle w:val="ListBullet"/>
            </w:pPr>
            <w:r w:rsidRPr="00EC5C81">
              <w:t>control of high voltage (HV) and low voltage (LV), includi</w:t>
            </w:r>
            <w:r w:rsidRPr="00EC5C81">
              <w:t xml:space="preserve">ng: </w:t>
            </w:r>
          </w:p>
          <w:p w:rsidR="00000000" w:rsidRPr="00EC5C81" w:rsidP="00EC5C81">
            <w:pPr>
              <w:pStyle w:val="ListBullet2"/>
            </w:pPr>
            <w:r w:rsidRPr="00EC5C81">
              <w:t>voltage control devices</w:t>
            </w:r>
          </w:p>
          <w:p w:rsidR="00000000" w:rsidRPr="00EC5C81" w:rsidP="00EC5C81">
            <w:pPr>
              <w:pStyle w:val="ListBullet2"/>
            </w:pPr>
            <w:r w:rsidRPr="00EC5C81">
              <w:t>conditions leading to voltage collapse and system black</w:t>
            </w:r>
          </w:p>
          <w:p w:rsidR="00000000" w:rsidRPr="00EC5C81" w:rsidP="00EC5C81">
            <w:pPr>
              <w:pStyle w:val="ListBullet2"/>
            </w:pPr>
            <w:r w:rsidRPr="00EC5C81">
              <w:t>voltage regulators applied to generators and synchronous phase modifiers</w:t>
            </w:r>
          </w:p>
          <w:p w:rsidR="00000000" w:rsidRPr="00EC5C81" w:rsidP="00EC5C81">
            <w:pPr>
              <w:pStyle w:val="ListBullet2"/>
            </w:pPr>
            <w:r w:rsidRPr="00EC5C81">
              <w:t>electromagnetic voltage regulators</w:t>
            </w:r>
          </w:p>
          <w:p w:rsidR="00000000" w:rsidRPr="00EC5C81" w:rsidP="00EC5C81">
            <w:pPr>
              <w:pStyle w:val="ListBullet2"/>
            </w:pPr>
            <w:r w:rsidRPr="00EC5C81">
              <w:t>series and parallel capacitors</w:t>
            </w:r>
          </w:p>
          <w:p w:rsidR="00000000" w:rsidRPr="00EC5C81" w:rsidP="00EC5C81">
            <w:pPr>
              <w:pStyle w:val="ListBullet2"/>
            </w:pPr>
            <w:r w:rsidRPr="00EC5C81">
              <w:t xml:space="preserve">on-load tap changer (OLTC) transformers </w:t>
            </w:r>
          </w:p>
          <w:p w:rsidR="00000000" w:rsidRPr="00EC5C81" w:rsidP="00EC5C81">
            <w:pPr>
              <w:pStyle w:val="ListBullet2"/>
            </w:pPr>
            <w:r w:rsidRPr="00EC5C81">
              <w:t>static VAR compensations (SVCs)</w:t>
            </w:r>
          </w:p>
          <w:p w:rsidR="00000000" w:rsidRPr="00EC5C81" w:rsidP="00EC5C81">
            <w:pPr>
              <w:pStyle w:val="ListBullet"/>
            </w:pPr>
            <w:r w:rsidRPr="00EC5C81">
              <w:t>range of devices covered by SVCs, including:</w:t>
            </w:r>
          </w:p>
          <w:p w:rsidR="00000000" w:rsidRPr="00EC5C81" w:rsidP="00EC5C81">
            <w:pPr>
              <w:pStyle w:val="ListBullet2"/>
            </w:pPr>
            <w:r w:rsidRPr="00EC5C81">
              <w:t>saturated reactor (SR) compensator</w:t>
            </w:r>
          </w:p>
          <w:p w:rsidR="00000000" w:rsidRPr="00EC5C81" w:rsidP="00EC5C81">
            <w:pPr>
              <w:pStyle w:val="ListBullet2"/>
            </w:pPr>
            <w:r w:rsidRPr="00EC5C81">
              <w:t xml:space="preserve">thyristor controlled reactor (TCR) compensator </w:t>
            </w:r>
          </w:p>
          <w:p w:rsidR="00000000" w:rsidRPr="00EC5C81" w:rsidP="00EC5C81">
            <w:pPr>
              <w:pStyle w:val="ListBullet2"/>
            </w:pPr>
            <w:r w:rsidRPr="00EC5C81">
              <w:t>combined TCR/TSC (thyristor switched capacitor)</w:t>
            </w:r>
          </w:p>
          <w:p w:rsidR="00000000" w:rsidRPr="00EC5C81" w:rsidP="00EC5C81">
            <w:pPr>
              <w:pStyle w:val="ListBullet2"/>
            </w:pPr>
            <w:r w:rsidRPr="00EC5C81">
              <w:t>produ</w:t>
            </w:r>
            <w:r w:rsidRPr="00EC5C81">
              <w:t>ction of waveform distorting harmonics and control devices</w:t>
            </w:r>
          </w:p>
          <w:p w:rsidR="00000000" w:rsidRPr="00EC5C81" w:rsidP="00EC5C81">
            <w:pPr>
              <w:pStyle w:val="ListBullet"/>
            </w:pPr>
            <w:r w:rsidRPr="00EC5C81">
              <w:t>importance of the location in the system of voltage control devices</w:t>
            </w:r>
          </w:p>
          <w:p w:rsidR="00000000" w:rsidRPr="00EC5C81" w:rsidP="00EC5C81">
            <w:pPr>
              <w:pStyle w:val="ListBullet"/>
            </w:pPr>
            <w:r w:rsidRPr="00EC5C81">
              <w:t>types of communication systems including:</w:t>
            </w:r>
          </w:p>
          <w:p w:rsidR="00000000" w:rsidRPr="00EC5C81" w:rsidP="00EC5C81">
            <w:pPr>
              <w:pStyle w:val="ListBullet2"/>
            </w:pPr>
            <w:r w:rsidRPr="00EC5C81">
              <w:t>telephone, power line carrier, dedicated cable, micro-wave links and fibre optics</w:t>
            </w:r>
          </w:p>
          <w:p w:rsidR="00000000" w:rsidRPr="00EC5C81" w:rsidP="00EC5C81">
            <w:pPr>
              <w:pStyle w:val="ListBullet2"/>
            </w:pPr>
            <w:r w:rsidRPr="00EC5C81">
              <w:t>qua</w:t>
            </w:r>
            <w:r w:rsidRPr="00EC5C81">
              <w:t xml:space="preserve">ntities and signals to be communicated </w:t>
            </w:r>
          </w:p>
          <w:p w:rsidR="00000000" w:rsidRPr="00EC5C81" w:rsidP="00EC5C81">
            <w:pPr>
              <w:pStyle w:val="ListBullet2"/>
            </w:pPr>
            <w:r w:rsidRPr="00EC5C81">
              <w:t>advantages and disadvantages of various systems</w:t>
            </w:r>
          </w:p>
          <w:p w:rsidR="00000000" w:rsidRPr="00EC5C81" w:rsidP="00EC5C81">
            <w:pPr>
              <w:pStyle w:val="ListBullet2"/>
            </w:pPr>
            <w:r w:rsidRPr="00EC5C81">
              <w:t>equipment requirements</w:t>
            </w:r>
          </w:p>
          <w:p w:rsidR="00000000" w:rsidRPr="00EC5C81" w:rsidP="00EC5C81">
            <w:pPr>
              <w:pStyle w:val="ListBullet"/>
            </w:pPr>
            <w:r w:rsidRPr="00EC5C81">
              <w:t xml:space="preserve">transient over-voltages in power systems, including: </w:t>
            </w:r>
          </w:p>
          <w:p w:rsidR="00000000" w:rsidRPr="00EC5C81" w:rsidP="00EC5C81">
            <w:pPr>
              <w:pStyle w:val="ListBullet2"/>
            </w:pPr>
            <w:r w:rsidRPr="00EC5C81">
              <w:t>switching and lightning over-voltages and their effect on different plant items</w:t>
            </w:r>
          </w:p>
          <w:p w:rsidR="00000000" w:rsidRPr="00EC5C81" w:rsidP="00EC5C81">
            <w:pPr>
              <w:pStyle w:val="ListBullet2"/>
            </w:pPr>
            <w:r w:rsidRPr="00EC5C81">
              <w:t xml:space="preserve">transient over-voltage control and reduction using surge diverters, shield wires and circuit breaker control </w:t>
            </w:r>
          </w:p>
          <w:p w:rsidR="00000000" w:rsidRPr="00EC5C81" w:rsidP="00EC5C81">
            <w:pPr>
              <w:pStyle w:val="ListBullet2"/>
            </w:pPr>
            <w:r w:rsidRPr="00EC5C81">
              <w:t>insulation systems, insulation coordination, insulation grading in plant items, bushings and capacitor bushings</w:t>
            </w:r>
          </w:p>
          <w:p w:rsidR="00000000" w:rsidRPr="00EC5C81" w:rsidP="00EC5C81">
            <w:pPr>
              <w:pStyle w:val="ListBullet"/>
            </w:pPr>
            <w:r w:rsidRPr="00EC5C81">
              <w:t>operating parameters of circuit b</w:t>
            </w:r>
            <w:r w:rsidRPr="00EC5C81">
              <w:t>reakers and switches, including:</w:t>
            </w:r>
          </w:p>
          <w:p w:rsidR="00000000" w:rsidRPr="00EC5C81" w:rsidP="00EC5C81">
            <w:pPr>
              <w:pStyle w:val="ListBullet2"/>
            </w:pPr>
            <w:r w:rsidRPr="00EC5C81">
              <w:t>principles of operation</w:t>
            </w:r>
          </w:p>
          <w:p w:rsidR="00000000" w:rsidRPr="00EC5C81" w:rsidP="00EC5C81">
            <w:pPr>
              <w:pStyle w:val="ListBullet2"/>
            </w:pPr>
            <w:r w:rsidRPr="00EC5C81">
              <w:t>voltage and current range</w:t>
            </w:r>
          </w:p>
          <w:p w:rsidR="00000000" w:rsidRPr="00EC5C81" w:rsidP="00EC5C81">
            <w:pPr>
              <w:pStyle w:val="ListBullet2"/>
            </w:pPr>
            <w:r w:rsidRPr="00EC5C81">
              <w:t>breaking capacity</w:t>
            </w:r>
          </w:p>
          <w:p w:rsidR="00000000" w:rsidRPr="00EC5C81" w:rsidP="00EC5C81">
            <w:pPr>
              <w:pStyle w:val="ListBullet"/>
            </w:pPr>
            <w:r w:rsidRPr="00EC5C81">
              <w:t xml:space="preserve">types of isolators </w:t>
            </w:r>
          </w:p>
          <w:p w:rsidR="00000000" w:rsidRPr="00EC5C81" w:rsidP="00EC5C81">
            <w:pPr>
              <w:pStyle w:val="ListBullet"/>
            </w:pPr>
            <w:r w:rsidRPr="00EC5C81">
              <w:t>principles of circuit breaker auxiliary systems</w:t>
            </w:r>
          </w:p>
          <w:p w:rsidR="00000000" w:rsidRPr="00EC5C81" w:rsidP="00EC5C81">
            <w:pPr>
              <w:pStyle w:val="ListBullet"/>
            </w:pPr>
            <w:r w:rsidRPr="00EC5C81">
              <w:t>impact of natural disasters</w:t>
            </w:r>
          </w:p>
          <w:p w:rsidR="00000000" w:rsidRPr="00EC5C81" w:rsidP="00EC5C81">
            <w:pPr>
              <w:pStyle w:val="ListBullet"/>
            </w:pPr>
            <w:r w:rsidRPr="00EC5C81">
              <w:t>faults related to deteriorating equipment.</w:t>
            </w:r>
          </w:p>
        </w:tc>
      </w:tr>
    </w:tbl>
    <w:p w:rsidR="00000000" w:rsidRPr="00EC5C81" w:rsidP="00EC5C81">
      <w:pPr>
        <w:pStyle w:val="NoPaddingFontSize1"/>
      </w:pPr>
    </w:p>
    <w:p w:rsidR="00000000" w:rsidRPr="00EC5C81" w:rsidP="00EC5C81">
      <w:pPr>
        <w:pStyle w:val="AllowPageBreak"/>
      </w:pPr>
    </w:p>
    <w:p w:rsidR="00000000" w:rsidRPr="00EC5C81" w:rsidP="00EC5C81">
      <w:pPr>
        <w:pStyle w:val="Heading1"/>
      </w:pPr>
      <w:bookmarkStart w:id="14" w:name="O_1236996"/>
      <w:bookmarkEnd w:id="14"/>
      <w:r w:rsidRPr="00EC5C81">
        <w:t>Assessment Conditions</w:t>
      </w:r>
    </w:p>
    <w:tbl>
      <w:tblPr>
        <w:tblW w:w="9497" w:type="dxa"/>
        <w:tblLayout w:type="fixed"/>
        <w:tblCellMar>
          <w:left w:w="62" w:type="dxa"/>
          <w:right w:w="62" w:type="dxa"/>
        </w:tblCellMar>
        <w:tblLook w:val="0000"/>
      </w:tblPr>
      <w:tblGrid>
        <w:gridCol w:w="9497"/>
      </w:tblGrid>
      <w:tr w:rsidTr="00EC5C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C81" w:rsidP="00EC5C81">
            <w:pPr>
              <w:pStyle w:val="BodyText"/>
            </w:pPr>
            <w:r w:rsidRPr="00EC5C81">
              <w:t>Assessors must hold credentials specified within the Standards for Registered Training Organisations current at the time of assessment.</w:t>
            </w:r>
          </w:p>
          <w:p w:rsidR="00000000" w:rsidRPr="00EC5C81" w:rsidP="00EC5C81">
            <w:pPr>
              <w:pStyle w:val="BodyText"/>
            </w:pPr>
            <w:r w:rsidRPr="00EC5C81">
              <w:t>Assessment must satisfy the Princi</w:t>
            </w:r>
            <w:r w:rsidRPr="00EC5C81">
              <w:t>ples of Assessment and Rules of Evidence and all regulatory requirements included within the Standards for Registered Training Organisations current at the time of assessment.</w:t>
            </w:r>
          </w:p>
          <w:p w:rsidR="00000000" w:rsidRPr="00EC5C81" w:rsidP="00EC5C81">
            <w:pPr>
              <w:pStyle w:val="BodyText"/>
            </w:pPr>
            <w:r w:rsidRPr="00EC5C81">
              <w:t>Assessment must occur in workplace operational situations where it is appropriat</w:t>
            </w:r>
            <w:r w:rsidRPr="00EC5C81">
              <w:t>e to do so.</w:t>
            </w:r>
          </w:p>
          <w:p w:rsidR="00000000" w:rsidRPr="00EC5C81" w:rsidP="00EC5C81">
            <w:pPr>
              <w:pStyle w:val="BodyText"/>
            </w:pPr>
            <w:r w:rsidRPr="00EC5C81">
              <w:t>Where this is not appropriate, assessment must occur in simulated conditions involving realistic and authentic activities that replicate operational workplace conditions.</w:t>
            </w:r>
          </w:p>
          <w:p w:rsidR="00000000" w:rsidRPr="00EC5C81" w:rsidP="00EC5C81">
            <w:pPr>
              <w:pStyle w:val="BodyText"/>
            </w:pPr>
            <w:r w:rsidRPr="00EC5C81">
              <w:t xml:space="preserve">Assessment processes and techniques must be appropriate to the language, </w:t>
            </w:r>
            <w:r w:rsidRPr="00EC5C81">
              <w:t>literacy and numeracy requirements of the work being performed and the needs of the candidate.</w:t>
            </w:r>
          </w:p>
          <w:p w:rsidR="00000000" w:rsidRPr="00EC5C81" w:rsidP="00EC5C81">
            <w:pPr>
              <w:pStyle w:val="BodyText"/>
            </w:pPr>
            <w:r w:rsidRPr="00EC5C81">
              <w:t>Resources for assessment must include access to:</w:t>
            </w:r>
          </w:p>
          <w:p w:rsidR="00000000" w:rsidRPr="00EC5C81" w:rsidP="00EC5C81">
            <w:pPr>
              <w:pStyle w:val="ListBullet"/>
            </w:pPr>
            <w:r w:rsidRPr="00EC5C81">
              <w:t>relevant and appropriate materials, tools, equipment and PPE currently used in industry</w:t>
            </w:r>
          </w:p>
          <w:p w:rsidR="00000000" w:rsidRPr="00EC5C81" w:rsidP="00EC5C81">
            <w:pPr>
              <w:pStyle w:val="ListBullet"/>
            </w:pPr>
            <w:r w:rsidRPr="00EC5C81">
              <w:t>applicable documentation, including workplace requirements, equipment specifications, regulations, codes of practice and operation manuals.</w:t>
            </w:r>
          </w:p>
        </w:tc>
      </w:tr>
    </w:tbl>
    <w:p w:rsidR="00000000" w:rsidRPr="00EC5C81" w:rsidP="00EC5C81">
      <w:pPr>
        <w:pStyle w:val="NoPaddingFontSize1"/>
      </w:pPr>
    </w:p>
    <w:p w:rsidR="00000000" w:rsidRPr="00EC5C81" w:rsidP="00EC5C81">
      <w:pPr>
        <w:pStyle w:val="AllowPageBreak"/>
      </w:pPr>
    </w:p>
    <w:p w:rsidR="00000000" w:rsidRPr="00EC5C81" w:rsidP="00EC5C81">
      <w:pPr>
        <w:pStyle w:val="Heading1"/>
      </w:pPr>
      <w:bookmarkStart w:id="15" w:name="O_1236999"/>
      <w:bookmarkEnd w:id="15"/>
      <w:r w:rsidRPr="00EC5C81">
        <w:t>Links</w:t>
      </w:r>
    </w:p>
    <w:p w:rsidR="00000000" w:rsidRPr="00EC5C81" w:rsidP="0081737C">
      <w:pPr>
        <w:pStyle w:val="BodyText"/>
      </w:pPr>
      <w:r w:rsidRPr="00EC5C81">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8A0613">
        <w:rPr>
          <w:rStyle w:val="Hyperlink"/>
        </w:rPr>
        <w:t>https://vetnet.gov.au/Pages/TrainingDocs.aspx?q=229bace1-b7bc-4653-9300-dffb13ecfad7</w:t>
      </w:r>
      <w:r>
        <w:fldChar w:fldCharType="end"/>
      </w:r>
    </w:p>
    <w:p w:rsidR="00000000" w:rsidRPr="00EC5C81" w:rsidP="00EC5C81"/>
    <w:sectPr w:rsidSect="00EC5C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C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C81" w:rsidRPr="0081737C" w:rsidP="008173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C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37C" w:rsidP="00EC5C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1737C" w:rsidP="00EC5C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1737C" w:rsidP="00EC5C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C81" w:rsidP="00EC5C81">
    <w:pPr>
      <w:pStyle w:val="Footer"/>
      <w:framePr w:wrap="around"/>
    </w:pPr>
    <w:r>
      <w:fldChar w:fldCharType="begin"/>
    </w:r>
    <w:r>
      <w:instrText xml:space="preserve"> DOCPROPERTY  Subject  \* MERGEFORMAT </w:instrText>
    </w:r>
    <w:r>
      <w:fldChar w:fldCharType="separate"/>
    </w:r>
    <w:r w:rsidR="0081737C">
      <w:t>Approved</w:t>
    </w:r>
    <w:r w:rsidR="0081737C">
      <w:fldChar w:fldCharType="end"/>
    </w:r>
    <w:r>
      <w:tab/>
      <w:t xml:space="preserve">Page </w:t>
    </w:r>
    <w:r>
      <w:fldChar w:fldCharType="begin"/>
    </w:r>
    <w:r>
      <w:instrText xml:space="preserve"> PAGE  \* Arabic  \* MERGEFORMAT </w:instrText>
    </w:r>
    <w:r>
      <w:fldChar w:fldCharType="separate"/>
    </w:r>
    <w:r w:rsidR="0081737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737C">
      <w:rPr>
        <w:noProof/>
      </w:rPr>
      <w:t>6</w:t>
    </w:r>
    <w:r>
      <w:rPr>
        <w:noProof/>
      </w:rPr>
      <w:fldChar w:fldCharType="end"/>
    </w:r>
  </w:p>
  <w:p w:rsidR="00EC5C81" w:rsidP="00EC5C81">
    <w:pPr>
      <w:pStyle w:val="Footer"/>
      <w:framePr w:wrap="around"/>
    </w:pPr>
    <w:r>
      <w:t xml:space="preserve">© Commonwealth of Australia, </w:t>
    </w:r>
    <w:r>
      <w:fldChar w:fldCharType="begin"/>
    </w:r>
    <w:r>
      <w:instrText xml:space="preserve"> DATE  \@ "yyyy"  \* MERGEFORMAT </w:instrText>
    </w:r>
    <w:r>
      <w:fldChar w:fldCharType="separate"/>
    </w:r>
    <w:r w:rsidR="0081737C">
      <w:rPr>
        <w:noProof/>
      </w:rPr>
      <w:t>2025</w:t>
    </w:r>
    <w:r>
      <w:fldChar w:fldCharType="end"/>
    </w:r>
    <w:r>
      <w:tab/>
    </w:r>
    <w:r>
      <w:fldChar w:fldCharType="begin"/>
    </w:r>
    <w:r>
      <w:instrText xml:space="preserve"> DOCPROPERTY  Author  \* MERGEFORMAT </w:instrText>
    </w:r>
    <w:r>
      <w:fldChar w:fldCharType="separate"/>
    </w:r>
    <w:r w:rsidR="0081737C">
      <w:t>Powering Skills Organisation</w:t>
    </w:r>
    <w:r w:rsidR="0081737C">
      <w:fldChar w:fldCharType="end"/>
    </w:r>
  </w:p>
  <w:p w:rsidR="00EC5C81" w:rsidP="00EC5C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C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3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5C81" w:rsidRPr="0081737C" w:rsidP="008173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C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37C" w:rsidRPr="002D2AF8" w:rsidP="00EC5C81">
    <w:pPr>
      <w:pStyle w:val="Header"/>
      <w:framePr w:wrap="around"/>
    </w:pPr>
    <w:r>
      <w:fldChar w:fldCharType="begin"/>
    </w:r>
    <w:r>
      <w:instrText xml:space="preserve"> TITLE   \* MERGEFORMAT </w:instrText>
    </w:r>
    <w:r>
      <w:fldChar w:fldCharType="separate"/>
    </w:r>
    <w:r>
      <w:t>UETDRIS025 Diagnose and resolve faults in distribution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1737C" w:rsidP="00EC5C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C81" w:rsidRPr="002D2AF8" w:rsidP="00EC5C81">
    <w:pPr>
      <w:pStyle w:val="Header"/>
      <w:framePr w:wrap="around"/>
    </w:pPr>
    <w:r>
      <w:fldChar w:fldCharType="begin"/>
    </w:r>
    <w:r>
      <w:instrText xml:space="preserve"> TITLE   \* MERGEFORMAT </w:instrText>
    </w:r>
    <w:r>
      <w:fldChar w:fldCharType="separate"/>
    </w:r>
    <w:r w:rsidR="0081737C">
      <w:t>UETDRIS025 Diagnose and resolve faults in distribution systems</w:t>
    </w:r>
    <w:r w:rsidR="0081737C">
      <w:fldChar w:fldCharType="end"/>
    </w:r>
    <w:r>
      <w:tab/>
      <w:t xml:space="preserve">Date this document was generated: </w:t>
    </w:r>
    <w:r>
      <w:fldChar w:fldCharType="begin"/>
    </w:r>
    <w:r>
      <w:instrText xml:space="preserve"> CREATEDATE  \@ "d MMMM yyyy"  \* MERGEFORMAT </w:instrText>
    </w:r>
    <w:r>
      <w:fldChar w:fldCharType="separate"/>
    </w:r>
    <w:r w:rsidR="0081737C">
      <w:rPr>
        <w:noProof/>
      </w:rPr>
      <w:t>1 March 2025</w:t>
    </w:r>
    <w:r>
      <w:fldChar w:fldCharType="end"/>
    </w:r>
  </w:p>
  <w:p w:rsidR="00EC5C81" w:rsidP="00EC5C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B0CC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2C58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DCD7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C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5C81"/>
    <w:pPr>
      <w:spacing w:before="360" w:after="60"/>
      <w:outlineLvl w:val="0"/>
    </w:pPr>
    <w:rPr>
      <w:sz w:val="32"/>
    </w:rPr>
  </w:style>
  <w:style w:type="paragraph" w:styleId="Heading2">
    <w:name w:val="heading 2"/>
    <w:basedOn w:val="HeadingBase"/>
    <w:next w:val="BodyText"/>
    <w:link w:val="Heading2Char"/>
    <w:qFormat/>
    <w:rsid w:val="00EC5C81"/>
    <w:pPr>
      <w:keepLines/>
      <w:spacing w:before="240" w:after="120"/>
      <w:outlineLvl w:val="1"/>
    </w:pPr>
    <w:rPr>
      <w:sz w:val="28"/>
      <w:szCs w:val="40"/>
    </w:rPr>
  </w:style>
  <w:style w:type="paragraph" w:styleId="Heading3">
    <w:name w:val="heading 3"/>
    <w:basedOn w:val="HeadingBase"/>
    <w:next w:val="BodyText"/>
    <w:link w:val="Heading3Char"/>
    <w:qFormat/>
    <w:rsid w:val="00EC5C81"/>
    <w:pPr>
      <w:spacing w:before="180" w:after="120"/>
      <w:outlineLvl w:val="2"/>
    </w:pPr>
    <w:rPr>
      <w:spacing w:val="-10"/>
      <w:kern w:val="32"/>
    </w:rPr>
  </w:style>
  <w:style w:type="paragraph" w:styleId="Heading4">
    <w:name w:val="heading 4"/>
    <w:basedOn w:val="HeadingBase"/>
    <w:next w:val="BodyText"/>
    <w:link w:val="Heading4Char"/>
    <w:qFormat/>
    <w:rsid w:val="00EC5C81"/>
    <w:pPr>
      <w:spacing w:before="160" w:after="120"/>
      <w:outlineLvl w:val="3"/>
    </w:pPr>
    <w:rPr>
      <w:sz w:val="22"/>
    </w:rPr>
  </w:style>
  <w:style w:type="paragraph" w:styleId="Heading5">
    <w:name w:val="heading 5"/>
    <w:basedOn w:val="HeadingBase"/>
    <w:next w:val="Normal"/>
    <w:link w:val="Heading5Char"/>
    <w:qFormat/>
    <w:rsid w:val="00EC5C81"/>
    <w:pPr>
      <w:spacing w:before="80"/>
      <w:outlineLvl w:val="4"/>
    </w:pPr>
    <w:rPr>
      <w:color w:val="918585"/>
      <w:sz w:val="20"/>
    </w:rPr>
  </w:style>
  <w:style w:type="paragraph" w:styleId="Heading6">
    <w:name w:val="heading 6"/>
    <w:basedOn w:val="HeadingBase"/>
    <w:next w:val="Normal"/>
    <w:link w:val="Heading6Char"/>
    <w:qFormat/>
    <w:rsid w:val="00EC5C81"/>
    <w:pPr>
      <w:spacing w:before="60"/>
      <w:outlineLvl w:val="5"/>
    </w:pPr>
    <w:rPr>
      <w:color w:val="918585"/>
      <w:sz w:val="20"/>
    </w:rPr>
  </w:style>
  <w:style w:type="paragraph" w:styleId="Heading7">
    <w:name w:val="heading 7"/>
    <w:basedOn w:val="Normal"/>
    <w:next w:val="Normal"/>
    <w:link w:val="Heading7Char"/>
    <w:qFormat/>
    <w:rsid w:val="00EC5C81"/>
    <w:pPr>
      <w:ind w:left="720"/>
      <w:outlineLvl w:val="6"/>
    </w:pPr>
    <w:rPr>
      <w:i/>
    </w:rPr>
  </w:style>
  <w:style w:type="paragraph" w:styleId="Heading8">
    <w:name w:val="heading 8"/>
    <w:basedOn w:val="Normal"/>
    <w:next w:val="Normal"/>
    <w:link w:val="Heading8Char"/>
    <w:qFormat/>
    <w:rsid w:val="00EC5C81"/>
    <w:pPr>
      <w:ind w:left="720"/>
      <w:outlineLvl w:val="7"/>
    </w:pPr>
    <w:rPr>
      <w:i/>
    </w:rPr>
  </w:style>
  <w:style w:type="paragraph" w:styleId="Heading9">
    <w:name w:val="heading 9"/>
    <w:basedOn w:val="Normal"/>
    <w:next w:val="Normal"/>
    <w:link w:val="Heading9Char"/>
    <w:qFormat/>
    <w:rsid w:val="00EC5C81"/>
    <w:pPr>
      <w:ind w:left="720"/>
      <w:outlineLvl w:val="8"/>
    </w:pPr>
    <w:rPr>
      <w:i/>
    </w:rPr>
  </w:style>
  <w:style w:type="character" w:default="1" w:styleId="DefaultParagraphFont">
    <w:name w:val="Default Paragraph Font"/>
    <w:uiPriority w:val="1"/>
    <w:unhideWhenUsed/>
    <w:rsid w:val="00EC5C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5C81"/>
  </w:style>
  <w:style w:type="character" w:customStyle="1" w:styleId="Heading1Char">
    <w:name w:val="Heading 1 Char"/>
    <w:basedOn w:val="DefaultParagraphFont"/>
    <w:link w:val="Heading1"/>
    <w:rsid w:val="00EC5C81"/>
    <w:rPr>
      <w:rFonts w:ascii="Times New Roman" w:eastAsia="Times New Roman" w:hAnsi="Times New Roman" w:cs="Times New Roman"/>
      <w:b/>
      <w:sz w:val="32"/>
      <w:szCs w:val="20"/>
      <w:lang w:eastAsia="en-US"/>
    </w:rPr>
  </w:style>
  <w:style w:type="paragraph" w:styleId="BodyText">
    <w:name w:val="Body Text"/>
    <w:basedOn w:val="Normal"/>
    <w:link w:val="BodyTextChar"/>
    <w:rsid w:val="00EC5C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5C81"/>
    <w:rPr>
      <w:rFonts w:ascii="Times New Roman" w:eastAsia="Times New Roman" w:hAnsi="Times New Roman" w:cs="Times New Roman"/>
      <w:sz w:val="24"/>
      <w:lang w:eastAsia="en-US"/>
    </w:rPr>
  </w:style>
  <w:style w:type="paragraph" w:styleId="ListBullet">
    <w:name w:val="List Bullet"/>
    <w:basedOn w:val="List"/>
    <w:rsid w:val="00EC5C81"/>
    <w:pPr>
      <w:numPr>
        <w:numId w:val="12"/>
      </w:numPr>
      <w:tabs>
        <w:tab w:val="clear" w:pos="340"/>
      </w:tabs>
      <w:spacing w:before="40" w:after="40"/>
    </w:pPr>
  </w:style>
  <w:style w:type="character" w:customStyle="1" w:styleId="SpecialBold">
    <w:name w:val="Special Bold"/>
    <w:basedOn w:val="DefaultParagraphFont"/>
    <w:rsid w:val="00EC5C81"/>
    <w:rPr>
      <w:b/>
      <w:spacing w:val="0"/>
    </w:rPr>
  </w:style>
  <w:style w:type="paragraph" w:styleId="ListBullet2">
    <w:name w:val="List Bullet 2"/>
    <w:basedOn w:val="List2"/>
    <w:rsid w:val="00EC5C81"/>
    <w:pPr>
      <w:numPr>
        <w:numId w:val="13"/>
      </w:numPr>
      <w:tabs>
        <w:tab w:val="clear" w:pos="680"/>
      </w:tabs>
    </w:pPr>
  </w:style>
  <w:style w:type="paragraph" w:customStyle="1" w:styleId="SuperHeading">
    <w:name w:val="SuperHeading"/>
    <w:basedOn w:val="Normal"/>
    <w:rsid w:val="00EC5C81"/>
    <w:pPr>
      <w:spacing w:before="240" w:after="120"/>
      <w:outlineLvl w:val="0"/>
    </w:pPr>
    <w:rPr>
      <w:rFonts w:ascii="Times New Roman" w:hAnsi="Times New Roman"/>
      <w:b/>
      <w:sz w:val="32"/>
    </w:rPr>
  </w:style>
  <w:style w:type="paragraph" w:customStyle="1" w:styleId="AllowPageBreak">
    <w:name w:val="AllowPageBreak"/>
    <w:rsid w:val="00EC5C8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C5C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5C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5C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5C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5C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5C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5C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5C81"/>
    <w:rPr>
      <w:rFonts w:ascii="Courier New" w:eastAsia="Times New Roman" w:hAnsi="Courier New" w:cs="Times New Roman"/>
      <w:i/>
      <w:szCs w:val="20"/>
      <w:lang w:eastAsia="en-US"/>
    </w:rPr>
  </w:style>
  <w:style w:type="paragraph" w:customStyle="1" w:styleId="HeadingBase">
    <w:name w:val="Heading Base"/>
    <w:rsid w:val="00EC5C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5C81"/>
    <w:pPr>
      <w:tabs>
        <w:tab w:val="right" w:leader="dot" w:pos="9072"/>
      </w:tabs>
      <w:ind w:left="567"/>
    </w:pPr>
    <w:rPr>
      <w:szCs w:val="22"/>
    </w:rPr>
  </w:style>
  <w:style w:type="paragraph" w:customStyle="1" w:styleId="TOCBase">
    <w:name w:val="TOC Base"/>
    <w:rsid w:val="00EC5C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5C81"/>
    <w:pPr>
      <w:tabs>
        <w:tab w:val="right" w:leader="dot" w:pos="9072"/>
      </w:tabs>
      <w:spacing w:before="40" w:after="40"/>
      <w:ind w:left="284"/>
    </w:pPr>
    <w:rPr>
      <w:rFonts w:ascii="Times New Roman" w:hAnsi="Times New Roman"/>
    </w:rPr>
  </w:style>
  <w:style w:type="paragraph" w:styleId="TOC1">
    <w:name w:val="toc 1"/>
    <w:basedOn w:val="TOCBase"/>
    <w:next w:val="Normal"/>
    <w:rsid w:val="00EC5C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5C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5C81"/>
    <w:rPr>
      <w:rFonts w:ascii="Times New Roman" w:eastAsia="Times New Roman" w:hAnsi="Times New Roman" w:cs="Times New Roman"/>
      <w:sz w:val="16"/>
      <w:lang w:eastAsia="en-US"/>
    </w:rPr>
  </w:style>
  <w:style w:type="paragraph" w:styleId="Title">
    <w:name w:val="Title"/>
    <w:basedOn w:val="HeadingBase"/>
    <w:link w:val="TitleChar"/>
    <w:qFormat/>
    <w:rsid w:val="00EC5C81"/>
    <w:pPr>
      <w:spacing w:before="5040"/>
      <w:jc w:val="center"/>
    </w:pPr>
    <w:rPr>
      <w:sz w:val="48"/>
      <w:szCs w:val="72"/>
      <w:lang w:val="en-US"/>
    </w:rPr>
  </w:style>
  <w:style w:type="character" w:customStyle="1" w:styleId="TitleChar">
    <w:name w:val="Title Char"/>
    <w:basedOn w:val="DefaultParagraphFont"/>
    <w:link w:val="Title"/>
    <w:rsid w:val="00EC5C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5C81"/>
    <w:pPr>
      <w:tabs>
        <w:tab w:val="left" w:pos="3600"/>
        <w:tab w:val="left" w:pos="3958"/>
      </w:tabs>
    </w:pPr>
  </w:style>
  <w:style w:type="paragraph" w:styleId="List">
    <w:name w:val="List"/>
    <w:basedOn w:val="BodyText"/>
    <w:next w:val="BodyText"/>
    <w:rsid w:val="00EC5C81"/>
    <w:pPr>
      <w:tabs>
        <w:tab w:val="left" w:pos="340"/>
      </w:tabs>
      <w:spacing w:before="60" w:after="60"/>
      <w:ind w:left="340" w:hanging="340"/>
    </w:pPr>
  </w:style>
  <w:style w:type="paragraph" w:customStyle="1" w:styleId="Note">
    <w:name w:val="Note"/>
    <w:basedOn w:val="BodyText"/>
    <w:rsid w:val="00EC5C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5C81"/>
    <w:pPr>
      <w:framePr w:wrap="auto" w:hAnchor="text" w:y="6049"/>
    </w:pPr>
    <w:rPr>
      <w:color w:val="000000"/>
      <w:sz w:val="40"/>
    </w:rPr>
  </w:style>
  <w:style w:type="paragraph" w:customStyle="1" w:styleId="TOCTitle">
    <w:name w:val="TOCTitle"/>
    <w:basedOn w:val="Heading1"/>
    <w:rsid w:val="00EC5C81"/>
    <w:pPr>
      <w:spacing w:after="240"/>
      <w:jc w:val="center"/>
      <w:outlineLvl w:val="9"/>
    </w:pPr>
    <w:rPr>
      <w:caps/>
    </w:rPr>
  </w:style>
  <w:style w:type="paragraph" w:customStyle="1" w:styleId="Version">
    <w:name w:val="Version"/>
    <w:rsid w:val="00EC5C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5C81"/>
    <w:pPr>
      <w:keepNext w:val="0"/>
      <w:tabs>
        <w:tab w:val="right" w:pos="4176"/>
      </w:tabs>
      <w:ind w:left="198" w:hanging="198"/>
    </w:pPr>
    <w:rPr>
      <w:rFonts w:ascii="Garamond" w:hAnsi="Garamond"/>
    </w:rPr>
  </w:style>
  <w:style w:type="paragraph" w:styleId="IndexHeading">
    <w:name w:val="index heading"/>
    <w:basedOn w:val="Normal"/>
    <w:next w:val="Index1"/>
    <w:semiHidden/>
    <w:rsid w:val="00EC5C81"/>
    <w:pPr>
      <w:spacing w:before="120" w:after="120"/>
    </w:pPr>
    <w:rPr>
      <w:rFonts w:ascii="Arial" w:hAnsi="Arial"/>
      <w:b/>
      <w:color w:val="918585"/>
      <w:sz w:val="24"/>
    </w:rPr>
  </w:style>
  <w:style w:type="paragraph" w:styleId="Header">
    <w:name w:val="header"/>
    <w:basedOn w:val="Normal"/>
    <w:link w:val="HeaderChar"/>
    <w:rsid w:val="00EC5C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5C81"/>
    <w:rPr>
      <w:rFonts w:ascii="Times New Roman" w:eastAsia="Times New Roman" w:hAnsi="Times New Roman" w:cs="Times New Roman"/>
      <w:sz w:val="16"/>
      <w:szCs w:val="20"/>
      <w:lang w:val="en-GB" w:eastAsia="en-US"/>
    </w:rPr>
  </w:style>
  <w:style w:type="paragraph" w:customStyle="1" w:styleId="Chapter">
    <w:name w:val="Chapter"/>
    <w:basedOn w:val="Normal"/>
    <w:rsid w:val="00EC5C81"/>
    <w:pPr>
      <w:spacing w:before="240"/>
    </w:pPr>
    <w:rPr>
      <w:rFonts w:ascii="Times New Roman" w:hAnsi="Times New Roman"/>
      <w:smallCaps/>
      <w:spacing w:val="80"/>
      <w:sz w:val="28"/>
    </w:rPr>
  </w:style>
  <w:style w:type="paragraph" w:customStyle="1" w:styleId="InChapter">
    <w:name w:val="InChapter"/>
    <w:basedOn w:val="Heading3"/>
    <w:rsid w:val="00EC5C81"/>
    <w:pPr>
      <w:spacing w:after="240"/>
      <w:outlineLvl w:val="9"/>
    </w:pPr>
    <w:rPr>
      <w:noProof/>
    </w:rPr>
  </w:style>
  <w:style w:type="paragraph" w:styleId="Index2">
    <w:name w:val="index 2"/>
    <w:basedOn w:val="Normal"/>
    <w:next w:val="Normal"/>
    <w:semiHidden/>
    <w:rsid w:val="00EC5C81"/>
    <w:pPr>
      <w:tabs>
        <w:tab w:val="right" w:pos="4176"/>
      </w:tabs>
      <w:ind w:left="568" w:hanging="284"/>
    </w:pPr>
    <w:rPr>
      <w:rFonts w:ascii="Garamond" w:hAnsi="Garamond"/>
    </w:rPr>
  </w:style>
  <w:style w:type="paragraph" w:customStyle="1" w:styleId="Byline">
    <w:name w:val="Byline"/>
    <w:rsid w:val="00EC5C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5C81"/>
    <w:pPr>
      <w:tabs>
        <w:tab w:val="clear" w:pos="3600"/>
        <w:tab w:val="clear" w:pos="3958"/>
      </w:tabs>
      <w:jc w:val="right"/>
    </w:pPr>
  </w:style>
  <w:style w:type="character" w:styleId="Emphasis">
    <w:name w:val="Emphasis"/>
    <w:basedOn w:val="DefaultParagraphFont"/>
    <w:qFormat/>
    <w:rsid w:val="00EC5C81"/>
    <w:rPr>
      <w:i/>
    </w:rPr>
  </w:style>
  <w:style w:type="paragraph" w:styleId="Caption">
    <w:name w:val="caption"/>
    <w:basedOn w:val="BodyText"/>
    <w:next w:val="Normal"/>
    <w:qFormat/>
    <w:rsid w:val="00EC5C81"/>
    <w:pPr>
      <w:framePr w:w="2268" w:hSpace="181" w:vSpace="181" w:wrap="around" w:vAnchor="text" w:hAnchor="page" w:x="1135" w:y="285" w:anchorLock="1"/>
    </w:pPr>
    <w:rPr>
      <w:i/>
    </w:rPr>
  </w:style>
  <w:style w:type="paragraph" w:customStyle="1" w:styleId="MiniTOCTitle">
    <w:name w:val="MiniTOCTitle"/>
    <w:basedOn w:val="Heading4"/>
    <w:rsid w:val="00EC5C81"/>
    <w:pPr>
      <w:spacing w:before="240"/>
      <w:outlineLvl w:val="9"/>
    </w:pPr>
    <w:rPr>
      <w:noProof/>
      <w:sz w:val="24"/>
    </w:rPr>
  </w:style>
  <w:style w:type="paragraph" w:customStyle="1" w:styleId="MiniTOCItem">
    <w:name w:val="MiniTOCItem"/>
    <w:basedOn w:val="ListBullet"/>
    <w:rsid w:val="00EC5C81"/>
    <w:pPr>
      <w:numPr>
        <w:numId w:val="0"/>
      </w:numPr>
      <w:tabs>
        <w:tab w:val="right" w:leader="dot" w:pos="6521"/>
      </w:tabs>
      <w:spacing w:before="0" w:after="0"/>
    </w:pPr>
  </w:style>
  <w:style w:type="paragraph" w:customStyle="1" w:styleId="TOFTitle">
    <w:name w:val="TOFTitle"/>
    <w:basedOn w:val="TOCTitle"/>
    <w:rsid w:val="00EC5C81"/>
  </w:style>
  <w:style w:type="paragraph" w:styleId="TableofFigures">
    <w:name w:val="table of figures"/>
    <w:basedOn w:val="Normal"/>
    <w:next w:val="Normal"/>
    <w:semiHidden/>
    <w:rsid w:val="00EC5C81"/>
    <w:pPr>
      <w:tabs>
        <w:tab w:val="right" w:leader="dot" w:pos="9072"/>
      </w:tabs>
      <w:ind w:left="970" w:hanging="403"/>
    </w:pPr>
    <w:rPr>
      <w:rFonts w:ascii="Times New Roman" w:hAnsi="Times New Roman"/>
      <w:b/>
    </w:rPr>
  </w:style>
  <w:style w:type="paragraph" w:styleId="ListNumber">
    <w:name w:val="List Number"/>
    <w:basedOn w:val="List"/>
    <w:rsid w:val="00EC5C81"/>
    <w:pPr>
      <w:numPr>
        <w:numId w:val="15"/>
      </w:numPr>
      <w:tabs>
        <w:tab w:val="clear" w:pos="340"/>
      </w:tabs>
    </w:pPr>
  </w:style>
  <w:style w:type="character" w:customStyle="1" w:styleId="WingdingSymbols">
    <w:name w:val="Wingding Symbols"/>
    <w:rsid w:val="00EC5C81"/>
    <w:rPr>
      <w:rFonts w:ascii="Wingdings" w:hAnsi="Wingdings"/>
    </w:rPr>
  </w:style>
  <w:style w:type="paragraph" w:customStyle="1" w:styleId="TableHeading">
    <w:name w:val="Table Heading"/>
    <w:basedOn w:val="HeadingBase"/>
    <w:rsid w:val="00EC5C81"/>
    <w:pPr>
      <w:keepLines/>
      <w:pBdr>
        <w:bottom w:val="single" w:sz="6" w:space="1" w:color="918585"/>
      </w:pBdr>
      <w:spacing w:before="240"/>
    </w:pPr>
  </w:style>
  <w:style w:type="character" w:customStyle="1" w:styleId="HotSpot">
    <w:name w:val="HotSpot"/>
    <w:rsid w:val="00EC5C81"/>
    <w:rPr>
      <w:color w:val="0033CC"/>
      <w:u w:val="none"/>
    </w:rPr>
  </w:style>
  <w:style w:type="paragraph" w:customStyle="1" w:styleId="BodyTextRight">
    <w:name w:val="Body Text Right"/>
    <w:basedOn w:val="BodyText"/>
    <w:rsid w:val="00EC5C81"/>
    <w:pPr>
      <w:spacing w:before="0" w:after="0"/>
      <w:jc w:val="right"/>
    </w:pPr>
  </w:style>
  <w:style w:type="paragraph" w:styleId="Index3">
    <w:name w:val="index 3"/>
    <w:basedOn w:val="ListNumber2"/>
    <w:next w:val="Normal"/>
    <w:semiHidden/>
    <w:rsid w:val="00EC5C81"/>
    <w:pPr>
      <w:numPr>
        <w:numId w:val="0"/>
      </w:numPr>
      <w:tabs>
        <w:tab w:val="right" w:leader="dot" w:pos="4176"/>
      </w:tabs>
    </w:pPr>
  </w:style>
  <w:style w:type="paragraph" w:styleId="ListNumber2">
    <w:name w:val="List Number 2"/>
    <w:basedOn w:val="List2"/>
    <w:rsid w:val="00EC5C81"/>
    <w:pPr>
      <w:numPr>
        <w:numId w:val="10"/>
      </w:numPr>
      <w:tabs>
        <w:tab w:val="clear" w:pos="1060"/>
      </w:tabs>
    </w:pPr>
  </w:style>
  <w:style w:type="paragraph" w:customStyle="1" w:styleId="MarginNote">
    <w:name w:val="Margin Note"/>
    <w:basedOn w:val="BodyText"/>
    <w:rsid w:val="00EC5C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5C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5C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5C81"/>
    <w:rPr>
      <w:sz w:val="32"/>
    </w:rPr>
  </w:style>
  <w:style w:type="paragraph" w:customStyle="1" w:styleId="HeadingProcedure">
    <w:name w:val="Heading Procedure"/>
    <w:basedOn w:val="HeadingBase"/>
    <w:next w:val="Normal"/>
    <w:rsid w:val="00EC5C81"/>
    <w:pPr>
      <w:tabs>
        <w:tab w:val="left" w:pos="0"/>
      </w:tabs>
      <w:spacing w:before="120" w:after="60"/>
    </w:pPr>
    <w:rPr>
      <w:i/>
      <w:color w:val="918585"/>
      <w:sz w:val="22"/>
    </w:rPr>
  </w:style>
  <w:style w:type="paragraph" w:customStyle="1" w:styleId="TableBodyText">
    <w:name w:val="Table Body Text"/>
    <w:basedOn w:val="BodyText"/>
    <w:rsid w:val="00EC5C81"/>
    <w:pPr>
      <w:spacing w:before="60" w:after="60"/>
    </w:pPr>
  </w:style>
  <w:style w:type="paragraph" w:styleId="ListContinue">
    <w:name w:val="List Continue"/>
    <w:basedOn w:val="List"/>
    <w:rsid w:val="00EC5C81"/>
    <w:pPr>
      <w:ind w:firstLine="0"/>
    </w:pPr>
  </w:style>
  <w:style w:type="paragraph" w:customStyle="1" w:styleId="ListNote">
    <w:name w:val="List Note"/>
    <w:basedOn w:val="List"/>
    <w:rsid w:val="00EC5C81"/>
    <w:pPr>
      <w:pBdr>
        <w:top w:val="single" w:sz="6" w:space="2" w:color="918585"/>
        <w:bottom w:val="single" w:sz="6" w:space="2" w:color="918585"/>
      </w:pBdr>
      <w:tabs>
        <w:tab w:val="left" w:pos="1021"/>
      </w:tabs>
      <w:ind w:firstLine="0"/>
    </w:pPr>
  </w:style>
  <w:style w:type="paragraph" w:customStyle="1" w:styleId="Warning">
    <w:name w:val="Warning"/>
    <w:basedOn w:val="BodyText"/>
    <w:rsid w:val="00EC5C81"/>
    <w:pPr>
      <w:shd w:val="clear" w:color="auto" w:fill="D9D9D9"/>
      <w:tabs>
        <w:tab w:val="left" w:pos="992"/>
      </w:tabs>
      <w:ind w:left="119" w:right="119"/>
    </w:pPr>
    <w:rPr>
      <w:sz w:val="20"/>
    </w:rPr>
  </w:style>
  <w:style w:type="paragraph" w:customStyle="1" w:styleId="MarginIcons">
    <w:name w:val="Margin Icons"/>
    <w:basedOn w:val="BodyText"/>
    <w:rsid w:val="00EC5C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5C81"/>
    <w:rPr>
      <w:rFonts w:ascii="Courier New" w:hAnsi="Courier New"/>
    </w:rPr>
  </w:style>
  <w:style w:type="paragraph" w:customStyle="1" w:styleId="NoteBullet">
    <w:name w:val="Note Bullet"/>
    <w:basedOn w:val="Note"/>
    <w:rsid w:val="00EC5C81"/>
    <w:pPr>
      <w:tabs>
        <w:tab w:val="clear" w:pos="680"/>
      </w:tabs>
      <w:spacing w:before="60" w:after="60"/>
    </w:pPr>
  </w:style>
  <w:style w:type="paragraph" w:customStyle="1" w:styleId="SubHeading2">
    <w:name w:val="SubHeading2"/>
    <w:basedOn w:val="HeadingBase"/>
    <w:rsid w:val="00EC5C81"/>
    <w:pPr>
      <w:spacing w:before="240" w:after="60"/>
    </w:pPr>
    <w:rPr>
      <w:sz w:val="20"/>
    </w:rPr>
  </w:style>
  <w:style w:type="paragraph" w:customStyle="1" w:styleId="SubHeading1">
    <w:name w:val="SubHeading1"/>
    <w:basedOn w:val="HeadingBase"/>
    <w:rsid w:val="00EC5C81"/>
    <w:pPr>
      <w:spacing w:before="240" w:after="60"/>
    </w:pPr>
    <w:rPr>
      <w:color w:val="918585"/>
      <w:sz w:val="22"/>
    </w:rPr>
  </w:style>
  <w:style w:type="paragraph" w:customStyle="1" w:styleId="SideHeading">
    <w:name w:val="Side Heading"/>
    <w:basedOn w:val="HeadingBase"/>
    <w:rsid w:val="00EC5C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5C81"/>
    <w:pPr>
      <w:tabs>
        <w:tab w:val="num" w:pos="360"/>
      </w:tabs>
    </w:pPr>
  </w:style>
  <w:style w:type="paragraph" w:styleId="PlainText">
    <w:name w:val="Plain Text"/>
    <w:basedOn w:val="Normal"/>
    <w:link w:val="PlainTextChar"/>
    <w:rsid w:val="00EC5C81"/>
    <w:rPr>
      <w:sz w:val="20"/>
    </w:rPr>
  </w:style>
  <w:style w:type="character" w:customStyle="1" w:styleId="PlainTextChar">
    <w:name w:val="Plain Text Char"/>
    <w:basedOn w:val="DefaultParagraphFont"/>
    <w:link w:val="PlainText"/>
    <w:rsid w:val="00EC5C81"/>
    <w:rPr>
      <w:rFonts w:ascii="Courier New" w:eastAsia="Times New Roman" w:hAnsi="Courier New" w:cs="Times New Roman"/>
      <w:sz w:val="20"/>
      <w:szCs w:val="20"/>
      <w:lang w:eastAsia="en-US"/>
    </w:rPr>
  </w:style>
  <w:style w:type="character" w:customStyle="1" w:styleId="MenuOption">
    <w:name w:val="Menu Option"/>
    <w:basedOn w:val="DefaultParagraphFont"/>
    <w:rsid w:val="00EC5C81"/>
    <w:rPr>
      <w:b/>
      <w:smallCaps/>
    </w:rPr>
  </w:style>
  <w:style w:type="paragraph" w:customStyle="1" w:styleId="TableListNumber">
    <w:name w:val="Table List Number"/>
    <w:basedOn w:val="ListNumber"/>
    <w:rsid w:val="00EC5C81"/>
    <w:pPr>
      <w:numPr>
        <w:numId w:val="0"/>
      </w:numPr>
    </w:pPr>
  </w:style>
  <w:style w:type="paragraph" w:styleId="TOC4">
    <w:name w:val="toc 4"/>
    <w:basedOn w:val="TOCBase"/>
    <w:next w:val="Normal"/>
    <w:semiHidden/>
    <w:rsid w:val="00EC5C81"/>
    <w:pPr>
      <w:tabs>
        <w:tab w:val="right" w:leader="dot" w:pos="9071"/>
      </w:tabs>
      <w:ind w:left="1701"/>
    </w:pPr>
  </w:style>
  <w:style w:type="paragraph" w:customStyle="1" w:styleId="ListAlpha">
    <w:name w:val="List Alpha"/>
    <w:basedOn w:val="List"/>
    <w:rsid w:val="00EC5C81"/>
    <w:pPr>
      <w:numPr>
        <w:numId w:val="9"/>
      </w:numPr>
    </w:pPr>
  </w:style>
  <w:style w:type="paragraph" w:customStyle="1" w:styleId="ListAlpha2">
    <w:name w:val="List Alpha 2"/>
    <w:basedOn w:val="List2"/>
    <w:rsid w:val="00EC5C81"/>
    <w:pPr>
      <w:numPr>
        <w:numId w:val="8"/>
      </w:numPr>
    </w:pPr>
  </w:style>
  <w:style w:type="paragraph" w:styleId="List2">
    <w:name w:val="List 2"/>
    <w:basedOn w:val="BodyText"/>
    <w:rsid w:val="00EC5C81"/>
    <w:pPr>
      <w:tabs>
        <w:tab w:val="left" w:pos="680"/>
      </w:tabs>
      <w:spacing w:before="60" w:after="60"/>
      <w:ind w:left="680" w:hanging="340"/>
    </w:pPr>
  </w:style>
  <w:style w:type="paragraph" w:styleId="List3">
    <w:name w:val="List 3"/>
    <w:basedOn w:val="BodyText"/>
    <w:rsid w:val="00EC5C81"/>
    <w:pPr>
      <w:tabs>
        <w:tab w:val="left" w:pos="1021"/>
      </w:tabs>
      <w:spacing w:before="60" w:after="60"/>
      <w:ind w:left="1020" w:hanging="340"/>
    </w:pPr>
  </w:style>
  <w:style w:type="paragraph" w:styleId="List4">
    <w:name w:val="List 4"/>
    <w:basedOn w:val="BodyText"/>
    <w:rsid w:val="00EC5C81"/>
    <w:pPr>
      <w:tabs>
        <w:tab w:val="left" w:pos="1361"/>
      </w:tabs>
      <w:spacing w:before="60" w:after="60"/>
      <w:ind w:left="1361" w:hanging="340"/>
    </w:pPr>
  </w:style>
  <w:style w:type="paragraph" w:styleId="List5">
    <w:name w:val="List 5"/>
    <w:basedOn w:val="BodyText"/>
    <w:rsid w:val="00EC5C81"/>
    <w:pPr>
      <w:tabs>
        <w:tab w:val="left" w:pos="1701"/>
      </w:tabs>
      <w:spacing w:before="60" w:after="60"/>
      <w:ind w:left="1701" w:hanging="340"/>
    </w:pPr>
  </w:style>
  <w:style w:type="paragraph" w:styleId="ListBullet3">
    <w:name w:val="List Bullet 3"/>
    <w:basedOn w:val="List3"/>
    <w:rsid w:val="00EC5C81"/>
    <w:pPr>
      <w:numPr>
        <w:numId w:val="14"/>
      </w:numPr>
      <w:tabs>
        <w:tab w:val="clear" w:pos="1021"/>
      </w:tabs>
      <w:ind w:left="1037" w:hanging="357"/>
    </w:pPr>
  </w:style>
  <w:style w:type="paragraph" w:styleId="ListBullet4">
    <w:name w:val="List Bullet 4"/>
    <w:basedOn w:val="List4"/>
    <w:rsid w:val="00EC5C81"/>
    <w:pPr>
      <w:numPr>
        <w:numId w:val="3"/>
      </w:numPr>
      <w:tabs>
        <w:tab w:val="clear" w:pos="1361"/>
      </w:tabs>
    </w:pPr>
  </w:style>
  <w:style w:type="paragraph" w:styleId="ListBullet5">
    <w:name w:val="List Bullet 5"/>
    <w:basedOn w:val="List5"/>
    <w:rsid w:val="00EC5C81"/>
    <w:pPr>
      <w:numPr>
        <w:numId w:val="4"/>
      </w:numPr>
    </w:pPr>
  </w:style>
  <w:style w:type="paragraph" w:styleId="ListContinue2">
    <w:name w:val="List Continue 2"/>
    <w:basedOn w:val="List2"/>
    <w:rsid w:val="00EC5C81"/>
    <w:pPr>
      <w:ind w:firstLine="0"/>
    </w:pPr>
  </w:style>
  <w:style w:type="paragraph" w:styleId="ListContinue3">
    <w:name w:val="List Continue 3"/>
    <w:basedOn w:val="List3"/>
    <w:rsid w:val="00EC5C81"/>
    <w:pPr>
      <w:ind w:left="1021" w:firstLine="0"/>
    </w:pPr>
  </w:style>
  <w:style w:type="paragraph" w:styleId="ListContinue4">
    <w:name w:val="List Continue 4"/>
    <w:basedOn w:val="List4"/>
    <w:rsid w:val="00EC5C81"/>
    <w:pPr>
      <w:ind w:firstLine="0"/>
    </w:pPr>
  </w:style>
  <w:style w:type="paragraph" w:styleId="ListContinue5">
    <w:name w:val="List Continue 5"/>
    <w:basedOn w:val="List5"/>
    <w:rsid w:val="00EC5C81"/>
    <w:pPr>
      <w:ind w:firstLine="0"/>
    </w:pPr>
  </w:style>
  <w:style w:type="paragraph" w:styleId="ListNumber3">
    <w:name w:val="List Number 3"/>
    <w:basedOn w:val="List3"/>
    <w:rsid w:val="00EC5C81"/>
    <w:pPr>
      <w:numPr>
        <w:numId w:val="5"/>
      </w:numPr>
    </w:pPr>
  </w:style>
  <w:style w:type="paragraph" w:styleId="ListNumber4">
    <w:name w:val="List Number 4"/>
    <w:basedOn w:val="List4"/>
    <w:rsid w:val="00EC5C81"/>
    <w:pPr>
      <w:numPr>
        <w:numId w:val="6"/>
      </w:numPr>
    </w:pPr>
  </w:style>
  <w:style w:type="paragraph" w:styleId="ListNumber5">
    <w:name w:val="List Number 5"/>
    <w:basedOn w:val="List5"/>
    <w:rsid w:val="00EC5C81"/>
    <w:pPr>
      <w:numPr>
        <w:numId w:val="7"/>
      </w:numPr>
    </w:pPr>
  </w:style>
  <w:style w:type="paragraph" w:styleId="BlockText">
    <w:name w:val="Block Text"/>
    <w:basedOn w:val="Normal"/>
    <w:rsid w:val="00EC5C81"/>
    <w:pPr>
      <w:spacing w:after="120"/>
      <w:ind w:left="1440" w:right="1440"/>
    </w:pPr>
  </w:style>
  <w:style w:type="character" w:customStyle="1" w:styleId="Subscript">
    <w:name w:val="Subscript"/>
    <w:basedOn w:val="DefaultParagraphFont"/>
    <w:rsid w:val="00EC5C81"/>
    <w:rPr>
      <w:sz w:val="16"/>
      <w:vertAlign w:val="subscript"/>
    </w:rPr>
  </w:style>
  <w:style w:type="character" w:customStyle="1" w:styleId="Superscript">
    <w:name w:val="Superscript"/>
    <w:basedOn w:val="DefaultParagraphFont"/>
    <w:rsid w:val="00EC5C81"/>
    <w:rPr>
      <w:sz w:val="16"/>
      <w:vertAlign w:val="superscript"/>
    </w:rPr>
  </w:style>
  <w:style w:type="character" w:customStyle="1" w:styleId="Symbols">
    <w:name w:val="Symbols"/>
    <w:basedOn w:val="DefaultParagraphFont"/>
    <w:rsid w:val="00EC5C81"/>
    <w:rPr>
      <w:rFonts w:ascii="Symbol" w:hAnsi="Symbol"/>
    </w:rPr>
  </w:style>
  <w:style w:type="character" w:customStyle="1" w:styleId="MenuOptions">
    <w:name w:val="Menu Options"/>
    <w:basedOn w:val="DefaultParagraphFont"/>
    <w:rsid w:val="00EC5C81"/>
    <w:rPr>
      <w:rFonts w:ascii="Arial Narrow" w:hAnsi="Arial Narrow"/>
      <w:smallCaps/>
    </w:rPr>
  </w:style>
  <w:style w:type="character" w:customStyle="1" w:styleId="Buttons">
    <w:name w:val="Buttons"/>
    <w:basedOn w:val="DefaultParagraphFont"/>
    <w:rsid w:val="00EC5C81"/>
    <w:rPr>
      <w:b/>
    </w:rPr>
  </w:style>
  <w:style w:type="character" w:customStyle="1" w:styleId="Underlined">
    <w:name w:val="Underlined"/>
    <w:basedOn w:val="DefaultParagraphFont"/>
    <w:rsid w:val="00EC5C81"/>
    <w:rPr>
      <w:u w:val="single"/>
    </w:rPr>
  </w:style>
  <w:style w:type="paragraph" w:customStyle="1" w:styleId="TableBodyTextRight">
    <w:name w:val="Table Body Text Right"/>
    <w:basedOn w:val="TableBodyText"/>
    <w:rsid w:val="00EC5C81"/>
    <w:pPr>
      <w:widowControl w:val="0"/>
      <w:autoSpaceDE w:val="0"/>
      <w:autoSpaceDN w:val="0"/>
      <w:adjustRightInd w:val="0"/>
      <w:jc w:val="right"/>
    </w:pPr>
    <w:rPr>
      <w:rFonts w:cs="Arial"/>
      <w:szCs w:val="18"/>
    </w:rPr>
  </w:style>
  <w:style w:type="paragraph" w:customStyle="1" w:styleId="CopyrightText">
    <w:name w:val="Copyright Text"/>
    <w:basedOn w:val="BodyText"/>
    <w:rsid w:val="00EC5C81"/>
    <w:rPr>
      <w:sz w:val="18"/>
    </w:rPr>
  </w:style>
  <w:style w:type="paragraph" w:customStyle="1" w:styleId="BodySmallRight">
    <w:name w:val="Body Small Right"/>
    <w:basedOn w:val="BodyTextRight"/>
    <w:rsid w:val="00EC5C81"/>
    <w:rPr>
      <w:sz w:val="18"/>
      <w:szCs w:val="18"/>
    </w:rPr>
  </w:style>
  <w:style w:type="paragraph" w:customStyle="1" w:styleId="MarginEdition">
    <w:name w:val="Margin Edition"/>
    <w:basedOn w:val="MarginNote"/>
    <w:rsid w:val="00EC5C81"/>
    <w:pPr>
      <w:spacing w:before="0" w:after="0"/>
    </w:pPr>
    <w:rPr>
      <w:rFonts w:ascii="Times New Roman" w:hAnsi="Times New Roman"/>
      <w:color w:val="999999"/>
    </w:rPr>
  </w:style>
  <w:style w:type="paragraph" w:customStyle="1" w:styleId="Spacer">
    <w:name w:val="Spacer"/>
    <w:basedOn w:val="Normal"/>
    <w:rsid w:val="00EC5C81"/>
    <w:rPr>
      <w:sz w:val="2"/>
      <w:szCs w:val="2"/>
    </w:rPr>
  </w:style>
  <w:style w:type="character" w:customStyle="1" w:styleId="Small">
    <w:name w:val="Small"/>
    <w:basedOn w:val="DefaultParagraphFont"/>
    <w:rsid w:val="00EC5C81"/>
    <w:rPr>
      <w:sz w:val="16"/>
    </w:rPr>
  </w:style>
  <w:style w:type="paragraph" w:customStyle="1" w:styleId="WideTable">
    <w:name w:val="Wide Table"/>
    <w:basedOn w:val="Normal"/>
    <w:rsid w:val="00EC5C81"/>
    <w:pPr>
      <w:ind w:left="-1418"/>
    </w:pPr>
    <w:rPr>
      <w:sz w:val="2"/>
      <w:szCs w:val="2"/>
    </w:rPr>
  </w:style>
  <w:style w:type="character" w:styleId="PageNumber">
    <w:name w:val="page number"/>
    <w:basedOn w:val="DefaultParagraphFont"/>
    <w:rsid w:val="00EC5C81"/>
  </w:style>
  <w:style w:type="paragraph" w:styleId="Quote">
    <w:name w:val="Quote"/>
    <w:basedOn w:val="Heading1"/>
    <w:link w:val="QuoteChar"/>
    <w:qFormat/>
    <w:rsid w:val="00EC5C81"/>
    <w:rPr>
      <w:b w:val="0"/>
      <w:sz w:val="72"/>
      <w:szCs w:val="72"/>
      <w:lang w:val="en-NZ"/>
    </w:rPr>
  </w:style>
  <w:style w:type="character" w:customStyle="1" w:styleId="QuoteChar">
    <w:name w:val="Quote Char"/>
    <w:basedOn w:val="DefaultParagraphFont"/>
    <w:link w:val="Quote"/>
    <w:rsid w:val="00EC5C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5C81"/>
    <w:pPr>
      <w:pageBreakBefore/>
    </w:pPr>
  </w:style>
  <w:style w:type="paragraph" w:customStyle="1" w:styleId="Border">
    <w:name w:val="Border"/>
    <w:basedOn w:val="Normal"/>
    <w:qFormat/>
    <w:rsid w:val="00EC5C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5C81"/>
    <w:rPr>
      <w:b/>
      <w:bCs/>
      <w:i/>
      <w:iCs/>
      <w:color w:val="auto"/>
    </w:rPr>
  </w:style>
  <w:style w:type="paragraph" w:styleId="IntenseQuote">
    <w:name w:val="Intense Quote"/>
    <w:basedOn w:val="Normal"/>
    <w:next w:val="Normal"/>
    <w:link w:val="IntenseQuoteChar"/>
    <w:uiPriority w:val="30"/>
    <w:qFormat/>
    <w:rsid w:val="00EC5C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5C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5C81"/>
    <w:rPr>
      <w:smallCaps/>
      <w:color w:val="auto"/>
      <w:u w:val="single"/>
    </w:rPr>
  </w:style>
  <w:style w:type="character" w:styleId="IntenseReference">
    <w:name w:val="Intense Reference"/>
    <w:basedOn w:val="DefaultParagraphFont"/>
    <w:uiPriority w:val="32"/>
    <w:qFormat/>
    <w:rsid w:val="00EC5C81"/>
    <w:rPr>
      <w:b/>
      <w:bCs/>
      <w:smallCaps/>
      <w:color w:val="auto"/>
      <w:spacing w:val="5"/>
      <w:u w:val="single"/>
    </w:rPr>
  </w:style>
  <w:style w:type="paragraph" w:customStyle="1" w:styleId="2ColumnHeading">
    <w:name w:val="2Column Heading"/>
    <w:basedOn w:val="BodyText"/>
    <w:qFormat/>
    <w:rsid w:val="00EC5C81"/>
    <w:pPr>
      <w:spacing w:after="60"/>
      <w:ind w:left="-2268"/>
    </w:pPr>
    <w:rPr>
      <w:b/>
    </w:rPr>
  </w:style>
  <w:style w:type="paragraph" w:customStyle="1" w:styleId="Heading1TOC">
    <w:name w:val="Heading1 TOC"/>
    <w:basedOn w:val="Normal"/>
    <w:qFormat/>
    <w:rsid w:val="00EC5C81"/>
    <w:pPr>
      <w:spacing w:before="240" w:after="120"/>
    </w:pPr>
    <w:rPr>
      <w:rFonts w:ascii="Times New Roman" w:hAnsi="Times New Roman"/>
      <w:b/>
      <w:sz w:val="32"/>
    </w:rPr>
  </w:style>
  <w:style w:type="paragraph" w:customStyle="1" w:styleId="Heading2TOC">
    <w:name w:val="Heading2 TOC"/>
    <w:basedOn w:val="Normal"/>
    <w:qFormat/>
    <w:rsid w:val="00EC5C81"/>
    <w:pPr>
      <w:spacing w:before="240" w:after="60"/>
    </w:pPr>
    <w:rPr>
      <w:rFonts w:ascii="Times New Roman" w:hAnsi="Times New Roman"/>
      <w:b/>
      <w:sz w:val="28"/>
    </w:rPr>
  </w:style>
  <w:style w:type="character" w:customStyle="1" w:styleId="Underline">
    <w:name w:val="Underline"/>
    <w:basedOn w:val="DefaultParagraphFont"/>
    <w:qFormat/>
    <w:rsid w:val="00EC5C81"/>
    <w:rPr>
      <w:u w:val="single"/>
    </w:rPr>
  </w:style>
  <w:style w:type="character" w:customStyle="1" w:styleId="BoldandItalics">
    <w:name w:val="Bold and Italics"/>
    <w:qFormat/>
    <w:rsid w:val="00EC5C81"/>
    <w:rPr>
      <w:b/>
      <w:i/>
      <w:u w:val="none"/>
    </w:rPr>
  </w:style>
  <w:style w:type="paragraph" w:styleId="BalloonText">
    <w:name w:val="Balloon Text"/>
    <w:basedOn w:val="Normal"/>
    <w:link w:val="BalloonTextChar"/>
    <w:rsid w:val="00EC5C81"/>
    <w:rPr>
      <w:rFonts w:ascii="Tahoma" w:hAnsi="Tahoma" w:cs="Tahoma"/>
      <w:sz w:val="16"/>
      <w:szCs w:val="16"/>
    </w:rPr>
  </w:style>
  <w:style w:type="character" w:customStyle="1" w:styleId="BalloonTextChar">
    <w:name w:val="Balloon Text Char"/>
    <w:basedOn w:val="DefaultParagraphFont"/>
    <w:link w:val="BalloonText"/>
    <w:rsid w:val="00EC5C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5C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5C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5C81"/>
    <w:rPr>
      <w:b/>
      <w:color w:val="660033"/>
      <w:spacing w:val="0"/>
    </w:rPr>
  </w:style>
  <w:style w:type="paragraph" w:customStyle="1" w:styleId="Nameditemlist">
    <w:name w:val="Named item list"/>
    <w:basedOn w:val="BodyText"/>
    <w:qFormat/>
    <w:rsid w:val="00EC5C81"/>
    <w:pPr>
      <w:tabs>
        <w:tab w:val="left" w:pos="2835"/>
      </w:tabs>
      <w:ind w:left="2835" w:hanging="2835"/>
    </w:pPr>
  </w:style>
  <w:style w:type="paragraph" w:customStyle="1" w:styleId="BodyTextnopadding">
    <w:name w:val="Body Text no padding"/>
    <w:basedOn w:val="BodyText"/>
    <w:qFormat/>
    <w:rsid w:val="00EC5C81"/>
    <w:pPr>
      <w:spacing w:before="0" w:after="0"/>
    </w:pPr>
  </w:style>
  <w:style w:type="paragraph" w:customStyle="1" w:styleId="BodyTextBold">
    <w:name w:val="Body Text Bold"/>
    <w:basedOn w:val="BodyText"/>
    <w:qFormat/>
    <w:rsid w:val="00EC5C81"/>
    <w:rPr>
      <w:b/>
    </w:rPr>
  </w:style>
  <w:style w:type="character" w:styleId="Hyperlink">
    <w:name w:val="Hyperlink"/>
    <w:basedOn w:val="DefaultParagraphFont"/>
    <w:uiPriority w:val="99"/>
    <w:unhideWhenUsed/>
    <w:rsid w:val="008173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1336</Words>
  <Characters>8782</Characters>
  <Application>Microsoft Office Word</Application>
  <DocSecurity>0</DocSecurity>
  <Lines>283</Lines>
  <Paragraphs>180</Paragraphs>
  <ScaleCrop>false</ScaleCrop>
  <Company>Author-it Software Corporation Ltd.</Company>
  <LinksUpToDate>false</LinksUpToDate>
  <CharactersWithSpaces>9938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UETDRIS025 Diagnose and resolve faults in distribution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2025-03-01T09:05:00Z</dcterms:created>
  <dcterms:modified xsi:type="dcterms:W3CDTF">2025-03-01T09:05:00Z</dcterms:modified>
</cp:coreProperties>
</file>