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1E0" w:rsidP="003631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UETDRIS023 Develop and validate high voltage distribution switching programs</w:t>
      </w:r>
      <w:r>
        <w:fldChar w:fldCharType="end"/>
      </w:r>
    </w:p>
    <w:p w:rsidR="003631E0" w:rsidP="003631E0">
      <w:pPr>
        <w:pStyle w:val="Version"/>
        <w:sectPr w:rsidSect="003B25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559" w:rsidP="003B2559">
      <w:pPr>
        <w:pStyle w:val="SuperHeading"/>
      </w:pPr>
      <w:r w:rsidRPr="003B2559">
        <w:t>Assessment Requirements for UETDRIS023 Develop and validate high voltage distribution switching programs</w:t>
      </w:r>
    </w:p>
    <w:p w:rsidR="00000000" w:rsidRPr="003B2559" w:rsidP="003B2559">
      <w:pPr>
        <w:pStyle w:val="Heading1"/>
      </w:pPr>
      <w:bookmarkStart w:id="1" w:name="O_1236955"/>
      <w:bookmarkEnd w:id="1"/>
      <w:r w:rsidRPr="003B25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9" w:rsidP="003B2559">
            <w:pPr>
              <w:pStyle w:val="BodyText"/>
            </w:pPr>
            <w:r w:rsidRPr="003B255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B2559" w:rsidP="003B2559">
      <w:pPr>
        <w:pStyle w:val="NoPaddingFontSize1"/>
      </w:pPr>
    </w:p>
    <w:p w:rsidR="00000000" w:rsidRPr="003B2559" w:rsidP="003B2559">
      <w:pPr>
        <w:pStyle w:val="AllowPageBreak"/>
      </w:pPr>
    </w:p>
    <w:p w:rsidR="00000000" w:rsidRPr="003B2559" w:rsidP="003B2559">
      <w:pPr>
        <w:pStyle w:val="Heading1"/>
      </w:pPr>
      <w:bookmarkStart w:id="2" w:name="O_1236956"/>
      <w:bookmarkEnd w:id="2"/>
      <w:r w:rsidRPr="003B25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9">
            <w:pPr>
              <w:pStyle w:val="BodyText"/>
              <w:rPr>
                <w:lang w:val="en-NZ"/>
              </w:rPr>
            </w:pPr>
            <w:r w:rsidRPr="003B2559">
              <w:t>Evidence required to demonstrate competence in this unit must be r</w:t>
            </w:r>
            <w:r w:rsidRPr="003B2559">
              <w:t>elevant to and satisfy all of the requirements of the elements and performance criteria on at least two (2) separate occasions and include:</w:t>
            </w:r>
          </w:p>
        </w:tc>
      </w:tr>
      <w:tr w:rsidTr="003B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9" w:rsidP="003B2559">
            <w:pPr>
              <w:pStyle w:val="ListBullet"/>
            </w:pPr>
            <w:r w:rsidRPr="003B2559">
              <w:t>applying relevant legislation, regulations, standards, codes of practice and organisational workplace requirements</w:t>
            </w:r>
            <w:r w:rsidRPr="003B2559">
              <w:t xml:space="preserve"> including:</w:t>
            </w:r>
          </w:p>
          <w:p w:rsidR="00000000" w:rsidRPr="003B2559" w:rsidP="003B2559">
            <w:pPr>
              <w:pStyle w:val="ListBullet2"/>
            </w:pPr>
            <w:r w:rsidRPr="003B2559">
              <w:t>work health and safety (WHS)/occupational health and safety (OHS) requirements</w:t>
            </w:r>
          </w:p>
          <w:p w:rsidR="00000000" w:rsidRPr="003B2559" w:rsidP="003B2559">
            <w:pPr>
              <w:pStyle w:val="ListBullet"/>
            </w:pPr>
            <w:r w:rsidRPr="003B2559">
              <w:t>establishing the purpose of the high voltage (HV) switching program</w:t>
            </w:r>
          </w:p>
          <w:p w:rsidR="00000000" w:rsidRPr="003B2559" w:rsidP="003B2559">
            <w:pPr>
              <w:pStyle w:val="ListBullet"/>
            </w:pPr>
            <w:r w:rsidRPr="003B2559">
              <w:t>identifying hazards, assessing risks, and identifying, applying and monitoring control measures</w:t>
            </w:r>
          </w:p>
          <w:p w:rsidR="00000000" w:rsidRPr="003B2559" w:rsidP="003B2559">
            <w:pPr>
              <w:pStyle w:val="ListBullet"/>
            </w:pPr>
            <w:r w:rsidRPr="003B2559">
              <w:t>confirming, reviewing, and updating workplan, based on technical advice, site inspection, and data analysis</w:t>
            </w:r>
          </w:p>
          <w:p w:rsidR="00000000" w:rsidRPr="003B2559" w:rsidP="003B2559">
            <w:pPr>
              <w:pStyle w:val="ListBullet"/>
            </w:pPr>
            <w:r w:rsidRPr="003B2559">
              <w:t xml:space="preserve">prioritising and sequencing work </w:t>
            </w:r>
          </w:p>
          <w:p w:rsidR="00000000" w:rsidRPr="003B2559" w:rsidP="003B2559">
            <w:pPr>
              <w:pStyle w:val="ListBullet"/>
            </w:pPr>
            <w:r w:rsidRPr="003B2559">
              <w:t>checking completed work for compliance against the work plan and workplace requirements</w:t>
            </w:r>
          </w:p>
          <w:p w:rsidR="00000000" w:rsidRPr="003B2559" w:rsidP="003B2559">
            <w:pPr>
              <w:pStyle w:val="ListBullet"/>
            </w:pPr>
            <w:r w:rsidRPr="003B2559">
              <w:t xml:space="preserve">completing relevant work </w:t>
            </w:r>
            <w:r w:rsidRPr="003B2559">
              <w:t>records, reports and documentation</w:t>
            </w:r>
          </w:p>
          <w:p w:rsidR="00000000" w:rsidRPr="003B2559" w:rsidP="003B2559">
            <w:pPr>
              <w:pStyle w:val="ListBullet"/>
            </w:pPr>
            <w:r w:rsidRPr="003B2559">
              <w:t>using available data and resources to determine best outcomes</w:t>
            </w:r>
          </w:p>
          <w:p w:rsidR="00000000" w:rsidRPr="003B2559" w:rsidP="003B2559">
            <w:pPr>
              <w:pStyle w:val="ListBullet"/>
            </w:pPr>
            <w:r w:rsidRPr="003B2559">
              <w:t>using and interpreting single line diagrams (SLD)</w:t>
            </w:r>
          </w:p>
          <w:p w:rsidR="00000000" w:rsidRPr="003B2559" w:rsidP="003B2559">
            <w:pPr>
              <w:pStyle w:val="ListBullet"/>
            </w:pPr>
            <w:r w:rsidRPr="003B2559">
              <w:t xml:space="preserve">identifying work permit requirements </w:t>
            </w:r>
          </w:p>
          <w:p w:rsidR="00000000" w:rsidRPr="003B2559" w:rsidP="003B2559">
            <w:pPr>
              <w:pStyle w:val="ListBullet"/>
            </w:pPr>
            <w:r w:rsidRPr="003B2559">
              <w:t>developing a radial switching program including verification and approv</w:t>
            </w:r>
            <w:r w:rsidRPr="003B2559">
              <w:t>als for one (1) of the following:</w:t>
            </w:r>
          </w:p>
          <w:p w:rsidR="00000000" w:rsidRPr="003B2559" w:rsidP="003B2559">
            <w:pPr>
              <w:pStyle w:val="ListBullet2"/>
            </w:pPr>
            <w:r w:rsidRPr="003B2559">
              <w:t>HV transformer</w:t>
            </w:r>
          </w:p>
          <w:p w:rsidR="00000000" w:rsidRPr="003B2559" w:rsidP="003B2559">
            <w:pPr>
              <w:pStyle w:val="ListBullet2"/>
            </w:pPr>
            <w:r w:rsidRPr="003B2559">
              <w:t xml:space="preserve">HV switchgear </w:t>
            </w:r>
          </w:p>
          <w:p w:rsidR="00000000" w:rsidRPr="003B2559" w:rsidP="003B2559">
            <w:pPr>
              <w:pStyle w:val="ListBullet2"/>
            </w:pPr>
            <w:r w:rsidRPr="003B2559">
              <w:t>HV lines and feeders</w:t>
            </w:r>
          </w:p>
          <w:p w:rsidR="00000000" w:rsidRPr="003B2559" w:rsidP="003B2559">
            <w:pPr>
              <w:pStyle w:val="ListBullet"/>
            </w:pPr>
            <w:r w:rsidRPr="003B2559">
              <w:t>developing an interconnected switching program including verification and approvals for one (1) of the following:</w:t>
            </w:r>
          </w:p>
          <w:p w:rsidR="00000000" w:rsidRPr="003B2559" w:rsidP="003B2559">
            <w:pPr>
              <w:pStyle w:val="ListBullet2"/>
            </w:pPr>
            <w:r w:rsidRPr="003B2559">
              <w:t>HV transformer</w:t>
            </w:r>
          </w:p>
          <w:p w:rsidR="00000000" w:rsidRPr="003B2559" w:rsidP="003B2559">
            <w:pPr>
              <w:pStyle w:val="ListBullet2"/>
            </w:pPr>
            <w:r w:rsidRPr="003B2559">
              <w:t xml:space="preserve">HV switchgear </w:t>
            </w:r>
          </w:p>
          <w:p w:rsidR="00000000" w:rsidRPr="003B2559" w:rsidP="003B2559">
            <w:pPr>
              <w:pStyle w:val="ListBullet2"/>
            </w:pPr>
            <w:r w:rsidRPr="003B2559">
              <w:t>HV lines and feeders</w:t>
            </w:r>
          </w:p>
          <w:p w:rsidR="00000000" w:rsidRPr="003B2559" w:rsidP="003B2559">
            <w:pPr>
              <w:pStyle w:val="ListBullet"/>
            </w:pPr>
            <w:r w:rsidRPr="003B2559">
              <w:t>completing all of the following checks when writing an HV switching program:</w:t>
            </w:r>
          </w:p>
          <w:p w:rsidR="00000000" w:rsidRPr="003B2559" w:rsidP="003B2559">
            <w:pPr>
              <w:pStyle w:val="ListBullet2"/>
            </w:pPr>
            <w:r w:rsidRPr="003B2559">
              <w:t>load management</w:t>
            </w:r>
          </w:p>
          <w:p w:rsidR="00000000" w:rsidRPr="003B2559" w:rsidP="003B2559">
            <w:pPr>
              <w:pStyle w:val="ListBullet2"/>
            </w:pPr>
            <w:r w:rsidRPr="003B2559">
              <w:t>voltage management</w:t>
            </w:r>
          </w:p>
          <w:p w:rsidR="00000000" w:rsidRPr="003B2559" w:rsidP="003B2559">
            <w:pPr>
              <w:pStyle w:val="ListBullet2"/>
            </w:pPr>
            <w:r w:rsidRPr="003B2559">
              <w:t>network component ratings</w:t>
            </w:r>
          </w:p>
          <w:p w:rsidR="00000000" w:rsidRPr="003B2559" w:rsidP="003B2559">
            <w:pPr>
              <w:pStyle w:val="ListBullet2"/>
            </w:pPr>
            <w:r w:rsidRPr="003B2559">
              <w:t>standby generation</w:t>
            </w:r>
          </w:p>
          <w:p w:rsidR="00000000" w:rsidRPr="003B2559" w:rsidP="003B2559">
            <w:pPr>
              <w:pStyle w:val="ListBullet2"/>
            </w:pPr>
            <w:r w:rsidRPr="003B2559">
              <w:t>paralleling</w:t>
            </w:r>
          </w:p>
          <w:p w:rsidR="00000000" w:rsidRPr="003B2559" w:rsidP="003B2559">
            <w:pPr>
              <w:pStyle w:val="ListBullet2"/>
            </w:pPr>
            <w:r w:rsidRPr="003B2559">
              <w:t>induced back-feed</w:t>
            </w:r>
          </w:p>
          <w:p w:rsidR="00000000" w:rsidRPr="003B2559" w:rsidP="003B2559">
            <w:pPr>
              <w:pStyle w:val="ListBullet2"/>
            </w:pPr>
            <w:r w:rsidRPr="003B2559">
              <w:t>uninterruptible power supply (UPS)</w:t>
            </w:r>
          </w:p>
          <w:p w:rsidR="00000000" w:rsidRPr="003B2559" w:rsidP="003B2559">
            <w:pPr>
              <w:pStyle w:val="ListBullet2"/>
            </w:pPr>
            <w:r w:rsidRPr="003B2559">
              <w:t xml:space="preserve">implementing earthing procedures </w:t>
            </w:r>
          </w:p>
          <w:p w:rsidR="00000000" w:rsidRPr="003B2559" w:rsidP="003B2559">
            <w:pPr>
              <w:pStyle w:val="ListBullet2"/>
            </w:pPr>
            <w:r w:rsidRPr="003B2559">
              <w:t>switching impact on customers.</w:t>
            </w:r>
          </w:p>
        </w:tc>
      </w:tr>
    </w:tbl>
    <w:p w:rsidR="00000000" w:rsidRPr="003B2559" w:rsidP="003B2559">
      <w:pPr>
        <w:pStyle w:val="NoPaddingFontSize1"/>
      </w:pPr>
    </w:p>
    <w:p w:rsidR="00000000" w:rsidRPr="003B2559" w:rsidP="003B2559">
      <w:pPr>
        <w:pStyle w:val="AllowPageBreak"/>
      </w:pPr>
    </w:p>
    <w:p w:rsidR="00000000" w:rsidRPr="003B2559" w:rsidP="003B2559">
      <w:pPr>
        <w:pStyle w:val="Heading1"/>
      </w:pPr>
      <w:bookmarkStart w:id="3" w:name="O_1236957"/>
      <w:bookmarkEnd w:id="3"/>
      <w:r w:rsidRPr="003B25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9">
            <w:pPr>
              <w:pStyle w:val="BodyText"/>
              <w:rPr>
                <w:lang w:val="en-NZ"/>
              </w:rPr>
            </w:pPr>
            <w:r w:rsidRPr="003B255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B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9" w:rsidP="003B2559">
            <w:pPr>
              <w:pStyle w:val="ListBullet"/>
            </w:pPr>
            <w:r w:rsidRPr="003B2559">
              <w:t>relevant legislation, regulations, standards, codes of practice and organisational workplace requirements including WHS/OHS requirements</w:t>
            </w:r>
          </w:p>
          <w:p w:rsidR="00000000" w:rsidRPr="003B2559" w:rsidP="003B2559">
            <w:pPr>
              <w:pStyle w:val="ListBullet"/>
            </w:pPr>
            <w:r w:rsidRPr="003B2559">
              <w:t xml:space="preserve">purpose of the HV switching program </w:t>
            </w:r>
          </w:p>
          <w:p w:rsidR="00000000" w:rsidRPr="003B2559" w:rsidP="003B2559">
            <w:pPr>
              <w:pStyle w:val="ListBullet"/>
            </w:pPr>
            <w:r w:rsidRPr="003B2559">
              <w:t>data analysis</w:t>
            </w:r>
          </w:p>
          <w:p w:rsidR="00000000" w:rsidRPr="003B2559" w:rsidP="003B2559">
            <w:pPr>
              <w:pStyle w:val="ListBullet"/>
            </w:pPr>
            <w:r w:rsidRPr="003B2559">
              <w:t>hazard, risk assessment and risk control requirements, including pot</w:t>
            </w:r>
            <w:r w:rsidRPr="003B2559">
              <w:t>ential hazards</w:t>
            </w:r>
          </w:p>
          <w:p w:rsidR="00000000" w:rsidRPr="003B2559" w:rsidP="003B2559">
            <w:pPr>
              <w:pStyle w:val="ListBullet"/>
            </w:pPr>
            <w:r w:rsidRPr="003B2559">
              <w:t>compliance with legislation, regulations, standards, codes of practice, workplan, and workplace requirements</w:t>
            </w:r>
          </w:p>
          <w:p w:rsidR="00000000" w:rsidRPr="003B2559" w:rsidP="003B2559">
            <w:pPr>
              <w:pStyle w:val="ListBullet"/>
            </w:pPr>
            <w:r w:rsidRPr="003B2559">
              <w:t xml:space="preserve">prioritisation and sequencing of work for completion </w:t>
            </w:r>
          </w:p>
          <w:p w:rsidR="00000000" w:rsidRPr="003B2559" w:rsidP="003B2559">
            <w:pPr>
              <w:pStyle w:val="ListBullet"/>
            </w:pPr>
            <w:r w:rsidRPr="003B2559">
              <w:t>operational personnel requirements</w:t>
            </w:r>
          </w:p>
          <w:p w:rsidR="00000000" w:rsidRPr="003B2559" w:rsidP="003B2559">
            <w:pPr>
              <w:pStyle w:val="ListBullet"/>
            </w:pPr>
            <w:r w:rsidRPr="003B2559">
              <w:t>application, purpose and types of permits</w:t>
            </w:r>
          </w:p>
          <w:p w:rsidR="00000000" w:rsidRPr="003B2559" w:rsidP="003B2559">
            <w:pPr>
              <w:pStyle w:val="ListBullet"/>
            </w:pPr>
            <w:r w:rsidRPr="003B2559">
              <w:t>w</w:t>
            </w:r>
            <w:r w:rsidRPr="003B2559">
              <w:t>ork records, reports and documentation</w:t>
            </w:r>
          </w:p>
          <w:p w:rsidR="00000000" w:rsidRPr="003B2559" w:rsidP="003B2559">
            <w:pPr>
              <w:pStyle w:val="ListBullet"/>
            </w:pPr>
            <w:r w:rsidRPr="003B2559">
              <w:t>writing switching programs</w:t>
            </w:r>
          </w:p>
          <w:p w:rsidR="00000000" w:rsidRPr="003B2559" w:rsidP="003B2559">
            <w:pPr>
              <w:pStyle w:val="ListBullet"/>
            </w:pPr>
            <w:r w:rsidRPr="003B2559">
              <w:t>interconnected HV electrical networks</w:t>
            </w:r>
          </w:p>
          <w:p w:rsidR="00000000" w:rsidRPr="003B2559" w:rsidP="003B2559">
            <w:pPr>
              <w:pStyle w:val="ListBullet"/>
            </w:pPr>
            <w:r w:rsidRPr="003B2559">
              <w:t>fundamentals of HV single wire earth return (SWER) system</w:t>
            </w:r>
          </w:p>
          <w:p w:rsidR="00000000" w:rsidRPr="003B2559" w:rsidP="003B2559">
            <w:pPr>
              <w:pStyle w:val="ListBullet"/>
            </w:pPr>
            <w:r w:rsidRPr="003B2559">
              <w:t>HV switching principles, including:</w:t>
            </w:r>
          </w:p>
          <w:p w:rsidR="00000000" w:rsidRPr="003B2559" w:rsidP="003B2559">
            <w:pPr>
              <w:pStyle w:val="ListBullet2"/>
            </w:pPr>
            <w:r w:rsidRPr="003B2559">
              <w:t>switching operator responsibilities</w:t>
            </w:r>
          </w:p>
          <w:p w:rsidR="00000000" w:rsidRPr="003B2559" w:rsidP="003B2559">
            <w:pPr>
              <w:pStyle w:val="ListBullet2"/>
            </w:pPr>
            <w:r w:rsidRPr="003B2559">
              <w:t xml:space="preserve">manuals, system diagrams, plans and drawings </w:t>
            </w:r>
          </w:p>
          <w:p w:rsidR="00000000" w:rsidRPr="003B2559" w:rsidP="003B2559">
            <w:pPr>
              <w:pStyle w:val="ListBullet2"/>
            </w:pPr>
            <w:r w:rsidRPr="003B2559">
              <w:t>types, characteristics and capabilities of electrical apparatus</w:t>
            </w:r>
          </w:p>
          <w:p w:rsidR="00000000" w:rsidRPr="003B2559" w:rsidP="003B2559">
            <w:pPr>
              <w:pStyle w:val="ListBullet2"/>
            </w:pPr>
            <w:r w:rsidRPr="003B2559">
              <w:t>types, characteristics and capabilities of specialised tools and testing equipment</w:t>
            </w:r>
          </w:p>
          <w:p w:rsidR="00000000" w:rsidRPr="003B2559" w:rsidP="003B2559">
            <w:pPr>
              <w:pStyle w:val="ListBullet2"/>
            </w:pPr>
            <w:r w:rsidRPr="003B2559">
              <w:t>sources of possible back-feed</w:t>
            </w:r>
          </w:p>
          <w:p w:rsidR="00000000" w:rsidRPr="003B2559" w:rsidP="003B2559">
            <w:pPr>
              <w:pStyle w:val="ListBullet2"/>
            </w:pPr>
            <w:r w:rsidRPr="003B2559">
              <w:t>restrictions on electrical appara</w:t>
            </w:r>
            <w:r w:rsidRPr="003B2559">
              <w:t>tus</w:t>
            </w:r>
          </w:p>
          <w:p w:rsidR="00000000" w:rsidRPr="003B2559" w:rsidP="003B2559">
            <w:pPr>
              <w:pStyle w:val="ListBullet2"/>
            </w:pPr>
            <w:r w:rsidRPr="003B2559">
              <w:t xml:space="preserve">isolation procedures  </w:t>
            </w:r>
          </w:p>
          <w:p w:rsidR="00000000" w:rsidRPr="003B2559" w:rsidP="003B2559">
            <w:pPr>
              <w:pStyle w:val="ListBullet2"/>
            </w:pPr>
            <w:r w:rsidRPr="003B2559">
              <w:t xml:space="preserve">earthing procedures  </w:t>
            </w:r>
          </w:p>
          <w:p w:rsidR="00000000" w:rsidRPr="003B2559" w:rsidP="003B2559">
            <w:pPr>
              <w:pStyle w:val="ListBullet2"/>
            </w:pPr>
            <w:r w:rsidRPr="003B2559">
              <w:t>fault levels and settings</w:t>
            </w:r>
          </w:p>
          <w:p w:rsidR="00000000" w:rsidRPr="003B2559" w:rsidP="003B2559">
            <w:pPr>
              <w:pStyle w:val="ListBullet2"/>
            </w:pPr>
            <w:r w:rsidRPr="003B2559">
              <w:t>load calculation</w:t>
            </w:r>
          </w:p>
          <w:p w:rsidR="00000000" w:rsidRPr="003B2559" w:rsidP="003B2559">
            <w:pPr>
              <w:pStyle w:val="ListBullet2"/>
            </w:pPr>
            <w:r w:rsidRPr="003B2559">
              <w:t>operating agreements.</w:t>
            </w:r>
          </w:p>
        </w:tc>
      </w:tr>
    </w:tbl>
    <w:p w:rsidR="00000000" w:rsidRPr="003B2559" w:rsidP="003B2559">
      <w:pPr>
        <w:pStyle w:val="NoPaddingFontSize1"/>
      </w:pPr>
    </w:p>
    <w:p w:rsidR="00000000" w:rsidRPr="003B2559" w:rsidP="003B2559">
      <w:pPr>
        <w:pStyle w:val="AllowPageBreak"/>
      </w:pPr>
    </w:p>
    <w:p w:rsidR="00000000" w:rsidRPr="003B2559" w:rsidP="003B2559">
      <w:pPr>
        <w:pStyle w:val="Heading1"/>
      </w:pPr>
      <w:bookmarkStart w:id="4" w:name="O_1236958"/>
      <w:bookmarkEnd w:id="4"/>
      <w:r w:rsidRPr="003B255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9" w:rsidP="003B2559">
            <w:pPr>
              <w:pStyle w:val="BodyText"/>
            </w:pPr>
            <w:r w:rsidRPr="003B2559">
              <w:t xml:space="preserve">Assessors must hold credentials specified within the Standards for Registered Training </w:t>
            </w:r>
            <w:r w:rsidRPr="003B2559">
              <w:t>Organisations current at the time of assessment.</w:t>
            </w:r>
          </w:p>
          <w:p w:rsidR="00000000" w:rsidRPr="003B2559" w:rsidP="003B2559">
            <w:pPr>
              <w:pStyle w:val="BodyText"/>
            </w:pPr>
            <w:r w:rsidRPr="003B2559">
              <w:t>Assessment must satisfy the Principles of Assessment and Rules of Evidence and all regulatory requirements included with</w:t>
            </w:r>
            <w:r w:rsidRPr="003B2559">
              <w:t>in the Standards for Registered Training Organisations current at the time of assessment.</w:t>
            </w:r>
          </w:p>
          <w:p w:rsidR="00000000" w:rsidRPr="003B2559" w:rsidP="003B2559">
            <w:pPr>
              <w:pStyle w:val="BodyText"/>
            </w:pPr>
            <w:r w:rsidRPr="003B2559">
              <w:t>Assessment must occur in workplace operational situations where it is appropriate to do so.</w:t>
            </w:r>
          </w:p>
          <w:p w:rsidR="00000000" w:rsidRPr="003B2559" w:rsidP="003B2559">
            <w:pPr>
              <w:pStyle w:val="BodyText"/>
            </w:pPr>
            <w:r w:rsidRPr="003B2559">
              <w:t>Where this is not appropriate, assessment must occur in simulated conditio</w:t>
            </w:r>
            <w:r w:rsidRPr="003B2559">
              <w:t>ns involving realistic and authentic activities that replicate operational workplace conditions.</w:t>
            </w:r>
          </w:p>
          <w:p w:rsidR="00000000" w:rsidRPr="003B2559" w:rsidP="003B2559">
            <w:pPr>
              <w:pStyle w:val="BodyText"/>
            </w:pPr>
            <w:r w:rsidRPr="003B2559">
              <w:t>Assessment processes and techniques must be appropriate to the language, literacy and numeracy requirements of the work being performed and the needs of the ca</w:t>
            </w:r>
            <w:r w:rsidRPr="003B2559">
              <w:t>ndidate.</w:t>
            </w:r>
          </w:p>
          <w:p w:rsidR="00000000" w:rsidRPr="003B2559" w:rsidP="003B2559">
            <w:pPr>
              <w:pStyle w:val="BodyText"/>
            </w:pPr>
            <w:r w:rsidRPr="003B2559">
              <w:t>Resources for assessment must include access to:</w:t>
            </w:r>
          </w:p>
          <w:p w:rsidR="00000000" w:rsidRPr="003B2559" w:rsidP="003B2559">
            <w:pPr>
              <w:pStyle w:val="ListBullet"/>
            </w:pPr>
            <w:r w:rsidRPr="003B2559">
              <w:t>relevant and appropriate materials, tools, equipment and PPE currently used in industry</w:t>
            </w:r>
          </w:p>
          <w:p w:rsidR="00000000" w:rsidRPr="003B2559" w:rsidP="003B2559">
            <w:pPr>
              <w:pStyle w:val="ListBullet"/>
            </w:pPr>
            <w:r w:rsidRPr="003B2559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3B2559" w:rsidP="003B2559">
      <w:pPr>
        <w:pStyle w:val="NoPaddingFontSize1"/>
      </w:pPr>
    </w:p>
    <w:p w:rsidR="00000000" w:rsidRPr="003B2559" w:rsidP="003B2559">
      <w:pPr>
        <w:pStyle w:val="AllowPageBreak"/>
      </w:pPr>
    </w:p>
    <w:p w:rsidR="00000000" w:rsidRPr="003B2559" w:rsidP="003B2559">
      <w:pPr>
        <w:pStyle w:val="Heading1"/>
      </w:pPr>
      <w:bookmarkStart w:id="5" w:name="O_1236961"/>
      <w:bookmarkEnd w:id="5"/>
      <w:r w:rsidRPr="003B2559">
        <w:t>Links</w:t>
      </w:r>
    </w:p>
    <w:p w:rsidR="00000000" w:rsidRPr="003B2559" w:rsidP="003631E0">
      <w:pPr>
        <w:pStyle w:val="BodyText"/>
      </w:pPr>
      <w:r w:rsidRPr="003B25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56F4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B2559" w:rsidP="003B2559"/>
    <w:sectPr w:rsidSect="003B25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9" w:rsidRPr="003631E0" w:rsidP="003631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E0" w:rsidP="003B2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1E0" w:rsidP="003B2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31E0" w:rsidP="003B25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559" w:rsidRPr="003631E0" w:rsidP="003631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E0" w:rsidRPr="002D2AF8" w:rsidP="003B2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UETDRIS023 Develop and validate high voltage distribution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631E0" w:rsidP="003B25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98B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2A6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60BD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5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5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5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5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5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5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5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5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5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5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559"/>
  </w:style>
  <w:style w:type="character" w:customStyle="1" w:styleId="Heading1Char">
    <w:name w:val="Heading 1 Char"/>
    <w:basedOn w:val="DefaultParagraphFont"/>
    <w:link w:val="Heading1"/>
    <w:rsid w:val="003B25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5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5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5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25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25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5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25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5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5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5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5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5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5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5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5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5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5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5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5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5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5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5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559"/>
    <w:rPr>
      <w:b/>
      <w:spacing w:val="0"/>
    </w:rPr>
  </w:style>
  <w:style w:type="paragraph" w:customStyle="1" w:styleId="SuperTitle">
    <w:name w:val="SuperTitle"/>
    <w:basedOn w:val="Title"/>
    <w:rsid w:val="003B25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5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5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5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5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5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5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5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5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5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5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5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559"/>
    <w:rPr>
      <w:i/>
    </w:rPr>
  </w:style>
  <w:style w:type="paragraph" w:styleId="Caption">
    <w:name w:val="caption"/>
    <w:basedOn w:val="BodyText"/>
    <w:next w:val="Normal"/>
    <w:qFormat/>
    <w:rsid w:val="003B25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5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5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559"/>
  </w:style>
  <w:style w:type="paragraph" w:styleId="TableofFigures">
    <w:name w:val="table of figures"/>
    <w:basedOn w:val="Normal"/>
    <w:next w:val="Normal"/>
    <w:semiHidden/>
    <w:rsid w:val="003B25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5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559"/>
    <w:rPr>
      <w:rFonts w:ascii="Wingdings" w:hAnsi="Wingdings"/>
    </w:rPr>
  </w:style>
  <w:style w:type="paragraph" w:customStyle="1" w:styleId="TableHeading">
    <w:name w:val="Table Heading"/>
    <w:basedOn w:val="HeadingBase"/>
    <w:rsid w:val="003B25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559"/>
    <w:rPr>
      <w:color w:val="0033CC"/>
      <w:u w:val="none"/>
    </w:rPr>
  </w:style>
  <w:style w:type="paragraph" w:customStyle="1" w:styleId="BodyTextRight">
    <w:name w:val="Body Text Right"/>
    <w:basedOn w:val="BodyText"/>
    <w:rsid w:val="003B25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5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5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5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5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5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559"/>
    <w:rPr>
      <w:sz w:val="32"/>
    </w:rPr>
  </w:style>
  <w:style w:type="paragraph" w:customStyle="1" w:styleId="HeadingProcedure">
    <w:name w:val="Heading Procedure"/>
    <w:basedOn w:val="HeadingBase"/>
    <w:next w:val="Normal"/>
    <w:rsid w:val="003B25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559"/>
    <w:pPr>
      <w:spacing w:before="60" w:after="60"/>
    </w:pPr>
  </w:style>
  <w:style w:type="paragraph" w:styleId="ListContinue">
    <w:name w:val="List Continue"/>
    <w:basedOn w:val="List"/>
    <w:rsid w:val="003B2559"/>
    <w:pPr>
      <w:ind w:firstLine="0"/>
    </w:pPr>
  </w:style>
  <w:style w:type="paragraph" w:customStyle="1" w:styleId="ListNote">
    <w:name w:val="List Note"/>
    <w:basedOn w:val="List"/>
    <w:rsid w:val="003B25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5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5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559"/>
    <w:rPr>
      <w:rFonts w:ascii="Courier New" w:hAnsi="Courier New"/>
    </w:rPr>
  </w:style>
  <w:style w:type="paragraph" w:customStyle="1" w:styleId="NoteBullet">
    <w:name w:val="Note Bullet"/>
    <w:basedOn w:val="Note"/>
    <w:rsid w:val="003B25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5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5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5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5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5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5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559"/>
    <w:rPr>
      <w:b/>
      <w:smallCaps/>
    </w:rPr>
  </w:style>
  <w:style w:type="paragraph" w:customStyle="1" w:styleId="TableListNumber">
    <w:name w:val="Table List Number"/>
    <w:basedOn w:val="ListNumber"/>
    <w:rsid w:val="003B25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5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559"/>
    <w:pPr>
      <w:numPr>
        <w:numId w:val="9"/>
      </w:numPr>
    </w:pPr>
  </w:style>
  <w:style w:type="paragraph" w:customStyle="1" w:styleId="ListAlpha2">
    <w:name w:val="List Alpha 2"/>
    <w:basedOn w:val="List2"/>
    <w:rsid w:val="003B2559"/>
    <w:pPr>
      <w:numPr>
        <w:numId w:val="8"/>
      </w:numPr>
    </w:pPr>
  </w:style>
  <w:style w:type="paragraph" w:styleId="List2">
    <w:name w:val="List 2"/>
    <w:basedOn w:val="BodyText"/>
    <w:rsid w:val="003B25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5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5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5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5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5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559"/>
    <w:pPr>
      <w:numPr>
        <w:numId w:val="4"/>
      </w:numPr>
    </w:pPr>
  </w:style>
  <w:style w:type="paragraph" w:styleId="ListContinue2">
    <w:name w:val="List Continue 2"/>
    <w:basedOn w:val="List2"/>
    <w:rsid w:val="003B2559"/>
    <w:pPr>
      <w:ind w:firstLine="0"/>
    </w:pPr>
  </w:style>
  <w:style w:type="paragraph" w:styleId="ListContinue3">
    <w:name w:val="List Continue 3"/>
    <w:basedOn w:val="List3"/>
    <w:rsid w:val="003B2559"/>
    <w:pPr>
      <w:ind w:left="1021" w:firstLine="0"/>
    </w:pPr>
  </w:style>
  <w:style w:type="paragraph" w:styleId="ListContinue4">
    <w:name w:val="List Continue 4"/>
    <w:basedOn w:val="List4"/>
    <w:rsid w:val="003B2559"/>
    <w:pPr>
      <w:ind w:firstLine="0"/>
    </w:pPr>
  </w:style>
  <w:style w:type="paragraph" w:styleId="ListContinue5">
    <w:name w:val="List Continue 5"/>
    <w:basedOn w:val="List5"/>
    <w:rsid w:val="003B2559"/>
    <w:pPr>
      <w:ind w:firstLine="0"/>
    </w:pPr>
  </w:style>
  <w:style w:type="paragraph" w:styleId="ListNumber3">
    <w:name w:val="List Number 3"/>
    <w:basedOn w:val="List3"/>
    <w:rsid w:val="003B2559"/>
    <w:pPr>
      <w:numPr>
        <w:numId w:val="5"/>
      </w:numPr>
    </w:pPr>
  </w:style>
  <w:style w:type="paragraph" w:styleId="ListNumber4">
    <w:name w:val="List Number 4"/>
    <w:basedOn w:val="List4"/>
    <w:rsid w:val="003B2559"/>
    <w:pPr>
      <w:numPr>
        <w:numId w:val="6"/>
      </w:numPr>
    </w:pPr>
  </w:style>
  <w:style w:type="paragraph" w:styleId="ListNumber5">
    <w:name w:val="List Number 5"/>
    <w:basedOn w:val="List5"/>
    <w:rsid w:val="003B2559"/>
    <w:pPr>
      <w:numPr>
        <w:numId w:val="7"/>
      </w:numPr>
    </w:pPr>
  </w:style>
  <w:style w:type="paragraph" w:styleId="BlockText">
    <w:name w:val="Block Text"/>
    <w:basedOn w:val="Normal"/>
    <w:rsid w:val="003B25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5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559"/>
    <w:rPr>
      <w:sz w:val="16"/>
      <w:vertAlign w:val="superscript"/>
    </w:rPr>
  </w:style>
  <w:style w:type="character" w:customStyle="1" w:styleId="Symbols">
    <w:name w:val="Symbols"/>
    <w:basedOn w:val="DefaultParagraphFont"/>
    <w:rsid w:val="003B2559"/>
    <w:rPr>
      <w:rFonts w:ascii="Symbol" w:hAnsi="Symbol"/>
    </w:rPr>
  </w:style>
  <w:style w:type="character" w:customStyle="1" w:styleId="MenuOptions">
    <w:name w:val="Menu Options"/>
    <w:basedOn w:val="DefaultParagraphFont"/>
    <w:rsid w:val="003B25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559"/>
    <w:rPr>
      <w:b/>
    </w:rPr>
  </w:style>
  <w:style w:type="character" w:customStyle="1" w:styleId="Underlined">
    <w:name w:val="Underlined"/>
    <w:basedOn w:val="DefaultParagraphFont"/>
    <w:rsid w:val="003B2559"/>
    <w:rPr>
      <w:u w:val="single"/>
    </w:rPr>
  </w:style>
  <w:style w:type="paragraph" w:customStyle="1" w:styleId="TableBodyTextRight">
    <w:name w:val="Table Body Text Right"/>
    <w:basedOn w:val="TableBodyText"/>
    <w:rsid w:val="003B25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559"/>
    <w:rPr>
      <w:sz w:val="18"/>
    </w:rPr>
  </w:style>
  <w:style w:type="paragraph" w:customStyle="1" w:styleId="BodySmallRight">
    <w:name w:val="Body Small Right"/>
    <w:basedOn w:val="BodyTextRight"/>
    <w:rsid w:val="003B2559"/>
    <w:rPr>
      <w:sz w:val="18"/>
      <w:szCs w:val="18"/>
    </w:rPr>
  </w:style>
  <w:style w:type="paragraph" w:customStyle="1" w:styleId="MarginEdition">
    <w:name w:val="Margin Edition"/>
    <w:basedOn w:val="MarginNote"/>
    <w:rsid w:val="003B25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559"/>
    <w:rPr>
      <w:sz w:val="2"/>
      <w:szCs w:val="2"/>
    </w:rPr>
  </w:style>
  <w:style w:type="character" w:customStyle="1" w:styleId="Small">
    <w:name w:val="Small"/>
    <w:basedOn w:val="DefaultParagraphFont"/>
    <w:rsid w:val="003B2559"/>
    <w:rPr>
      <w:sz w:val="16"/>
    </w:rPr>
  </w:style>
  <w:style w:type="paragraph" w:customStyle="1" w:styleId="WideTable">
    <w:name w:val="Wide Table"/>
    <w:basedOn w:val="Normal"/>
    <w:rsid w:val="003B25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559"/>
  </w:style>
  <w:style w:type="paragraph" w:styleId="Quote">
    <w:name w:val="Quote"/>
    <w:basedOn w:val="Heading1"/>
    <w:link w:val="QuoteChar"/>
    <w:qFormat/>
    <w:rsid w:val="003B25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5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559"/>
    <w:pPr>
      <w:pageBreakBefore/>
    </w:pPr>
  </w:style>
  <w:style w:type="paragraph" w:customStyle="1" w:styleId="Border">
    <w:name w:val="Border"/>
    <w:basedOn w:val="Normal"/>
    <w:qFormat/>
    <w:rsid w:val="003B25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5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5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5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5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5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5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5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5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559"/>
    <w:rPr>
      <w:u w:val="single"/>
    </w:rPr>
  </w:style>
  <w:style w:type="character" w:customStyle="1" w:styleId="BoldandItalics">
    <w:name w:val="Bold and Italics"/>
    <w:qFormat/>
    <w:rsid w:val="003B2559"/>
    <w:rPr>
      <w:b/>
      <w:i/>
      <w:u w:val="none"/>
    </w:rPr>
  </w:style>
  <w:style w:type="paragraph" w:styleId="BalloonText">
    <w:name w:val="Balloon Text"/>
    <w:basedOn w:val="Normal"/>
    <w:link w:val="BalloonTextChar"/>
    <w:rsid w:val="003B2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5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5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5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5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5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559"/>
    <w:pPr>
      <w:spacing w:before="0" w:after="0"/>
    </w:pPr>
  </w:style>
  <w:style w:type="paragraph" w:customStyle="1" w:styleId="BodyTextBold">
    <w:name w:val="Body Text Bold"/>
    <w:basedOn w:val="BodyText"/>
    <w:qFormat/>
    <w:rsid w:val="003B2559"/>
    <w:rPr>
      <w:b/>
    </w:rPr>
  </w:style>
  <w:style w:type="character" w:styleId="Hyperlink">
    <w:name w:val="Hyperlink"/>
    <w:basedOn w:val="DefaultParagraphFont"/>
    <w:uiPriority w:val="99"/>
    <w:unhideWhenUsed/>
    <w:rsid w:val="00363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4161</Characters>
  <Application>Microsoft Office Word</Application>
  <DocSecurity>0</DocSecurity>
  <Lines>106</Lines>
  <Paragraphs>85</Paragraphs>
  <ScaleCrop>false</ScaleCrop>
  <Company>Author-it Software Corporation Ltd.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UETDRIS023 Develop and validate high voltage distribution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