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1B9" w:rsidP="002E7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UETDRIS020 Contribute to coordinated high voltage live work</w:t>
      </w:r>
      <w:r>
        <w:fldChar w:fldCharType="end"/>
      </w:r>
    </w:p>
    <w:p w:rsidR="002E71B9" w:rsidP="002E71B9">
      <w:pPr>
        <w:pStyle w:val="Version"/>
        <w:sectPr w:rsidSect="00F45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C4C" w:rsidP="00F45C4C">
      <w:pPr>
        <w:pStyle w:val="SuperHeading"/>
      </w:pPr>
      <w:r w:rsidRPr="00F45C4C">
        <w:t>UETDRIS020 Contribute to coordinated high voltage live work</w:t>
      </w:r>
    </w:p>
    <w:p w:rsidR="00000000" w:rsidRPr="00F45C4C" w:rsidP="00F45C4C">
      <w:pPr>
        <w:pStyle w:val="Heading1"/>
      </w:pPr>
      <w:bookmarkStart w:id="1" w:name="O_1236888"/>
      <w:bookmarkEnd w:id="1"/>
      <w:r w:rsidRPr="00F45C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2" w:name="O_1236889"/>
      <w:bookmarkEnd w:id="2"/>
      <w:r w:rsidRPr="00F45C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This unit includes the skills and kn</w:t>
            </w:r>
            <w:r w:rsidRPr="00F45C4C">
              <w:t>owledge required to contribute to coordinated high voltage (HV) live work in the electricity supply industry (ESI).</w:t>
            </w:r>
          </w:p>
          <w:p w:rsidR="00000000" w:rsidRPr="00F45C4C" w:rsidP="00F45C4C">
            <w:pPr>
              <w:pStyle w:val="BodyText"/>
            </w:pPr>
            <w:r w:rsidRPr="00F45C4C">
              <w:t>It includes pre-work briefing on tasks to be undertaken, roles of individual team members, identification of possible hazards, risk manageme</w:t>
            </w:r>
            <w:r w:rsidRPr="00F45C4C">
              <w:t xml:space="preserve">nt analysis and implementation of control measures to control or mitigate the risk to acceptable levels. </w:t>
            </w:r>
          </w:p>
          <w:p w:rsidR="00000000" w:rsidRPr="00F45C4C" w:rsidP="00F45C4C">
            <w:pPr>
              <w:pStyle w:val="BodyText"/>
            </w:pPr>
            <w:r w:rsidRPr="00F45C4C">
              <w:t>It also includes monitoring work performance to ensure safety, and post-work debriefing to identify areas for improvement.</w:t>
            </w:r>
          </w:p>
          <w:p w:rsidR="00000000" w:rsidRPr="00F45C4C" w:rsidP="00F45C4C">
            <w:pPr>
              <w:pStyle w:val="BodyText"/>
            </w:pPr>
            <w:r w:rsidRPr="00F45C4C">
              <w:t>The application of the skil</w:t>
            </w:r>
            <w:r w:rsidRPr="00F45C4C">
              <w:t>ls and knowledge described in this unit may require a licence/registration to practice in the workplace.</w:t>
            </w:r>
          </w:p>
          <w:p w:rsidR="00000000" w:rsidRPr="00F45C4C" w:rsidP="00F45C4C">
            <w:pPr>
              <w:pStyle w:val="BodyText"/>
            </w:pPr>
            <w:r w:rsidRPr="00F45C4C">
              <w:t>Other conditions may also apply under state and territory legislative and regulatory licensing requirements which must be confirmed prior to commencing</w:t>
            </w:r>
            <w:r w:rsidRPr="00F45C4C">
              <w:t xml:space="preserve"> this unit.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3" w:name="O_1236890"/>
      <w:bookmarkEnd w:id="3"/>
      <w:r w:rsidRPr="00F45C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UEECD0007 Apply work health and safety regulations, codes and practices in the workplace</w:t>
            </w:r>
          </w:p>
          <w:p w:rsidR="00000000" w:rsidRPr="00F45C4C" w:rsidP="00F45C4C">
            <w:pPr>
              <w:pStyle w:val="BodyText"/>
            </w:pPr>
            <w:r w:rsidRPr="00F45C4C">
              <w:t>UETDREL005 Work safely in the vicinity of live electrical apparatus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4" w:name="O_1236891"/>
      <w:bookmarkEnd w:id="4"/>
      <w:r w:rsidRPr="00F45C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 xml:space="preserve">Industry </w:t>
            </w:r>
            <w:r w:rsidRPr="00F45C4C">
              <w:t>Specific Cross Discipline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5" w:name="O_1236892"/>
      <w:bookmarkEnd w:id="5"/>
      <w:r w:rsidRPr="00F45C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Not applicable.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6" w:name="O_1236893"/>
      <w:bookmarkEnd w:id="6"/>
      <w:r w:rsidRPr="00F45C4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4"/>
        <w:gridCol w:w="756"/>
        <w:gridCol w:w="5494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PERFORMANCE CRITERIA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Performance criteria describe the performance needed to demonstrate achievement of the element.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 xml:space="preserve">1 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Prepare to contribute to coordinated HV live work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 xml:space="preserve">Legislation, regulations, standards, codes of practice and organisational workplace requirements for </w:t>
            </w:r>
            <w:r w:rsidRPr="00F45C4C">
              <w:t>the work to be done are reviewed and determined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Pre-work briefing is conducted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plan is determined, confirmed and communicated with relevant personnel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is prioritised and sequenced for completion in accordance with work plan and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Hazards are identified, risks assessed, and control measures identified and applied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permits are determined in accordance with wo</w:t>
            </w:r>
            <w:r w:rsidRPr="00F45C4C">
              <w:t>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1.7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Plant, tools, equipment and personal protective equipment (PPE) required for work are determined, obtained and confirmed in working order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1.8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roles and tasks are allocated according to individual competencies and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1.9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Worksite is prepared in accordance with the work plan and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Contribute to coordinated HV live work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Legislation, regulation</w:t>
            </w:r>
            <w:r w:rsidRPr="00F45C4C">
              <w:t>s, standards, codes of practice and organisational workplace requirements for the work to be performed are applied and monitored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Lifting, working at heights, working in confined spaces and the use of plant, tools, equipment and PPE are carried out i</w:t>
            </w:r>
            <w:r w:rsidRPr="00F45C4C">
              <w:t>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permits are received and signed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HV live work is contributed to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Hazard control measures are monitored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 xml:space="preserve">Incidents or unplanned events are responded to in </w:t>
            </w:r>
            <w:r w:rsidRPr="00F45C4C">
              <w:t>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2.7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Quality checks of work are undertaken in accordance with work plan and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rPr>
                <w:rStyle w:val="SpecialBold"/>
              </w:rPr>
              <w:t>Complete work and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Completed work is checked for compliance against the work plan and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Post-work briefing is cond</w:t>
            </w:r>
            <w:r w:rsidRPr="00F45C4C">
              <w:t>ucted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Incidents or unplanned events are reported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 xml:space="preserve">Plant, tools and equipment are cleaned, checked and returned to storage, and surplus resources and materials </w:t>
            </w:r>
            <w:r w:rsidRPr="00F45C4C">
              <w:t>are managed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t>Work permits are signed off in accordance with workplace requirements</w:t>
            </w:r>
          </w:p>
        </w:tc>
      </w:tr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4C">
            <w:pPr>
              <w:pStyle w:val="BodyText"/>
              <w:rPr>
                <w:lang w:val="en-NZ"/>
              </w:rPr>
            </w:pPr>
            <w:r w:rsidRPr="00F45C4C">
              <w:rPr>
                <w:rStyle w:val="SpecialBold"/>
              </w:rPr>
              <w:t>3.6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7" w:name="O_1236894"/>
      <w:bookmarkEnd w:id="7"/>
      <w:r w:rsidRPr="00F45C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Foundation skills essential to performance are explicit in the performance criteria o</w:t>
            </w:r>
            <w:r w:rsidRPr="00F45C4C">
              <w:t>f this unit of competency.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8" w:name="O_1236895"/>
      <w:bookmarkEnd w:id="8"/>
      <w:r w:rsidRPr="00F45C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Range is restricted to essential operating conditions and any other variables essential to the work environment.</w:t>
            </w:r>
          </w:p>
          <w:p w:rsidR="00000000" w:rsidRPr="00F45C4C" w:rsidP="00F45C4C">
            <w:pPr>
              <w:pStyle w:val="BodyText"/>
            </w:pPr>
            <w:r w:rsidRPr="00F45C4C">
              <w:t>Non-essential conditions may be f</w:t>
            </w:r>
            <w:r w:rsidRPr="00F45C4C">
              <w:t>ound in the UET Transmission, Distribution and Rail Sector Training Package Companion Volume Implementation Guide.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9" w:name="O_1236896"/>
      <w:bookmarkEnd w:id="9"/>
      <w:r w:rsidRPr="00F45C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5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4C" w:rsidP="00F45C4C">
            <w:pPr>
              <w:pStyle w:val="BodyText"/>
            </w:pPr>
            <w:r w:rsidRPr="00F45C4C">
              <w:t>This unit replaces and is not equivalent to UETTDRIS65 Contribute to coordinated HV live workin</w:t>
            </w:r>
            <w:r w:rsidRPr="00F45C4C">
              <w:t>g.</w:t>
            </w:r>
          </w:p>
        </w:tc>
      </w:tr>
    </w:tbl>
    <w:p w:rsidR="00000000" w:rsidRPr="00F45C4C" w:rsidP="00F45C4C">
      <w:pPr>
        <w:pStyle w:val="NoPaddingFontSize1"/>
      </w:pPr>
    </w:p>
    <w:p w:rsidR="00000000" w:rsidRPr="00F45C4C" w:rsidP="00F45C4C">
      <w:pPr>
        <w:pStyle w:val="AllowPageBreak"/>
      </w:pPr>
    </w:p>
    <w:p w:rsidR="00000000" w:rsidRPr="00F45C4C" w:rsidP="00F45C4C">
      <w:pPr>
        <w:pStyle w:val="Heading1"/>
      </w:pPr>
      <w:bookmarkStart w:id="10" w:name="O_1236903"/>
      <w:bookmarkEnd w:id="10"/>
      <w:r w:rsidRPr="00F45C4C">
        <w:t>Links</w:t>
      </w:r>
    </w:p>
    <w:p w:rsidR="00000000" w:rsidRPr="00F45C4C" w:rsidP="002E71B9">
      <w:pPr>
        <w:pStyle w:val="BodyText"/>
      </w:pPr>
      <w:r w:rsidRPr="00F45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259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5C4C" w:rsidP="00F45C4C"/>
    <w:sectPr w:rsidSect="00F45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4C" w:rsidRPr="002E71B9" w:rsidP="002E7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B9" w:rsidP="00F45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1B9" w:rsidP="00F45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71B9" w:rsidP="00F45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C4C" w:rsidRPr="002E71B9" w:rsidP="002E7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B9" w:rsidRPr="002D2AF8" w:rsidP="00F45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UETDRIS020 Contribute to coordinated high voltage live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E71B9" w:rsidP="00F45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C4C"/>
  </w:style>
  <w:style w:type="character" w:customStyle="1" w:styleId="Heading1Char">
    <w:name w:val="Heading 1 Char"/>
    <w:basedOn w:val="DefaultParagraphFont"/>
    <w:link w:val="Heading1"/>
    <w:rsid w:val="00F45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C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5C4C"/>
    <w:rPr>
      <w:b/>
      <w:spacing w:val="0"/>
    </w:rPr>
  </w:style>
  <w:style w:type="paragraph" w:customStyle="1" w:styleId="SuperHeading">
    <w:name w:val="SuperHeading"/>
    <w:basedOn w:val="Normal"/>
    <w:rsid w:val="00F45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5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C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C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C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C4C"/>
    <w:rPr>
      <w:i/>
    </w:rPr>
  </w:style>
  <w:style w:type="paragraph" w:styleId="Caption">
    <w:name w:val="caption"/>
    <w:basedOn w:val="BodyText"/>
    <w:next w:val="Normal"/>
    <w:qFormat/>
    <w:rsid w:val="00F45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C4C"/>
  </w:style>
  <w:style w:type="paragraph" w:styleId="TableofFigures">
    <w:name w:val="table of figures"/>
    <w:basedOn w:val="Normal"/>
    <w:next w:val="Normal"/>
    <w:semiHidden/>
    <w:rsid w:val="00F45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C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5C4C"/>
    <w:rPr>
      <w:rFonts w:ascii="Wingdings" w:hAnsi="Wingdings"/>
    </w:rPr>
  </w:style>
  <w:style w:type="paragraph" w:customStyle="1" w:styleId="TableHeading">
    <w:name w:val="Table Heading"/>
    <w:basedOn w:val="HeadingBase"/>
    <w:rsid w:val="00F45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C4C"/>
    <w:rPr>
      <w:color w:val="0033CC"/>
      <w:u w:val="none"/>
    </w:rPr>
  </w:style>
  <w:style w:type="paragraph" w:customStyle="1" w:styleId="BodyTextRight">
    <w:name w:val="Body Text Right"/>
    <w:basedOn w:val="BodyText"/>
    <w:rsid w:val="00F45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C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C4C"/>
    <w:rPr>
      <w:sz w:val="32"/>
    </w:rPr>
  </w:style>
  <w:style w:type="paragraph" w:customStyle="1" w:styleId="HeadingProcedure">
    <w:name w:val="Heading Procedure"/>
    <w:basedOn w:val="HeadingBase"/>
    <w:next w:val="Normal"/>
    <w:rsid w:val="00F45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C4C"/>
    <w:pPr>
      <w:spacing w:before="60" w:after="60"/>
    </w:pPr>
  </w:style>
  <w:style w:type="paragraph" w:styleId="ListContinue">
    <w:name w:val="List Continue"/>
    <w:basedOn w:val="List"/>
    <w:rsid w:val="00F45C4C"/>
    <w:pPr>
      <w:ind w:firstLine="0"/>
    </w:pPr>
  </w:style>
  <w:style w:type="paragraph" w:customStyle="1" w:styleId="ListNote">
    <w:name w:val="List Note"/>
    <w:basedOn w:val="List"/>
    <w:rsid w:val="00F45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C4C"/>
    <w:rPr>
      <w:rFonts w:ascii="Courier New" w:hAnsi="Courier New"/>
    </w:rPr>
  </w:style>
  <w:style w:type="paragraph" w:customStyle="1" w:styleId="NoteBullet">
    <w:name w:val="Note Bullet"/>
    <w:basedOn w:val="Note"/>
    <w:rsid w:val="00F45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C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5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C4C"/>
    <w:rPr>
      <w:b/>
      <w:smallCaps/>
    </w:rPr>
  </w:style>
  <w:style w:type="paragraph" w:customStyle="1" w:styleId="TableListNumber">
    <w:name w:val="Table List Number"/>
    <w:basedOn w:val="ListNumber"/>
    <w:rsid w:val="00F45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C4C"/>
    <w:pPr>
      <w:numPr>
        <w:numId w:val="7"/>
      </w:numPr>
    </w:pPr>
  </w:style>
  <w:style w:type="paragraph" w:customStyle="1" w:styleId="ListAlpha2">
    <w:name w:val="List Alpha 2"/>
    <w:basedOn w:val="List2"/>
    <w:rsid w:val="00F45C4C"/>
    <w:pPr>
      <w:numPr>
        <w:numId w:val="6"/>
      </w:numPr>
    </w:pPr>
  </w:style>
  <w:style w:type="paragraph" w:styleId="List2">
    <w:name w:val="List 2"/>
    <w:basedOn w:val="BodyText"/>
    <w:rsid w:val="00F45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C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C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5C4C"/>
    <w:pPr>
      <w:numPr>
        <w:numId w:val="2"/>
      </w:numPr>
    </w:pPr>
  </w:style>
  <w:style w:type="paragraph" w:styleId="ListContinue2">
    <w:name w:val="List Continue 2"/>
    <w:basedOn w:val="List2"/>
    <w:rsid w:val="00F45C4C"/>
    <w:pPr>
      <w:ind w:firstLine="0"/>
    </w:pPr>
  </w:style>
  <w:style w:type="paragraph" w:styleId="ListContinue3">
    <w:name w:val="List Continue 3"/>
    <w:basedOn w:val="List3"/>
    <w:rsid w:val="00F45C4C"/>
    <w:pPr>
      <w:ind w:left="1021" w:firstLine="0"/>
    </w:pPr>
  </w:style>
  <w:style w:type="paragraph" w:styleId="ListContinue4">
    <w:name w:val="List Continue 4"/>
    <w:basedOn w:val="List4"/>
    <w:rsid w:val="00F45C4C"/>
    <w:pPr>
      <w:ind w:firstLine="0"/>
    </w:pPr>
  </w:style>
  <w:style w:type="paragraph" w:styleId="ListContinue5">
    <w:name w:val="List Continue 5"/>
    <w:basedOn w:val="List5"/>
    <w:rsid w:val="00F45C4C"/>
    <w:pPr>
      <w:ind w:firstLine="0"/>
    </w:pPr>
  </w:style>
  <w:style w:type="paragraph" w:styleId="ListNumber3">
    <w:name w:val="List Number 3"/>
    <w:basedOn w:val="List3"/>
    <w:rsid w:val="00F45C4C"/>
    <w:pPr>
      <w:numPr>
        <w:numId w:val="3"/>
      </w:numPr>
    </w:pPr>
  </w:style>
  <w:style w:type="paragraph" w:styleId="ListNumber4">
    <w:name w:val="List Number 4"/>
    <w:basedOn w:val="List4"/>
    <w:rsid w:val="00F45C4C"/>
    <w:pPr>
      <w:numPr>
        <w:numId w:val="4"/>
      </w:numPr>
    </w:pPr>
  </w:style>
  <w:style w:type="paragraph" w:styleId="ListNumber5">
    <w:name w:val="List Number 5"/>
    <w:basedOn w:val="List5"/>
    <w:rsid w:val="00F45C4C"/>
    <w:pPr>
      <w:numPr>
        <w:numId w:val="5"/>
      </w:numPr>
    </w:pPr>
  </w:style>
  <w:style w:type="paragraph" w:styleId="BlockText">
    <w:name w:val="Block Text"/>
    <w:basedOn w:val="Normal"/>
    <w:rsid w:val="00F45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C4C"/>
    <w:rPr>
      <w:sz w:val="16"/>
      <w:vertAlign w:val="superscript"/>
    </w:rPr>
  </w:style>
  <w:style w:type="character" w:customStyle="1" w:styleId="Symbols">
    <w:name w:val="Symbols"/>
    <w:basedOn w:val="DefaultParagraphFont"/>
    <w:rsid w:val="00F45C4C"/>
    <w:rPr>
      <w:rFonts w:ascii="Symbol" w:hAnsi="Symbol"/>
    </w:rPr>
  </w:style>
  <w:style w:type="character" w:customStyle="1" w:styleId="MenuOptions">
    <w:name w:val="Menu Options"/>
    <w:basedOn w:val="DefaultParagraphFont"/>
    <w:rsid w:val="00F45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C4C"/>
    <w:rPr>
      <w:b/>
    </w:rPr>
  </w:style>
  <w:style w:type="character" w:customStyle="1" w:styleId="Underlined">
    <w:name w:val="Underlined"/>
    <w:basedOn w:val="DefaultParagraphFont"/>
    <w:rsid w:val="00F45C4C"/>
    <w:rPr>
      <w:u w:val="single"/>
    </w:rPr>
  </w:style>
  <w:style w:type="paragraph" w:customStyle="1" w:styleId="TableBodyTextRight">
    <w:name w:val="Table Body Text Right"/>
    <w:basedOn w:val="TableBodyText"/>
    <w:rsid w:val="00F45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C4C"/>
    <w:rPr>
      <w:sz w:val="18"/>
    </w:rPr>
  </w:style>
  <w:style w:type="paragraph" w:customStyle="1" w:styleId="BodySmallRight">
    <w:name w:val="Body Small Right"/>
    <w:basedOn w:val="BodyTextRight"/>
    <w:rsid w:val="00F45C4C"/>
    <w:rPr>
      <w:sz w:val="18"/>
      <w:szCs w:val="18"/>
    </w:rPr>
  </w:style>
  <w:style w:type="paragraph" w:customStyle="1" w:styleId="MarginEdition">
    <w:name w:val="Margin Edition"/>
    <w:basedOn w:val="MarginNote"/>
    <w:rsid w:val="00F45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C4C"/>
    <w:rPr>
      <w:sz w:val="2"/>
      <w:szCs w:val="2"/>
    </w:rPr>
  </w:style>
  <w:style w:type="character" w:customStyle="1" w:styleId="Small">
    <w:name w:val="Small"/>
    <w:basedOn w:val="DefaultParagraphFont"/>
    <w:rsid w:val="00F45C4C"/>
    <w:rPr>
      <w:sz w:val="16"/>
    </w:rPr>
  </w:style>
  <w:style w:type="paragraph" w:customStyle="1" w:styleId="WideTable">
    <w:name w:val="Wide Table"/>
    <w:basedOn w:val="Normal"/>
    <w:rsid w:val="00F45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C4C"/>
  </w:style>
  <w:style w:type="paragraph" w:styleId="Quote">
    <w:name w:val="Quote"/>
    <w:basedOn w:val="Heading1"/>
    <w:link w:val="QuoteChar"/>
    <w:qFormat/>
    <w:rsid w:val="00F45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C4C"/>
    <w:pPr>
      <w:pageBreakBefore/>
    </w:pPr>
  </w:style>
  <w:style w:type="paragraph" w:customStyle="1" w:styleId="Border">
    <w:name w:val="Border"/>
    <w:basedOn w:val="Normal"/>
    <w:qFormat/>
    <w:rsid w:val="00F45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C4C"/>
    <w:rPr>
      <w:u w:val="single"/>
    </w:rPr>
  </w:style>
  <w:style w:type="character" w:customStyle="1" w:styleId="BoldandItalics">
    <w:name w:val="Bold and Italics"/>
    <w:qFormat/>
    <w:rsid w:val="00F45C4C"/>
    <w:rPr>
      <w:b/>
      <w:i/>
      <w:u w:val="none"/>
    </w:rPr>
  </w:style>
  <w:style w:type="paragraph" w:styleId="BalloonText">
    <w:name w:val="Balloon Text"/>
    <w:basedOn w:val="Normal"/>
    <w:link w:val="BalloonTextChar"/>
    <w:rsid w:val="00F45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C4C"/>
    <w:pPr>
      <w:spacing w:before="0" w:after="0"/>
    </w:pPr>
  </w:style>
  <w:style w:type="paragraph" w:customStyle="1" w:styleId="BodyTextBold">
    <w:name w:val="Body Text Bold"/>
    <w:basedOn w:val="BodyText"/>
    <w:qFormat/>
    <w:rsid w:val="00F45C4C"/>
    <w:rPr>
      <w:b/>
    </w:rPr>
  </w:style>
  <w:style w:type="character" w:styleId="Hyperlink">
    <w:name w:val="Hyperlink"/>
    <w:basedOn w:val="DefaultParagraphFont"/>
    <w:uiPriority w:val="99"/>
    <w:unhideWhenUsed/>
    <w:rsid w:val="002E7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4312</Characters>
  <Application>Microsoft Office Word</Application>
  <DocSecurity>0</DocSecurity>
  <Lines>205</Lines>
  <Paragraphs>100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UETDRIS020 Contribute to coordinated high voltage live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