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04F" w:rsidP="0083304F">
      <w:pPr>
        <w:pStyle w:val="Title"/>
      </w:pPr>
      <w:r>
        <w:fldChar w:fldCharType="begin"/>
      </w:r>
      <w:r>
        <w:instrText xml:space="preserve"> TITLE   \* MERGEFORMAT </w:instrText>
      </w:r>
      <w:r>
        <w:fldChar w:fldCharType="separate"/>
      </w:r>
      <w:r>
        <w:t>Assessment Requirements for UETDRIS017 Perform high voltage field switching operation to a given schedule</w:t>
      </w:r>
      <w:r>
        <w:fldChar w:fldCharType="end"/>
      </w:r>
    </w:p>
    <w:p w:rsidR="0083304F" w:rsidP="0083304F">
      <w:pPr>
        <w:pStyle w:val="Version"/>
        <w:sectPr w:rsidSect="002324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324F0" w:rsidP="002324F0">
      <w:pPr>
        <w:pStyle w:val="SuperHeading"/>
      </w:pPr>
      <w:r w:rsidRPr="002324F0">
        <w:t>Assessment Requirements for UETDRIS017 Perform high voltage field switching operation to a given schedule</w:t>
      </w:r>
    </w:p>
    <w:p w:rsidR="00000000" w:rsidRPr="002324F0" w:rsidP="002324F0">
      <w:pPr>
        <w:pStyle w:val="Heading1"/>
      </w:pPr>
      <w:bookmarkStart w:id="1" w:name="O_1238624"/>
      <w:bookmarkEnd w:id="1"/>
      <w:r w:rsidRPr="002324F0">
        <w:t>Modification History</w:t>
      </w:r>
    </w:p>
    <w:tbl>
      <w:tblPr>
        <w:tblW w:w="9497" w:type="dxa"/>
        <w:tblLayout w:type="fixed"/>
        <w:tblCellMar>
          <w:left w:w="62" w:type="dxa"/>
          <w:right w:w="62" w:type="dxa"/>
        </w:tblCellMar>
        <w:tblLook w:val="0000"/>
      </w:tblPr>
      <w:tblGrid>
        <w:gridCol w:w="9497"/>
      </w:tblGrid>
      <w:tr w:rsidTr="00232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4F0" w:rsidP="002324F0">
            <w:pPr>
              <w:pStyle w:val="BodyText"/>
            </w:pPr>
            <w:r w:rsidRPr="002324F0">
              <w:t>Release 3. Unit application ‘qualification’ spelling corrected and numeral ‘(2)’</w:t>
            </w:r>
            <w:r w:rsidRPr="002324F0">
              <w:t xml:space="preserve"> added in Performance Evidence for clarification.</w:t>
            </w:r>
          </w:p>
          <w:p w:rsidR="00000000" w:rsidRPr="002324F0" w:rsidP="002324F0">
            <w:pPr>
              <w:pStyle w:val="BodyText"/>
            </w:pPr>
            <w:r w:rsidRPr="002324F0">
              <w:t>Release 2. Unit application updated for clarification.</w:t>
            </w:r>
          </w:p>
          <w:p w:rsidR="00000000" w:rsidRPr="002324F0" w:rsidP="002324F0">
            <w:pPr>
              <w:pStyle w:val="BodyText"/>
            </w:pPr>
            <w:r w:rsidRPr="002324F0">
              <w:t>Release 1. This is the first release of this unit of competency in the UET Transmission, Distribution and Rail Sector Training Package Release 2.0.</w:t>
            </w:r>
          </w:p>
        </w:tc>
      </w:tr>
    </w:tbl>
    <w:p w:rsidR="00000000" w:rsidRPr="002324F0" w:rsidP="002324F0">
      <w:pPr>
        <w:pStyle w:val="NoPaddingFontSize1"/>
      </w:pPr>
    </w:p>
    <w:p w:rsidR="00000000" w:rsidRPr="002324F0" w:rsidP="002324F0">
      <w:pPr>
        <w:pStyle w:val="AllowPageBreak"/>
      </w:pPr>
    </w:p>
    <w:p w:rsidR="00000000" w:rsidRPr="002324F0" w:rsidP="002324F0">
      <w:pPr>
        <w:pStyle w:val="Heading1"/>
      </w:pPr>
      <w:bookmarkStart w:id="2" w:name="O_1238623"/>
      <w:bookmarkEnd w:id="2"/>
      <w:r w:rsidRPr="002324F0">
        <w:t>Performance Evidence</w:t>
      </w:r>
    </w:p>
    <w:tbl>
      <w:tblPr>
        <w:tblW w:w="9497" w:type="dxa"/>
        <w:tblLayout w:type="fixed"/>
        <w:tblCellMar>
          <w:left w:w="62" w:type="dxa"/>
          <w:right w:w="62" w:type="dxa"/>
        </w:tblCellMar>
        <w:tblLook w:val="0000"/>
      </w:tblPr>
      <w:tblGrid>
        <w:gridCol w:w="9497"/>
      </w:tblGrid>
      <w:tr w:rsidTr="00232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24F0">
            <w:pPr>
              <w:pStyle w:val="BodyText"/>
              <w:rPr>
                <w:lang w:val="en-NZ"/>
              </w:rPr>
            </w:pPr>
            <w:r w:rsidRPr="002324F0">
              <w:t>Evidence required to demonstrate competence in this unit must be relevant to and satisfy all of the requirements of the elements and performance criteria on at least two (2) separate occasions and include:</w:t>
            </w:r>
          </w:p>
        </w:tc>
      </w:tr>
      <w:tr w:rsidTr="00232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4F0" w:rsidP="002324F0">
            <w:pPr>
              <w:pStyle w:val="ListBullet"/>
            </w:pPr>
            <w:r w:rsidRPr="002324F0">
              <w:t xml:space="preserve">applying </w:t>
            </w:r>
            <w:r w:rsidRPr="002324F0">
              <w:t>relevant legislation, regulations, standards, codes of practice and organisational workplace requirements, including:</w:t>
            </w:r>
          </w:p>
          <w:p w:rsidR="00000000" w:rsidRPr="002324F0" w:rsidP="002324F0">
            <w:pPr>
              <w:pStyle w:val="ListBullet2"/>
            </w:pPr>
            <w:r w:rsidRPr="002324F0">
              <w:t>work health and safety (WHS)/occupational health and safety (OHS)</w:t>
            </w:r>
          </w:p>
          <w:p w:rsidR="00000000" w:rsidRPr="002324F0" w:rsidP="002324F0">
            <w:pPr>
              <w:pStyle w:val="ListBullet"/>
            </w:pPr>
            <w:r w:rsidRPr="002324F0">
              <w:t>identifying hazards, assessi</w:t>
            </w:r>
            <w:r w:rsidRPr="002324F0">
              <w:t>ng risks, identifying, applying and monitoring control measures</w:t>
            </w:r>
          </w:p>
          <w:p w:rsidR="00000000" w:rsidRPr="002324F0" w:rsidP="002324F0">
            <w:pPr>
              <w:pStyle w:val="ListBullet"/>
            </w:pPr>
            <w:r w:rsidRPr="002324F0">
              <w:t>obtaining, inspecting and using relevant personal protective equipment (PPE)</w:t>
            </w:r>
          </w:p>
          <w:p w:rsidR="00000000" w:rsidRPr="002324F0" w:rsidP="002324F0">
            <w:pPr>
              <w:pStyle w:val="ListBullet"/>
            </w:pPr>
            <w:r w:rsidRPr="002324F0">
              <w:t>verifying switching scheduling documents</w:t>
            </w:r>
          </w:p>
          <w:p w:rsidR="00000000" w:rsidRPr="002324F0" w:rsidP="002324F0">
            <w:pPr>
              <w:pStyle w:val="ListBullet"/>
            </w:pPr>
            <w:r w:rsidRPr="002324F0">
              <w:t>establishing and maintaining communications with the following:</w:t>
            </w:r>
          </w:p>
          <w:p w:rsidR="00000000" w:rsidRPr="002324F0" w:rsidP="002324F0">
            <w:pPr>
              <w:pStyle w:val="ListBullet2"/>
            </w:pPr>
            <w:r w:rsidRPr="002324F0">
              <w:t>switching</w:t>
            </w:r>
            <w:r w:rsidRPr="002324F0">
              <w:t xml:space="preserve"> controller</w:t>
            </w:r>
          </w:p>
          <w:p w:rsidR="00000000" w:rsidRPr="002324F0" w:rsidP="002324F0">
            <w:pPr>
              <w:pStyle w:val="ListBullet2"/>
            </w:pPr>
            <w:r w:rsidRPr="002324F0">
              <w:t>permit holders</w:t>
            </w:r>
          </w:p>
          <w:p w:rsidR="00000000" w:rsidRPr="002324F0" w:rsidP="002324F0">
            <w:pPr>
              <w:pStyle w:val="ListBullet2"/>
            </w:pPr>
            <w:r w:rsidRPr="002324F0">
              <w:t>other network stakeholders</w:t>
            </w:r>
          </w:p>
          <w:p w:rsidR="00000000" w:rsidRPr="002324F0" w:rsidP="002324F0">
            <w:pPr>
              <w:pStyle w:val="ListBullet"/>
            </w:pPr>
            <w:r w:rsidRPr="002324F0">
              <w:t>obtaining approval to perform high voltage (HV) field switching to a given schedule</w:t>
            </w:r>
          </w:p>
          <w:p w:rsidR="00000000" w:rsidRPr="002324F0" w:rsidP="002324F0">
            <w:pPr>
              <w:pStyle w:val="ListBullet"/>
            </w:pPr>
            <w:r w:rsidRPr="002324F0">
              <w:t>performing HV field switching operation to a given schedule completing at least two (2) of the following:</w:t>
            </w:r>
          </w:p>
          <w:p w:rsidR="00000000" w:rsidRPr="002324F0" w:rsidP="002324F0">
            <w:pPr>
              <w:pStyle w:val="ListBullet2"/>
            </w:pPr>
            <w:r w:rsidRPr="002324F0">
              <w:t>isolation</w:t>
            </w:r>
          </w:p>
          <w:p w:rsidR="00000000" w:rsidRPr="002324F0" w:rsidP="002324F0">
            <w:pPr>
              <w:pStyle w:val="ListBullet2"/>
            </w:pPr>
            <w:r w:rsidRPr="002324F0">
              <w:t>restoration</w:t>
            </w:r>
          </w:p>
          <w:p w:rsidR="00000000" w:rsidRPr="002324F0" w:rsidP="002324F0">
            <w:pPr>
              <w:pStyle w:val="ListBullet2"/>
            </w:pPr>
            <w:r w:rsidRPr="002324F0">
              <w:t>paralleling</w:t>
            </w:r>
          </w:p>
          <w:p w:rsidR="00000000" w:rsidRPr="002324F0" w:rsidP="002324F0">
            <w:pPr>
              <w:pStyle w:val="ListBullet"/>
            </w:pPr>
            <w:r w:rsidRPr="002324F0">
              <w:t>performing at least two (2) of the following tests:</w:t>
            </w:r>
          </w:p>
          <w:p w:rsidR="00000000" w:rsidRPr="002324F0" w:rsidP="002324F0">
            <w:pPr>
              <w:pStyle w:val="ListBullet2"/>
            </w:pPr>
            <w:r w:rsidRPr="002324F0">
              <w:t>proved de-energised*</w:t>
            </w:r>
          </w:p>
          <w:p w:rsidR="00000000" w:rsidRPr="002324F0" w:rsidP="002324F0">
            <w:pPr>
              <w:pStyle w:val="ListBullet2"/>
            </w:pPr>
            <w:r w:rsidRPr="002324F0">
              <w:t>voltage</w:t>
            </w:r>
          </w:p>
          <w:p w:rsidR="00000000" w:rsidRPr="002324F0" w:rsidP="002324F0">
            <w:pPr>
              <w:pStyle w:val="ListBullet2"/>
            </w:pPr>
            <w:r w:rsidRPr="002324F0">
              <w:t>phasing</w:t>
            </w:r>
          </w:p>
          <w:p w:rsidR="00000000" w:rsidRPr="002324F0" w:rsidP="002324F0">
            <w:pPr>
              <w:pStyle w:val="ListBullet2"/>
            </w:pPr>
            <w:r w:rsidRPr="002324F0">
              <w:t>(*must do)</w:t>
            </w:r>
          </w:p>
          <w:p w:rsidR="00000000" w:rsidRPr="002324F0" w:rsidP="002324F0">
            <w:pPr>
              <w:pStyle w:val="ListBullet"/>
            </w:pPr>
            <w:r w:rsidRPr="002324F0">
              <w:t>operating at least four (4) of the following HV electrical apparatus:</w:t>
            </w:r>
          </w:p>
          <w:p w:rsidR="00000000" w:rsidRPr="002324F0" w:rsidP="002324F0">
            <w:pPr>
              <w:pStyle w:val="ListBullet2"/>
            </w:pPr>
            <w:r w:rsidRPr="002324F0">
              <w:t>HV links/isolators/disconnectors</w:t>
            </w:r>
          </w:p>
          <w:p w:rsidR="00000000" w:rsidRPr="002324F0" w:rsidP="002324F0">
            <w:pPr>
              <w:pStyle w:val="ListBullet2"/>
            </w:pPr>
            <w:r w:rsidRPr="002324F0">
              <w:t>air-break switches</w:t>
            </w:r>
          </w:p>
          <w:p w:rsidR="00000000" w:rsidRPr="002324F0" w:rsidP="002324F0">
            <w:pPr>
              <w:pStyle w:val="ListBullet2"/>
            </w:pPr>
            <w:r w:rsidRPr="002324F0">
              <w:t xml:space="preserve">fuses </w:t>
            </w:r>
          </w:p>
          <w:p w:rsidR="00000000" w:rsidRPr="002324F0" w:rsidP="002324F0">
            <w:pPr>
              <w:pStyle w:val="ListBullet2"/>
            </w:pPr>
            <w:r w:rsidRPr="002324F0">
              <w:t>ring main switch</w:t>
            </w:r>
          </w:p>
          <w:p w:rsidR="00000000" w:rsidRPr="002324F0" w:rsidP="002324F0">
            <w:pPr>
              <w:pStyle w:val="ListBullet2"/>
            </w:pPr>
            <w:r w:rsidRPr="002324F0">
              <w:t>earth switches</w:t>
            </w:r>
          </w:p>
          <w:p w:rsidR="00000000" w:rsidRPr="002324F0" w:rsidP="002324F0">
            <w:pPr>
              <w:pStyle w:val="ListBullet2"/>
            </w:pPr>
            <w:r w:rsidRPr="002324F0">
              <w:t>reclosers</w:t>
            </w:r>
          </w:p>
          <w:p w:rsidR="00000000" w:rsidRPr="002324F0" w:rsidP="002324F0">
            <w:pPr>
              <w:pStyle w:val="ListBullet2"/>
            </w:pPr>
            <w:r w:rsidRPr="002324F0">
              <w:t>circuit breakers</w:t>
            </w:r>
          </w:p>
          <w:p w:rsidR="00000000" w:rsidRPr="002324F0" w:rsidP="002324F0">
            <w:pPr>
              <w:pStyle w:val="ListBullet2"/>
            </w:pPr>
            <w:r w:rsidRPr="002324F0">
              <w:t>sectionalisers</w:t>
            </w:r>
          </w:p>
          <w:p w:rsidR="00000000" w:rsidRPr="002324F0" w:rsidP="002324F0">
            <w:pPr>
              <w:pStyle w:val="ListBullet2"/>
            </w:pPr>
            <w:r w:rsidRPr="002324F0">
              <w:t>live line clamps</w:t>
            </w:r>
          </w:p>
          <w:p w:rsidR="00000000" w:rsidRPr="002324F0" w:rsidP="002324F0">
            <w:pPr>
              <w:pStyle w:val="ListBullet2"/>
            </w:pPr>
            <w:r w:rsidRPr="002324F0">
              <w:t>load break elbows</w:t>
            </w:r>
          </w:p>
          <w:p w:rsidR="00000000" w:rsidRPr="002324F0" w:rsidP="002324F0">
            <w:pPr>
              <w:pStyle w:val="ListBullet"/>
            </w:pPr>
            <w:r w:rsidRPr="002324F0">
              <w:t>using at least two (2) of the following specialist tools and equipment:</w:t>
            </w:r>
          </w:p>
          <w:p w:rsidR="00000000" w:rsidRPr="002324F0" w:rsidP="002324F0">
            <w:pPr>
              <w:pStyle w:val="ListBullet2"/>
            </w:pPr>
            <w:r w:rsidRPr="002324F0">
              <w:t>HV phasing sticks</w:t>
            </w:r>
          </w:p>
          <w:p w:rsidR="00000000" w:rsidRPr="002324F0" w:rsidP="002324F0">
            <w:pPr>
              <w:pStyle w:val="ListBullet2"/>
            </w:pPr>
            <w:r w:rsidRPr="002324F0">
              <w:t>HV ground mounted equipment isolating handles</w:t>
            </w:r>
          </w:p>
          <w:p w:rsidR="00000000" w:rsidRPr="002324F0" w:rsidP="002324F0">
            <w:pPr>
              <w:pStyle w:val="ListBullet2"/>
            </w:pPr>
            <w:r w:rsidRPr="002324F0">
              <w:t>HV operating sticks</w:t>
            </w:r>
          </w:p>
          <w:p w:rsidR="00000000" w:rsidRPr="002324F0" w:rsidP="002324F0">
            <w:pPr>
              <w:pStyle w:val="ListBullet2"/>
            </w:pPr>
            <w:r w:rsidRPr="002324F0">
              <w:t>HV earths</w:t>
            </w:r>
          </w:p>
          <w:p w:rsidR="00000000" w:rsidRPr="002324F0" w:rsidP="002324F0">
            <w:pPr>
              <w:pStyle w:val="ListBullet"/>
            </w:pPr>
            <w:r w:rsidRPr="002324F0">
              <w:t>using tags and locks</w:t>
            </w:r>
          </w:p>
          <w:p w:rsidR="00000000" w:rsidRPr="002324F0" w:rsidP="002324F0">
            <w:pPr>
              <w:pStyle w:val="ListBullet"/>
            </w:pPr>
            <w:r w:rsidRPr="002324F0">
              <w:t>organising, issuing, cancelling or relinquishing relevant work permits/approvals in accordance with workplace requirements</w:t>
            </w:r>
          </w:p>
          <w:p w:rsidR="00000000" w:rsidRPr="002324F0" w:rsidP="002324F0">
            <w:pPr>
              <w:pStyle w:val="ListBullet"/>
            </w:pPr>
            <w:r w:rsidRPr="002324F0">
              <w:t>dealing with an unplanned event on at least one (1) occasion</w:t>
            </w:r>
          </w:p>
          <w:p w:rsidR="00000000" w:rsidRPr="002324F0" w:rsidP="002324F0">
            <w:pPr>
              <w:pStyle w:val="ListBullet"/>
            </w:pPr>
            <w:r w:rsidRPr="002324F0">
              <w:t xml:space="preserve">completing relevant </w:t>
            </w:r>
            <w:r w:rsidRPr="002324F0">
              <w:t>work records, reports and documentation.</w:t>
            </w:r>
          </w:p>
        </w:tc>
      </w:tr>
    </w:tbl>
    <w:p w:rsidR="00000000" w:rsidRPr="002324F0" w:rsidP="002324F0">
      <w:pPr>
        <w:pStyle w:val="NoPaddingFontSize1"/>
      </w:pPr>
    </w:p>
    <w:p w:rsidR="00000000" w:rsidRPr="002324F0" w:rsidP="002324F0">
      <w:pPr>
        <w:pStyle w:val="AllowPageBreak"/>
      </w:pPr>
    </w:p>
    <w:p w:rsidR="00000000" w:rsidRPr="002324F0" w:rsidP="002324F0">
      <w:pPr>
        <w:pStyle w:val="Heading1"/>
      </w:pPr>
      <w:bookmarkStart w:id="3" w:name="O_1238622"/>
      <w:bookmarkEnd w:id="3"/>
      <w:r w:rsidRPr="002324F0">
        <w:t>Knowledge Evidence</w:t>
      </w:r>
    </w:p>
    <w:tbl>
      <w:tblPr>
        <w:tblW w:w="9497" w:type="dxa"/>
        <w:tblLayout w:type="fixed"/>
        <w:tblCellMar>
          <w:left w:w="62" w:type="dxa"/>
          <w:right w:w="62" w:type="dxa"/>
        </w:tblCellMar>
        <w:tblLook w:val="0000"/>
      </w:tblPr>
      <w:tblGrid>
        <w:gridCol w:w="9497"/>
      </w:tblGrid>
      <w:tr w:rsidTr="00232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24F0">
            <w:pPr>
              <w:pStyle w:val="BodyText"/>
              <w:rPr>
                <w:lang w:val="en-NZ"/>
              </w:rPr>
            </w:pPr>
            <w:r w:rsidRPr="002324F0">
              <w:t xml:space="preserve">Evidence required to demonstrate competence in this unit must be relevant to and satisfy all of the requirements of the elements and performance </w:t>
            </w:r>
            <w:r w:rsidRPr="002324F0">
              <w:t>criteria and include knowledge of:</w:t>
            </w:r>
          </w:p>
        </w:tc>
      </w:tr>
      <w:tr w:rsidTr="00232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4F0" w:rsidP="002324F0">
            <w:pPr>
              <w:pStyle w:val="ListBullet"/>
            </w:pPr>
            <w:r w:rsidRPr="002324F0">
              <w:t xml:space="preserve">relevant legislation, regulations, standards, codes of practice and organisational workplace requirements, including: </w:t>
            </w:r>
          </w:p>
          <w:p w:rsidR="00000000" w:rsidRPr="002324F0" w:rsidP="002324F0">
            <w:pPr>
              <w:pStyle w:val="ListBullet2"/>
            </w:pPr>
            <w:r w:rsidRPr="002324F0">
              <w:t>WHS/OHS</w:t>
            </w:r>
          </w:p>
          <w:p w:rsidR="00000000" w:rsidRPr="002324F0" w:rsidP="002324F0">
            <w:pPr>
              <w:pStyle w:val="ListBullet2"/>
            </w:pPr>
            <w:r w:rsidRPr="002324F0">
              <w:t>safe approach distances</w:t>
            </w:r>
          </w:p>
          <w:p w:rsidR="00000000" w:rsidRPr="002324F0" w:rsidP="002324F0">
            <w:pPr>
              <w:pStyle w:val="ListBullet"/>
            </w:pPr>
            <w:r w:rsidRPr="002324F0">
              <w:t>hazard, risk assessment and risk control requirements, including potential hazards</w:t>
            </w:r>
          </w:p>
          <w:p w:rsidR="00000000" w:rsidRPr="002324F0" w:rsidP="002324F0">
            <w:pPr>
              <w:pStyle w:val="ListBullet"/>
            </w:pPr>
            <w:r w:rsidRPr="002324F0">
              <w:t>types and application of PPE</w:t>
            </w:r>
          </w:p>
          <w:p w:rsidR="00000000" w:rsidRPr="002324F0" w:rsidP="002324F0">
            <w:pPr>
              <w:pStyle w:val="ListBullet"/>
            </w:pPr>
            <w:r w:rsidRPr="002324F0">
              <w:t xml:space="preserve">safe use of plant, tools and equipment </w:t>
            </w:r>
          </w:p>
          <w:p w:rsidR="00000000" w:rsidRPr="002324F0" w:rsidP="002324F0">
            <w:pPr>
              <w:pStyle w:val="ListBullet"/>
            </w:pPr>
            <w:r w:rsidRPr="002324F0">
              <w:t>application, purpose and types of work permits</w:t>
            </w:r>
          </w:p>
          <w:p w:rsidR="00000000" w:rsidRPr="002324F0" w:rsidP="002324F0">
            <w:pPr>
              <w:pStyle w:val="ListBullet"/>
            </w:pPr>
            <w:r w:rsidRPr="002324F0">
              <w:t>events constituting an unplanned event or incident</w:t>
            </w:r>
          </w:p>
          <w:p w:rsidR="00000000" w:rsidRPr="002324F0" w:rsidP="002324F0">
            <w:pPr>
              <w:pStyle w:val="ListBullet"/>
            </w:pPr>
            <w:r w:rsidRPr="002324F0">
              <w:t>proced</w:t>
            </w:r>
            <w:r w:rsidRPr="002324F0">
              <w:t>ures for responding to an unplanned event or incident</w:t>
            </w:r>
          </w:p>
          <w:p w:rsidR="00000000" w:rsidRPr="002324F0" w:rsidP="002324F0">
            <w:pPr>
              <w:pStyle w:val="ListBullet"/>
            </w:pPr>
            <w:r w:rsidRPr="002324F0">
              <w:t>types, characteristics and capabilities of specialised tools and testing equipment, including:</w:t>
            </w:r>
          </w:p>
          <w:p w:rsidR="00000000" w:rsidRPr="002324F0" w:rsidP="002324F0">
            <w:pPr>
              <w:pStyle w:val="ListBullet2"/>
            </w:pPr>
            <w:r w:rsidRPr="002324F0">
              <w:t>insulated equipment</w:t>
            </w:r>
          </w:p>
          <w:p w:rsidR="00000000" w:rsidRPr="002324F0" w:rsidP="002324F0">
            <w:pPr>
              <w:pStyle w:val="ListBullet"/>
            </w:pPr>
            <w:r w:rsidRPr="002324F0">
              <w:t>purpose, layout and application of switching schedules</w:t>
            </w:r>
          </w:p>
          <w:p w:rsidR="00000000" w:rsidRPr="002324F0" w:rsidP="002324F0">
            <w:pPr>
              <w:pStyle w:val="ListBullet"/>
            </w:pPr>
            <w:r w:rsidRPr="002324F0">
              <w:t xml:space="preserve">HV field switching principles </w:t>
            </w:r>
            <w:r w:rsidRPr="002324F0">
              <w:t>and procedures, including:</w:t>
            </w:r>
          </w:p>
          <w:p w:rsidR="00000000" w:rsidRPr="002324F0" w:rsidP="002324F0">
            <w:pPr>
              <w:pStyle w:val="ListBullet2"/>
            </w:pPr>
            <w:r w:rsidRPr="002324F0">
              <w:t>roles and responsibilities</w:t>
            </w:r>
          </w:p>
          <w:p w:rsidR="00000000" w:rsidRPr="002324F0" w:rsidP="002324F0">
            <w:pPr>
              <w:pStyle w:val="ListBullet2"/>
            </w:pPr>
            <w:r w:rsidRPr="002324F0">
              <w:t>procedures for coordination of operations</w:t>
            </w:r>
          </w:p>
          <w:p w:rsidR="00000000" w:rsidRPr="002324F0" w:rsidP="002324F0">
            <w:pPr>
              <w:pStyle w:val="ListBullet2"/>
            </w:pPr>
            <w:r w:rsidRPr="002324F0">
              <w:t>isolation, restoration and paralleling</w:t>
            </w:r>
          </w:p>
          <w:p w:rsidR="00000000" w:rsidRPr="002324F0" w:rsidP="002324F0">
            <w:pPr>
              <w:pStyle w:val="ListBullet2"/>
            </w:pPr>
            <w:r w:rsidRPr="002324F0">
              <w:t>proving de-energised</w:t>
            </w:r>
          </w:p>
          <w:p w:rsidR="00000000" w:rsidRPr="002324F0" w:rsidP="002324F0">
            <w:pPr>
              <w:pStyle w:val="ListBullet2"/>
            </w:pPr>
            <w:r w:rsidRPr="002324F0">
              <w:t>earthing</w:t>
            </w:r>
          </w:p>
          <w:p w:rsidR="00000000" w:rsidRPr="002324F0" w:rsidP="002324F0">
            <w:pPr>
              <w:pStyle w:val="ListBullet2"/>
            </w:pPr>
            <w:r w:rsidRPr="002324F0">
              <w:t>pre- and post-switching checks</w:t>
            </w:r>
          </w:p>
          <w:p w:rsidR="00000000" w:rsidRPr="002324F0" w:rsidP="002324F0">
            <w:pPr>
              <w:pStyle w:val="ListBullet2"/>
            </w:pPr>
            <w:r w:rsidRPr="002324F0">
              <w:t>fault finding</w:t>
            </w:r>
          </w:p>
          <w:p w:rsidR="00000000" w:rsidRPr="002324F0" w:rsidP="002324F0">
            <w:pPr>
              <w:pStyle w:val="ListBullet2"/>
            </w:pPr>
            <w:r w:rsidRPr="002324F0">
              <w:t xml:space="preserve">alternate sources of supply and possible back-feed </w:t>
            </w:r>
          </w:p>
          <w:p w:rsidR="00000000" w:rsidRPr="002324F0" w:rsidP="002324F0">
            <w:pPr>
              <w:pStyle w:val="ListBullet2"/>
            </w:pPr>
            <w:r w:rsidRPr="002324F0">
              <w:t>primary causes, effects and types of HV electrical faults</w:t>
            </w:r>
          </w:p>
          <w:p w:rsidR="00000000" w:rsidRPr="002324F0" w:rsidP="002324F0">
            <w:pPr>
              <w:pStyle w:val="ListBullet2"/>
            </w:pPr>
            <w:r w:rsidRPr="002324F0">
              <w:t xml:space="preserve">emergency fault procedures </w:t>
            </w:r>
          </w:p>
          <w:p w:rsidR="00000000" w:rsidRPr="002324F0" w:rsidP="002324F0">
            <w:pPr>
              <w:pStyle w:val="ListBullet2"/>
            </w:pPr>
            <w:r w:rsidRPr="002324F0">
              <w:t xml:space="preserve">operation of HV switchgear </w:t>
            </w:r>
          </w:p>
          <w:p w:rsidR="00000000" w:rsidRPr="002324F0" w:rsidP="002324F0">
            <w:pPr>
              <w:pStyle w:val="ListBullet2"/>
            </w:pPr>
            <w:r w:rsidRPr="002324F0">
              <w:t>HV feeder auto-reclosing suppression</w:t>
            </w:r>
          </w:p>
          <w:p w:rsidR="00000000" w:rsidRPr="002324F0" w:rsidP="002324F0">
            <w:pPr>
              <w:pStyle w:val="ListBullet"/>
            </w:pPr>
            <w:r w:rsidRPr="002324F0">
              <w:t>distribution protection systems, including:</w:t>
            </w:r>
          </w:p>
          <w:p w:rsidR="00000000" w:rsidRPr="002324F0" w:rsidP="002324F0">
            <w:pPr>
              <w:pStyle w:val="ListBullet2"/>
            </w:pPr>
            <w:r w:rsidRPr="002324F0">
              <w:t xml:space="preserve">types, </w:t>
            </w:r>
            <w:r w:rsidRPr="002324F0">
              <w:t>operation and applications</w:t>
            </w:r>
          </w:p>
          <w:p w:rsidR="00000000" w:rsidRPr="002324F0" w:rsidP="002324F0">
            <w:pPr>
              <w:pStyle w:val="ListBullet2"/>
            </w:pPr>
            <w:r w:rsidRPr="002324F0">
              <w:t>protection equipment</w:t>
            </w:r>
          </w:p>
          <w:p w:rsidR="00000000" w:rsidRPr="002324F0" w:rsidP="002324F0">
            <w:pPr>
              <w:pStyle w:val="ListBullet"/>
            </w:pPr>
            <w:r w:rsidRPr="002324F0">
              <w:t>HV switchgear, including:</w:t>
            </w:r>
          </w:p>
          <w:p w:rsidR="00000000" w:rsidRPr="002324F0" w:rsidP="002324F0">
            <w:pPr>
              <w:pStyle w:val="ListBullet2"/>
            </w:pPr>
            <w:r w:rsidRPr="002324F0">
              <w:t>types and categories (including live line clamps)</w:t>
            </w:r>
          </w:p>
          <w:p w:rsidR="00000000" w:rsidRPr="002324F0" w:rsidP="002324F0">
            <w:pPr>
              <w:pStyle w:val="ListBullet2"/>
            </w:pPr>
            <w:r w:rsidRPr="002324F0">
              <w:t>application, function and operating capabilities</w:t>
            </w:r>
          </w:p>
          <w:p w:rsidR="00000000" w:rsidRPr="002324F0" w:rsidP="002324F0">
            <w:pPr>
              <w:pStyle w:val="ListBullet"/>
            </w:pPr>
            <w:r w:rsidRPr="002324F0">
              <w:t>application and function of the single wire earth return (SWER) system components, including:</w:t>
            </w:r>
          </w:p>
          <w:p w:rsidR="00000000" w:rsidRPr="002324F0" w:rsidP="002324F0">
            <w:pPr>
              <w:pStyle w:val="ListBullet2"/>
            </w:pPr>
            <w:r w:rsidRPr="002324F0">
              <w:t>circuit arrangement</w:t>
            </w:r>
          </w:p>
          <w:p w:rsidR="00000000" w:rsidRPr="002324F0" w:rsidP="002324F0">
            <w:pPr>
              <w:pStyle w:val="ListBullet2"/>
            </w:pPr>
            <w:r w:rsidRPr="002324F0">
              <w:t>principle of operation</w:t>
            </w:r>
          </w:p>
          <w:p w:rsidR="00000000" w:rsidRPr="002324F0" w:rsidP="002324F0">
            <w:pPr>
              <w:pStyle w:val="ListBullet2"/>
            </w:pPr>
            <w:r w:rsidRPr="002324F0">
              <w:t>hazards and procedures associated with faulty SWER earth systems</w:t>
            </w:r>
          </w:p>
          <w:p w:rsidR="00000000" w:rsidRPr="002324F0" w:rsidP="002324F0">
            <w:pPr>
              <w:pStyle w:val="ListBullet2"/>
            </w:pPr>
            <w:r w:rsidRPr="002324F0">
              <w:t>procedure to isolate, energise and commission SWER tr</w:t>
            </w:r>
            <w:r w:rsidRPr="002324F0">
              <w:t>ansformer</w:t>
            </w:r>
          </w:p>
          <w:p w:rsidR="00000000" w:rsidRPr="002324F0" w:rsidP="002324F0">
            <w:pPr>
              <w:pStyle w:val="ListBullet"/>
            </w:pPr>
            <w:r w:rsidRPr="002324F0">
              <w:t>operation of HV distribution transformers, including:</w:t>
            </w:r>
          </w:p>
          <w:p w:rsidR="00000000" w:rsidRPr="002324F0" w:rsidP="002324F0">
            <w:pPr>
              <w:pStyle w:val="ListBullet2"/>
            </w:pPr>
            <w:r w:rsidRPr="002324F0">
              <w:t>principles governing factors for transformer ratings</w:t>
            </w:r>
          </w:p>
          <w:p w:rsidR="00000000" w:rsidRPr="002324F0" w:rsidP="002324F0">
            <w:pPr>
              <w:pStyle w:val="ListBullet2"/>
            </w:pPr>
            <w:r w:rsidRPr="002324F0">
              <w:t>operating limitations and the relationship between transformer and HV fuse rating</w:t>
            </w:r>
          </w:p>
          <w:p w:rsidR="00000000" w:rsidRPr="002324F0" w:rsidP="002324F0">
            <w:pPr>
              <w:pStyle w:val="ListBullet2"/>
            </w:pPr>
            <w:r w:rsidRPr="002324F0">
              <w:t>purpose and principle operation of HV distribution tran</w:t>
            </w:r>
            <w:r w:rsidRPr="002324F0">
              <w:t>sformer tap changers</w:t>
            </w:r>
          </w:p>
          <w:p w:rsidR="00000000" w:rsidRPr="002324F0" w:rsidP="002324F0">
            <w:pPr>
              <w:pStyle w:val="ListBullet2"/>
            </w:pPr>
            <w:r w:rsidRPr="002324F0">
              <w:t>paralleling requirements</w:t>
            </w:r>
          </w:p>
          <w:p w:rsidR="00000000" w:rsidRPr="002324F0" w:rsidP="002324F0">
            <w:pPr>
              <w:pStyle w:val="ListBullet"/>
            </w:pPr>
            <w:r w:rsidRPr="002324F0">
              <w:t>functions of supervisory control and data acquisition (SCADA) (or any other relevant data acquisition and control) systems and its main components</w:t>
            </w:r>
          </w:p>
          <w:p w:rsidR="00000000" w:rsidRPr="002324F0" w:rsidP="002324F0">
            <w:pPr>
              <w:pStyle w:val="ListBullet"/>
            </w:pPr>
            <w:r w:rsidRPr="002324F0">
              <w:t>function of the main components of a local/remote control syst</w:t>
            </w:r>
            <w:r w:rsidRPr="002324F0">
              <w:t>em.</w:t>
            </w:r>
          </w:p>
        </w:tc>
      </w:tr>
    </w:tbl>
    <w:p w:rsidR="00000000" w:rsidRPr="002324F0" w:rsidP="002324F0">
      <w:pPr>
        <w:pStyle w:val="NoPaddingFontSize1"/>
      </w:pPr>
    </w:p>
    <w:p w:rsidR="00000000" w:rsidRPr="002324F0" w:rsidP="002324F0">
      <w:pPr>
        <w:pStyle w:val="AllowPageBreak"/>
      </w:pPr>
    </w:p>
    <w:p w:rsidR="00000000" w:rsidRPr="002324F0" w:rsidP="002324F0">
      <w:pPr>
        <w:pStyle w:val="Heading1"/>
      </w:pPr>
      <w:bookmarkStart w:id="4" w:name="O_1238621"/>
      <w:bookmarkEnd w:id="4"/>
      <w:r w:rsidRPr="002324F0">
        <w:t>Assessment Conditions</w:t>
      </w:r>
    </w:p>
    <w:tbl>
      <w:tblPr>
        <w:tblW w:w="9497" w:type="dxa"/>
        <w:tblLayout w:type="fixed"/>
        <w:tblCellMar>
          <w:left w:w="62" w:type="dxa"/>
          <w:right w:w="62" w:type="dxa"/>
        </w:tblCellMar>
        <w:tblLook w:val="0000"/>
      </w:tblPr>
      <w:tblGrid>
        <w:gridCol w:w="9497"/>
      </w:tblGrid>
      <w:tr w:rsidTr="002324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24F0" w:rsidP="002324F0">
            <w:pPr>
              <w:pStyle w:val="BodyText"/>
            </w:pPr>
            <w:r w:rsidRPr="002324F0">
              <w:t>Assessors must hold credentials specified within the Standards for Registered Training Organisations current at the time of assessment.</w:t>
            </w:r>
          </w:p>
          <w:p w:rsidR="00000000" w:rsidRPr="002324F0" w:rsidP="002324F0">
            <w:pPr>
              <w:pStyle w:val="BodyText"/>
            </w:pPr>
            <w:r w:rsidRPr="002324F0">
              <w:t>Assessment must satisfy the Principles of Assessment and Rules of Evidence and all regulatory requirements included within the Standards for Registered Training Organisations current at the time of assessment.</w:t>
            </w:r>
          </w:p>
          <w:p w:rsidR="00000000" w:rsidRPr="002324F0" w:rsidP="002324F0">
            <w:pPr>
              <w:pStyle w:val="BodyText"/>
            </w:pPr>
            <w:r w:rsidRPr="002324F0">
              <w:t>Assessment must occur in workplace operational</w:t>
            </w:r>
            <w:r w:rsidRPr="002324F0">
              <w:t xml:space="preserve"> situations, where it is appropriate to do so.</w:t>
            </w:r>
          </w:p>
          <w:p w:rsidR="00000000" w:rsidRPr="002324F0" w:rsidP="002324F0">
            <w:pPr>
              <w:pStyle w:val="BodyText"/>
            </w:pPr>
            <w:r w:rsidRPr="002324F0">
              <w:t>Where this is not appropriate, assessment must occur in simulated conditions involving realistic and authentic activities that replicate operational workplace conditions.</w:t>
            </w:r>
          </w:p>
          <w:p w:rsidR="00000000" w:rsidRPr="002324F0" w:rsidP="002324F0">
            <w:pPr>
              <w:pStyle w:val="BodyText"/>
            </w:pPr>
            <w:r w:rsidRPr="002324F0">
              <w:t>Assessment processes and techniques mu</w:t>
            </w:r>
            <w:r w:rsidRPr="002324F0">
              <w:t>st be appropriate to the language, literacy and numeracy requirements of the work being performed and the needs of the candidate.</w:t>
            </w:r>
          </w:p>
          <w:p w:rsidR="00000000" w:rsidRPr="002324F0" w:rsidP="002324F0">
            <w:pPr>
              <w:pStyle w:val="BodyText"/>
            </w:pPr>
            <w:r w:rsidRPr="002324F0">
              <w:t>Resources for assessment must include access to:</w:t>
            </w:r>
          </w:p>
          <w:p w:rsidR="00000000" w:rsidRPr="002324F0" w:rsidP="002324F0">
            <w:pPr>
              <w:pStyle w:val="ListBullet"/>
            </w:pPr>
            <w:r w:rsidRPr="002324F0">
              <w:t>relevant and appropriate materials, tools, facilities, equipment and PPE cur</w:t>
            </w:r>
            <w:r w:rsidRPr="002324F0">
              <w:t>rently used in industry for perform HV field switching operations to a given schedule</w:t>
            </w:r>
          </w:p>
          <w:p w:rsidR="00000000" w:rsidRPr="002324F0" w:rsidP="002324F0">
            <w:pPr>
              <w:pStyle w:val="ListBullet"/>
            </w:pPr>
            <w:r w:rsidRPr="002324F0">
              <w:t>applicable documentation, including workplace requirements, relevant industry standards, equipment specifications, regulations, codes of practice and operation manuals.</w:t>
            </w:r>
          </w:p>
        </w:tc>
      </w:tr>
    </w:tbl>
    <w:p w:rsidR="00000000" w:rsidRPr="002324F0" w:rsidP="002324F0">
      <w:pPr>
        <w:pStyle w:val="NoPaddingFontSize1"/>
      </w:pPr>
    </w:p>
    <w:p w:rsidR="00000000" w:rsidRPr="002324F0" w:rsidP="002324F0">
      <w:pPr>
        <w:pStyle w:val="AllowPageBreak"/>
      </w:pPr>
    </w:p>
    <w:p w:rsidR="00000000" w:rsidRPr="002324F0" w:rsidP="002324F0">
      <w:pPr>
        <w:pStyle w:val="Heading1"/>
      </w:pPr>
      <w:bookmarkStart w:id="5" w:name="O_1238636"/>
      <w:bookmarkEnd w:id="5"/>
      <w:r w:rsidRPr="002324F0">
        <w:t>Links</w:t>
      </w:r>
    </w:p>
    <w:p w:rsidR="00000000" w:rsidRPr="002324F0" w:rsidP="0083304F">
      <w:pPr>
        <w:pStyle w:val="BodyText"/>
      </w:pPr>
      <w:r w:rsidRPr="002324F0">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680CA5">
        <w:rPr>
          <w:rStyle w:val="Hyperlink"/>
        </w:rPr>
        <w:t>https://vetnet.gov.au/Pages/TrainingDocs.aspx?q=229bace1-b7bc-4653-9300-dffb13ecfad7</w:t>
      </w:r>
      <w:r>
        <w:fldChar w:fldCharType="end"/>
      </w:r>
    </w:p>
    <w:p w:rsidR="00000000" w:rsidRPr="002324F0" w:rsidP="002324F0"/>
    <w:sectPr w:rsidSect="002324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F0" w:rsidRPr="0083304F" w:rsidP="008330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4F" w:rsidP="002324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304F" w:rsidP="002324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3304F" w:rsidP="002324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4F0" w:rsidRPr="0083304F" w:rsidP="008330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4F" w:rsidRPr="002D2AF8" w:rsidP="002324F0">
    <w:pPr>
      <w:pStyle w:val="Header"/>
      <w:framePr w:wrap="around"/>
    </w:pPr>
    <w:r>
      <w:fldChar w:fldCharType="begin"/>
    </w:r>
    <w:r>
      <w:instrText xml:space="preserve"> TITLE   \* MERGEFORMAT </w:instrText>
    </w:r>
    <w:r>
      <w:fldChar w:fldCharType="separate"/>
    </w:r>
    <w:r>
      <w:t>Assessment Requirements for UETDRIS017 Perform high voltage field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3304F" w:rsidP="002324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740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D0B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049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4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4F0"/>
    <w:pPr>
      <w:spacing w:before="360" w:after="60"/>
      <w:outlineLvl w:val="0"/>
    </w:pPr>
    <w:rPr>
      <w:sz w:val="32"/>
    </w:rPr>
  </w:style>
  <w:style w:type="paragraph" w:styleId="Heading2">
    <w:name w:val="heading 2"/>
    <w:basedOn w:val="HeadingBase"/>
    <w:next w:val="BodyText"/>
    <w:link w:val="Heading2Char"/>
    <w:qFormat/>
    <w:rsid w:val="002324F0"/>
    <w:pPr>
      <w:keepLines/>
      <w:spacing w:before="240" w:after="120"/>
      <w:outlineLvl w:val="1"/>
    </w:pPr>
    <w:rPr>
      <w:sz w:val="28"/>
      <w:szCs w:val="40"/>
    </w:rPr>
  </w:style>
  <w:style w:type="paragraph" w:styleId="Heading3">
    <w:name w:val="heading 3"/>
    <w:basedOn w:val="HeadingBase"/>
    <w:next w:val="BodyText"/>
    <w:link w:val="Heading3Char"/>
    <w:qFormat/>
    <w:rsid w:val="002324F0"/>
    <w:pPr>
      <w:spacing w:before="180" w:after="120"/>
      <w:outlineLvl w:val="2"/>
    </w:pPr>
    <w:rPr>
      <w:spacing w:val="-10"/>
      <w:kern w:val="32"/>
    </w:rPr>
  </w:style>
  <w:style w:type="paragraph" w:styleId="Heading4">
    <w:name w:val="heading 4"/>
    <w:basedOn w:val="HeadingBase"/>
    <w:next w:val="BodyText"/>
    <w:link w:val="Heading4Char"/>
    <w:qFormat/>
    <w:rsid w:val="002324F0"/>
    <w:pPr>
      <w:spacing w:before="160" w:after="120"/>
      <w:outlineLvl w:val="3"/>
    </w:pPr>
    <w:rPr>
      <w:sz w:val="22"/>
    </w:rPr>
  </w:style>
  <w:style w:type="paragraph" w:styleId="Heading5">
    <w:name w:val="heading 5"/>
    <w:basedOn w:val="HeadingBase"/>
    <w:next w:val="Normal"/>
    <w:link w:val="Heading5Char"/>
    <w:qFormat/>
    <w:rsid w:val="002324F0"/>
    <w:pPr>
      <w:spacing w:before="80"/>
      <w:outlineLvl w:val="4"/>
    </w:pPr>
    <w:rPr>
      <w:color w:val="918585"/>
      <w:sz w:val="20"/>
    </w:rPr>
  </w:style>
  <w:style w:type="paragraph" w:styleId="Heading6">
    <w:name w:val="heading 6"/>
    <w:basedOn w:val="HeadingBase"/>
    <w:next w:val="Normal"/>
    <w:link w:val="Heading6Char"/>
    <w:qFormat/>
    <w:rsid w:val="002324F0"/>
    <w:pPr>
      <w:spacing w:before="60"/>
      <w:outlineLvl w:val="5"/>
    </w:pPr>
    <w:rPr>
      <w:color w:val="918585"/>
      <w:sz w:val="20"/>
    </w:rPr>
  </w:style>
  <w:style w:type="paragraph" w:styleId="Heading7">
    <w:name w:val="heading 7"/>
    <w:basedOn w:val="Normal"/>
    <w:next w:val="Normal"/>
    <w:link w:val="Heading7Char"/>
    <w:qFormat/>
    <w:rsid w:val="002324F0"/>
    <w:pPr>
      <w:ind w:left="720"/>
      <w:outlineLvl w:val="6"/>
    </w:pPr>
    <w:rPr>
      <w:i/>
    </w:rPr>
  </w:style>
  <w:style w:type="paragraph" w:styleId="Heading8">
    <w:name w:val="heading 8"/>
    <w:basedOn w:val="Normal"/>
    <w:next w:val="Normal"/>
    <w:link w:val="Heading8Char"/>
    <w:qFormat/>
    <w:rsid w:val="002324F0"/>
    <w:pPr>
      <w:ind w:left="720"/>
      <w:outlineLvl w:val="7"/>
    </w:pPr>
    <w:rPr>
      <w:i/>
    </w:rPr>
  </w:style>
  <w:style w:type="paragraph" w:styleId="Heading9">
    <w:name w:val="heading 9"/>
    <w:basedOn w:val="Normal"/>
    <w:next w:val="Normal"/>
    <w:link w:val="Heading9Char"/>
    <w:qFormat/>
    <w:rsid w:val="002324F0"/>
    <w:pPr>
      <w:ind w:left="720"/>
      <w:outlineLvl w:val="8"/>
    </w:pPr>
    <w:rPr>
      <w:i/>
    </w:rPr>
  </w:style>
  <w:style w:type="character" w:default="1" w:styleId="DefaultParagraphFont">
    <w:name w:val="Default Paragraph Font"/>
    <w:uiPriority w:val="1"/>
    <w:unhideWhenUsed/>
    <w:rsid w:val="002324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4F0"/>
  </w:style>
  <w:style w:type="character" w:customStyle="1" w:styleId="Heading1Char">
    <w:name w:val="Heading 1 Char"/>
    <w:basedOn w:val="DefaultParagraphFont"/>
    <w:link w:val="Heading1"/>
    <w:rsid w:val="002324F0"/>
    <w:rPr>
      <w:rFonts w:ascii="Times New Roman" w:eastAsia="Times New Roman" w:hAnsi="Times New Roman" w:cs="Times New Roman"/>
      <w:b/>
      <w:sz w:val="32"/>
      <w:szCs w:val="20"/>
      <w:lang w:eastAsia="en-US"/>
    </w:rPr>
  </w:style>
  <w:style w:type="paragraph" w:styleId="BodyText">
    <w:name w:val="Body Text"/>
    <w:basedOn w:val="Normal"/>
    <w:link w:val="BodyTextChar"/>
    <w:rsid w:val="002324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4F0"/>
    <w:rPr>
      <w:rFonts w:ascii="Times New Roman" w:eastAsia="Times New Roman" w:hAnsi="Times New Roman" w:cs="Times New Roman"/>
      <w:sz w:val="24"/>
      <w:lang w:eastAsia="en-US"/>
    </w:rPr>
  </w:style>
  <w:style w:type="paragraph" w:styleId="ListBullet">
    <w:name w:val="List Bullet"/>
    <w:basedOn w:val="List"/>
    <w:rsid w:val="002324F0"/>
    <w:pPr>
      <w:numPr>
        <w:numId w:val="12"/>
      </w:numPr>
      <w:tabs>
        <w:tab w:val="clear" w:pos="340"/>
      </w:tabs>
      <w:spacing w:before="40" w:after="40"/>
    </w:pPr>
  </w:style>
  <w:style w:type="paragraph" w:styleId="ListBullet2">
    <w:name w:val="List Bullet 2"/>
    <w:basedOn w:val="List2"/>
    <w:rsid w:val="002324F0"/>
    <w:pPr>
      <w:numPr>
        <w:numId w:val="13"/>
      </w:numPr>
      <w:tabs>
        <w:tab w:val="clear" w:pos="680"/>
      </w:tabs>
    </w:pPr>
  </w:style>
  <w:style w:type="paragraph" w:customStyle="1" w:styleId="SuperHeading">
    <w:name w:val="SuperHeading"/>
    <w:basedOn w:val="Normal"/>
    <w:rsid w:val="002324F0"/>
    <w:pPr>
      <w:spacing w:before="240" w:after="120"/>
      <w:outlineLvl w:val="0"/>
    </w:pPr>
    <w:rPr>
      <w:rFonts w:ascii="Times New Roman" w:hAnsi="Times New Roman"/>
      <w:b/>
      <w:sz w:val="32"/>
    </w:rPr>
  </w:style>
  <w:style w:type="paragraph" w:customStyle="1" w:styleId="AllowPageBreak">
    <w:name w:val="AllowPageBreak"/>
    <w:rsid w:val="002324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24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4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4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4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4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4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4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4F0"/>
    <w:rPr>
      <w:rFonts w:ascii="Courier New" w:eastAsia="Times New Roman" w:hAnsi="Courier New" w:cs="Times New Roman"/>
      <w:i/>
      <w:szCs w:val="20"/>
      <w:lang w:eastAsia="en-US"/>
    </w:rPr>
  </w:style>
  <w:style w:type="paragraph" w:customStyle="1" w:styleId="HeadingBase">
    <w:name w:val="Heading Base"/>
    <w:rsid w:val="002324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4F0"/>
    <w:pPr>
      <w:tabs>
        <w:tab w:val="right" w:leader="dot" w:pos="9072"/>
      </w:tabs>
      <w:ind w:left="567"/>
    </w:pPr>
    <w:rPr>
      <w:szCs w:val="22"/>
    </w:rPr>
  </w:style>
  <w:style w:type="paragraph" w:customStyle="1" w:styleId="TOCBase">
    <w:name w:val="TOC Base"/>
    <w:rsid w:val="002324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4F0"/>
    <w:pPr>
      <w:tabs>
        <w:tab w:val="right" w:leader="dot" w:pos="9072"/>
      </w:tabs>
      <w:spacing w:before="40" w:after="40"/>
      <w:ind w:left="284"/>
    </w:pPr>
    <w:rPr>
      <w:rFonts w:ascii="Times New Roman" w:hAnsi="Times New Roman"/>
    </w:rPr>
  </w:style>
  <w:style w:type="paragraph" w:styleId="TOC1">
    <w:name w:val="toc 1"/>
    <w:basedOn w:val="TOCBase"/>
    <w:next w:val="Normal"/>
    <w:rsid w:val="002324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4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4F0"/>
    <w:rPr>
      <w:rFonts w:ascii="Times New Roman" w:eastAsia="Times New Roman" w:hAnsi="Times New Roman" w:cs="Times New Roman"/>
      <w:sz w:val="16"/>
      <w:lang w:eastAsia="en-US"/>
    </w:rPr>
  </w:style>
  <w:style w:type="paragraph" w:styleId="Title">
    <w:name w:val="Title"/>
    <w:basedOn w:val="HeadingBase"/>
    <w:link w:val="TitleChar"/>
    <w:qFormat/>
    <w:rsid w:val="002324F0"/>
    <w:pPr>
      <w:spacing w:before="5040"/>
      <w:jc w:val="center"/>
    </w:pPr>
    <w:rPr>
      <w:sz w:val="48"/>
      <w:szCs w:val="72"/>
      <w:lang w:val="en-US"/>
    </w:rPr>
  </w:style>
  <w:style w:type="character" w:customStyle="1" w:styleId="TitleChar">
    <w:name w:val="Title Char"/>
    <w:basedOn w:val="DefaultParagraphFont"/>
    <w:link w:val="Title"/>
    <w:rsid w:val="002324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4F0"/>
    <w:pPr>
      <w:tabs>
        <w:tab w:val="left" w:pos="3600"/>
        <w:tab w:val="left" w:pos="3958"/>
      </w:tabs>
    </w:pPr>
  </w:style>
  <w:style w:type="paragraph" w:styleId="List">
    <w:name w:val="List"/>
    <w:basedOn w:val="BodyText"/>
    <w:next w:val="BodyText"/>
    <w:rsid w:val="002324F0"/>
    <w:pPr>
      <w:tabs>
        <w:tab w:val="left" w:pos="340"/>
      </w:tabs>
      <w:spacing w:before="60" w:after="60"/>
      <w:ind w:left="340" w:hanging="340"/>
    </w:pPr>
  </w:style>
  <w:style w:type="paragraph" w:customStyle="1" w:styleId="Note">
    <w:name w:val="Note"/>
    <w:basedOn w:val="BodyText"/>
    <w:rsid w:val="002324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24F0"/>
    <w:rPr>
      <w:b/>
      <w:spacing w:val="0"/>
    </w:rPr>
  </w:style>
  <w:style w:type="paragraph" w:customStyle="1" w:styleId="SuperTitle">
    <w:name w:val="SuperTitle"/>
    <w:basedOn w:val="Title"/>
    <w:rsid w:val="002324F0"/>
    <w:pPr>
      <w:framePr w:wrap="auto" w:hAnchor="text" w:y="6049"/>
    </w:pPr>
    <w:rPr>
      <w:color w:val="000000"/>
      <w:sz w:val="40"/>
    </w:rPr>
  </w:style>
  <w:style w:type="paragraph" w:customStyle="1" w:styleId="TOCTitle">
    <w:name w:val="TOCTitle"/>
    <w:basedOn w:val="Heading1"/>
    <w:rsid w:val="002324F0"/>
    <w:pPr>
      <w:spacing w:after="240"/>
      <w:jc w:val="center"/>
      <w:outlineLvl w:val="9"/>
    </w:pPr>
    <w:rPr>
      <w:caps/>
    </w:rPr>
  </w:style>
  <w:style w:type="paragraph" w:customStyle="1" w:styleId="Version">
    <w:name w:val="Version"/>
    <w:rsid w:val="002324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4F0"/>
    <w:pPr>
      <w:keepNext w:val="0"/>
      <w:tabs>
        <w:tab w:val="right" w:pos="4176"/>
      </w:tabs>
      <w:ind w:left="198" w:hanging="198"/>
    </w:pPr>
    <w:rPr>
      <w:rFonts w:ascii="Garamond" w:hAnsi="Garamond"/>
    </w:rPr>
  </w:style>
  <w:style w:type="paragraph" w:styleId="IndexHeading">
    <w:name w:val="index heading"/>
    <w:basedOn w:val="Normal"/>
    <w:next w:val="Index1"/>
    <w:semiHidden/>
    <w:rsid w:val="002324F0"/>
    <w:pPr>
      <w:spacing w:before="120" w:after="120"/>
    </w:pPr>
    <w:rPr>
      <w:rFonts w:ascii="Arial" w:hAnsi="Arial"/>
      <w:b/>
      <w:color w:val="918585"/>
      <w:sz w:val="24"/>
    </w:rPr>
  </w:style>
  <w:style w:type="paragraph" w:styleId="Header">
    <w:name w:val="header"/>
    <w:basedOn w:val="Normal"/>
    <w:link w:val="HeaderChar"/>
    <w:rsid w:val="002324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4F0"/>
    <w:rPr>
      <w:rFonts w:ascii="Times New Roman" w:eastAsia="Times New Roman" w:hAnsi="Times New Roman" w:cs="Times New Roman"/>
      <w:sz w:val="16"/>
      <w:szCs w:val="20"/>
      <w:lang w:val="en-GB" w:eastAsia="en-US"/>
    </w:rPr>
  </w:style>
  <w:style w:type="paragraph" w:customStyle="1" w:styleId="Chapter">
    <w:name w:val="Chapter"/>
    <w:basedOn w:val="Normal"/>
    <w:rsid w:val="002324F0"/>
    <w:pPr>
      <w:spacing w:before="240"/>
    </w:pPr>
    <w:rPr>
      <w:rFonts w:ascii="Times New Roman" w:hAnsi="Times New Roman"/>
      <w:smallCaps/>
      <w:spacing w:val="80"/>
      <w:sz w:val="28"/>
    </w:rPr>
  </w:style>
  <w:style w:type="paragraph" w:customStyle="1" w:styleId="InChapter">
    <w:name w:val="InChapter"/>
    <w:basedOn w:val="Heading3"/>
    <w:rsid w:val="002324F0"/>
    <w:pPr>
      <w:spacing w:after="240"/>
      <w:outlineLvl w:val="9"/>
    </w:pPr>
    <w:rPr>
      <w:noProof/>
    </w:rPr>
  </w:style>
  <w:style w:type="paragraph" w:styleId="Index2">
    <w:name w:val="index 2"/>
    <w:basedOn w:val="Normal"/>
    <w:next w:val="Normal"/>
    <w:semiHidden/>
    <w:rsid w:val="002324F0"/>
    <w:pPr>
      <w:tabs>
        <w:tab w:val="right" w:pos="4176"/>
      </w:tabs>
      <w:ind w:left="568" w:hanging="284"/>
    </w:pPr>
    <w:rPr>
      <w:rFonts w:ascii="Garamond" w:hAnsi="Garamond"/>
    </w:rPr>
  </w:style>
  <w:style w:type="paragraph" w:customStyle="1" w:styleId="Byline">
    <w:name w:val="Byline"/>
    <w:rsid w:val="002324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4F0"/>
    <w:pPr>
      <w:tabs>
        <w:tab w:val="clear" w:pos="3600"/>
        <w:tab w:val="clear" w:pos="3958"/>
      </w:tabs>
      <w:jc w:val="right"/>
    </w:pPr>
  </w:style>
  <w:style w:type="character" w:styleId="Emphasis">
    <w:name w:val="Emphasis"/>
    <w:basedOn w:val="DefaultParagraphFont"/>
    <w:qFormat/>
    <w:rsid w:val="002324F0"/>
    <w:rPr>
      <w:i/>
    </w:rPr>
  </w:style>
  <w:style w:type="paragraph" w:styleId="Caption">
    <w:name w:val="caption"/>
    <w:basedOn w:val="BodyText"/>
    <w:next w:val="Normal"/>
    <w:qFormat/>
    <w:rsid w:val="002324F0"/>
    <w:pPr>
      <w:framePr w:w="2268" w:hSpace="181" w:vSpace="181" w:wrap="around" w:vAnchor="text" w:hAnchor="page" w:x="1135" w:y="285" w:anchorLock="1"/>
    </w:pPr>
    <w:rPr>
      <w:i/>
    </w:rPr>
  </w:style>
  <w:style w:type="paragraph" w:customStyle="1" w:styleId="MiniTOCTitle">
    <w:name w:val="MiniTOCTitle"/>
    <w:basedOn w:val="Heading4"/>
    <w:rsid w:val="002324F0"/>
    <w:pPr>
      <w:spacing w:before="240"/>
      <w:outlineLvl w:val="9"/>
    </w:pPr>
    <w:rPr>
      <w:noProof/>
      <w:sz w:val="24"/>
    </w:rPr>
  </w:style>
  <w:style w:type="paragraph" w:customStyle="1" w:styleId="MiniTOCItem">
    <w:name w:val="MiniTOCItem"/>
    <w:basedOn w:val="ListBullet"/>
    <w:rsid w:val="002324F0"/>
    <w:pPr>
      <w:numPr>
        <w:numId w:val="0"/>
      </w:numPr>
      <w:tabs>
        <w:tab w:val="right" w:leader="dot" w:pos="6521"/>
      </w:tabs>
      <w:spacing w:before="0" w:after="0"/>
    </w:pPr>
  </w:style>
  <w:style w:type="paragraph" w:customStyle="1" w:styleId="TOFTitle">
    <w:name w:val="TOFTitle"/>
    <w:basedOn w:val="TOCTitle"/>
    <w:rsid w:val="002324F0"/>
  </w:style>
  <w:style w:type="paragraph" w:styleId="TableofFigures">
    <w:name w:val="table of figures"/>
    <w:basedOn w:val="Normal"/>
    <w:next w:val="Normal"/>
    <w:semiHidden/>
    <w:rsid w:val="002324F0"/>
    <w:pPr>
      <w:tabs>
        <w:tab w:val="right" w:leader="dot" w:pos="9072"/>
      </w:tabs>
      <w:ind w:left="970" w:hanging="403"/>
    </w:pPr>
    <w:rPr>
      <w:rFonts w:ascii="Times New Roman" w:hAnsi="Times New Roman"/>
      <w:b/>
    </w:rPr>
  </w:style>
  <w:style w:type="paragraph" w:styleId="ListNumber">
    <w:name w:val="List Number"/>
    <w:basedOn w:val="List"/>
    <w:rsid w:val="002324F0"/>
    <w:pPr>
      <w:numPr>
        <w:numId w:val="15"/>
      </w:numPr>
      <w:tabs>
        <w:tab w:val="clear" w:pos="340"/>
      </w:tabs>
    </w:pPr>
  </w:style>
  <w:style w:type="character" w:customStyle="1" w:styleId="WingdingSymbols">
    <w:name w:val="Wingding Symbols"/>
    <w:rsid w:val="002324F0"/>
    <w:rPr>
      <w:rFonts w:ascii="Wingdings" w:hAnsi="Wingdings"/>
    </w:rPr>
  </w:style>
  <w:style w:type="paragraph" w:customStyle="1" w:styleId="TableHeading">
    <w:name w:val="Table Heading"/>
    <w:basedOn w:val="HeadingBase"/>
    <w:rsid w:val="002324F0"/>
    <w:pPr>
      <w:keepLines/>
      <w:pBdr>
        <w:bottom w:val="single" w:sz="6" w:space="1" w:color="918585"/>
      </w:pBdr>
      <w:spacing w:before="240"/>
    </w:pPr>
  </w:style>
  <w:style w:type="character" w:customStyle="1" w:styleId="HotSpot">
    <w:name w:val="HotSpot"/>
    <w:rsid w:val="002324F0"/>
    <w:rPr>
      <w:color w:val="0033CC"/>
      <w:u w:val="none"/>
    </w:rPr>
  </w:style>
  <w:style w:type="paragraph" w:customStyle="1" w:styleId="BodyTextRight">
    <w:name w:val="Body Text Right"/>
    <w:basedOn w:val="BodyText"/>
    <w:rsid w:val="002324F0"/>
    <w:pPr>
      <w:spacing w:before="0" w:after="0"/>
      <w:jc w:val="right"/>
    </w:pPr>
  </w:style>
  <w:style w:type="paragraph" w:styleId="Index3">
    <w:name w:val="index 3"/>
    <w:basedOn w:val="ListNumber2"/>
    <w:next w:val="Normal"/>
    <w:semiHidden/>
    <w:rsid w:val="002324F0"/>
    <w:pPr>
      <w:numPr>
        <w:numId w:val="0"/>
      </w:numPr>
      <w:tabs>
        <w:tab w:val="right" w:leader="dot" w:pos="4176"/>
      </w:tabs>
    </w:pPr>
  </w:style>
  <w:style w:type="paragraph" w:styleId="ListNumber2">
    <w:name w:val="List Number 2"/>
    <w:basedOn w:val="List2"/>
    <w:rsid w:val="002324F0"/>
    <w:pPr>
      <w:numPr>
        <w:numId w:val="10"/>
      </w:numPr>
      <w:tabs>
        <w:tab w:val="clear" w:pos="1060"/>
      </w:tabs>
    </w:pPr>
  </w:style>
  <w:style w:type="paragraph" w:customStyle="1" w:styleId="MarginNote">
    <w:name w:val="Margin Note"/>
    <w:basedOn w:val="BodyText"/>
    <w:rsid w:val="002324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4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4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4F0"/>
    <w:rPr>
      <w:sz w:val="32"/>
    </w:rPr>
  </w:style>
  <w:style w:type="paragraph" w:customStyle="1" w:styleId="HeadingProcedure">
    <w:name w:val="Heading Procedure"/>
    <w:basedOn w:val="HeadingBase"/>
    <w:next w:val="Normal"/>
    <w:rsid w:val="002324F0"/>
    <w:pPr>
      <w:tabs>
        <w:tab w:val="left" w:pos="0"/>
      </w:tabs>
      <w:spacing w:before="120" w:after="60"/>
    </w:pPr>
    <w:rPr>
      <w:i/>
      <w:color w:val="918585"/>
      <w:sz w:val="22"/>
    </w:rPr>
  </w:style>
  <w:style w:type="paragraph" w:customStyle="1" w:styleId="TableBodyText">
    <w:name w:val="Table Body Text"/>
    <w:basedOn w:val="BodyText"/>
    <w:rsid w:val="002324F0"/>
    <w:pPr>
      <w:spacing w:before="60" w:after="60"/>
    </w:pPr>
  </w:style>
  <w:style w:type="paragraph" w:styleId="ListContinue">
    <w:name w:val="List Continue"/>
    <w:basedOn w:val="List"/>
    <w:rsid w:val="002324F0"/>
    <w:pPr>
      <w:ind w:firstLine="0"/>
    </w:pPr>
  </w:style>
  <w:style w:type="paragraph" w:customStyle="1" w:styleId="ListNote">
    <w:name w:val="List Note"/>
    <w:basedOn w:val="List"/>
    <w:rsid w:val="002324F0"/>
    <w:pPr>
      <w:pBdr>
        <w:top w:val="single" w:sz="6" w:space="2" w:color="918585"/>
        <w:bottom w:val="single" w:sz="6" w:space="2" w:color="918585"/>
      </w:pBdr>
      <w:tabs>
        <w:tab w:val="left" w:pos="1021"/>
      </w:tabs>
      <w:ind w:firstLine="0"/>
    </w:pPr>
  </w:style>
  <w:style w:type="paragraph" w:customStyle="1" w:styleId="Warning">
    <w:name w:val="Warning"/>
    <w:basedOn w:val="BodyText"/>
    <w:rsid w:val="002324F0"/>
    <w:pPr>
      <w:shd w:val="clear" w:color="auto" w:fill="D9D9D9"/>
      <w:tabs>
        <w:tab w:val="left" w:pos="992"/>
      </w:tabs>
      <w:ind w:left="119" w:right="119"/>
    </w:pPr>
    <w:rPr>
      <w:sz w:val="20"/>
    </w:rPr>
  </w:style>
  <w:style w:type="paragraph" w:customStyle="1" w:styleId="MarginIcons">
    <w:name w:val="Margin Icons"/>
    <w:basedOn w:val="BodyText"/>
    <w:rsid w:val="002324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4F0"/>
    <w:rPr>
      <w:rFonts w:ascii="Courier New" w:hAnsi="Courier New"/>
    </w:rPr>
  </w:style>
  <w:style w:type="paragraph" w:customStyle="1" w:styleId="NoteBullet">
    <w:name w:val="Note Bullet"/>
    <w:basedOn w:val="Note"/>
    <w:rsid w:val="002324F0"/>
    <w:pPr>
      <w:tabs>
        <w:tab w:val="clear" w:pos="680"/>
      </w:tabs>
      <w:spacing w:before="60" w:after="60"/>
    </w:pPr>
  </w:style>
  <w:style w:type="paragraph" w:customStyle="1" w:styleId="SubHeading2">
    <w:name w:val="SubHeading2"/>
    <w:basedOn w:val="HeadingBase"/>
    <w:rsid w:val="002324F0"/>
    <w:pPr>
      <w:spacing w:before="240" w:after="60"/>
    </w:pPr>
    <w:rPr>
      <w:sz w:val="20"/>
    </w:rPr>
  </w:style>
  <w:style w:type="paragraph" w:customStyle="1" w:styleId="SubHeading1">
    <w:name w:val="SubHeading1"/>
    <w:basedOn w:val="HeadingBase"/>
    <w:rsid w:val="002324F0"/>
    <w:pPr>
      <w:spacing w:before="240" w:after="60"/>
    </w:pPr>
    <w:rPr>
      <w:color w:val="918585"/>
      <w:sz w:val="22"/>
    </w:rPr>
  </w:style>
  <w:style w:type="paragraph" w:customStyle="1" w:styleId="SideHeading">
    <w:name w:val="Side Heading"/>
    <w:basedOn w:val="HeadingBase"/>
    <w:rsid w:val="002324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4F0"/>
    <w:pPr>
      <w:tabs>
        <w:tab w:val="num" w:pos="360"/>
      </w:tabs>
    </w:pPr>
  </w:style>
  <w:style w:type="paragraph" w:styleId="PlainText">
    <w:name w:val="Plain Text"/>
    <w:basedOn w:val="Normal"/>
    <w:link w:val="PlainTextChar"/>
    <w:rsid w:val="002324F0"/>
    <w:rPr>
      <w:sz w:val="20"/>
    </w:rPr>
  </w:style>
  <w:style w:type="character" w:customStyle="1" w:styleId="PlainTextChar">
    <w:name w:val="Plain Text Char"/>
    <w:basedOn w:val="DefaultParagraphFont"/>
    <w:link w:val="PlainText"/>
    <w:rsid w:val="002324F0"/>
    <w:rPr>
      <w:rFonts w:ascii="Courier New" w:eastAsia="Times New Roman" w:hAnsi="Courier New" w:cs="Times New Roman"/>
      <w:sz w:val="20"/>
      <w:szCs w:val="20"/>
      <w:lang w:eastAsia="en-US"/>
    </w:rPr>
  </w:style>
  <w:style w:type="character" w:customStyle="1" w:styleId="MenuOption">
    <w:name w:val="Menu Option"/>
    <w:basedOn w:val="DefaultParagraphFont"/>
    <w:rsid w:val="002324F0"/>
    <w:rPr>
      <w:b/>
      <w:smallCaps/>
    </w:rPr>
  </w:style>
  <w:style w:type="paragraph" w:customStyle="1" w:styleId="TableListNumber">
    <w:name w:val="Table List Number"/>
    <w:basedOn w:val="ListNumber"/>
    <w:rsid w:val="002324F0"/>
    <w:pPr>
      <w:numPr>
        <w:numId w:val="0"/>
      </w:numPr>
    </w:pPr>
  </w:style>
  <w:style w:type="paragraph" w:styleId="TOC4">
    <w:name w:val="toc 4"/>
    <w:basedOn w:val="TOCBase"/>
    <w:next w:val="Normal"/>
    <w:semiHidden/>
    <w:rsid w:val="002324F0"/>
    <w:pPr>
      <w:tabs>
        <w:tab w:val="right" w:leader="dot" w:pos="9071"/>
      </w:tabs>
      <w:ind w:left="1701"/>
    </w:pPr>
  </w:style>
  <w:style w:type="paragraph" w:customStyle="1" w:styleId="ListAlpha">
    <w:name w:val="List Alpha"/>
    <w:basedOn w:val="List"/>
    <w:rsid w:val="002324F0"/>
    <w:pPr>
      <w:numPr>
        <w:numId w:val="9"/>
      </w:numPr>
    </w:pPr>
  </w:style>
  <w:style w:type="paragraph" w:customStyle="1" w:styleId="ListAlpha2">
    <w:name w:val="List Alpha 2"/>
    <w:basedOn w:val="List2"/>
    <w:rsid w:val="002324F0"/>
    <w:pPr>
      <w:numPr>
        <w:numId w:val="8"/>
      </w:numPr>
    </w:pPr>
  </w:style>
  <w:style w:type="paragraph" w:styleId="List2">
    <w:name w:val="List 2"/>
    <w:basedOn w:val="BodyText"/>
    <w:rsid w:val="002324F0"/>
    <w:pPr>
      <w:tabs>
        <w:tab w:val="left" w:pos="680"/>
      </w:tabs>
      <w:spacing w:before="60" w:after="60"/>
      <w:ind w:left="680" w:hanging="340"/>
    </w:pPr>
  </w:style>
  <w:style w:type="paragraph" w:styleId="List3">
    <w:name w:val="List 3"/>
    <w:basedOn w:val="BodyText"/>
    <w:rsid w:val="002324F0"/>
    <w:pPr>
      <w:tabs>
        <w:tab w:val="left" w:pos="1021"/>
      </w:tabs>
      <w:spacing w:before="60" w:after="60"/>
      <w:ind w:left="1020" w:hanging="340"/>
    </w:pPr>
  </w:style>
  <w:style w:type="paragraph" w:styleId="List4">
    <w:name w:val="List 4"/>
    <w:basedOn w:val="BodyText"/>
    <w:rsid w:val="002324F0"/>
    <w:pPr>
      <w:tabs>
        <w:tab w:val="left" w:pos="1361"/>
      </w:tabs>
      <w:spacing w:before="60" w:after="60"/>
      <w:ind w:left="1361" w:hanging="340"/>
    </w:pPr>
  </w:style>
  <w:style w:type="paragraph" w:styleId="List5">
    <w:name w:val="List 5"/>
    <w:basedOn w:val="BodyText"/>
    <w:rsid w:val="002324F0"/>
    <w:pPr>
      <w:tabs>
        <w:tab w:val="left" w:pos="1701"/>
      </w:tabs>
      <w:spacing w:before="60" w:after="60"/>
      <w:ind w:left="1701" w:hanging="340"/>
    </w:pPr>
  </w:style>
  <w:style w:type="paragraph" w:styleId="ListBullet3">
    <w:name w:val="List Bullet 3"/>
    <w:basedOn w:val="List3"/>
    <w:rsid w:val="002324F0"/>
    <w:pPr>
      <w:numPr>
        <w:numId w:val="14"/>
      </w:numPr>
      <w:tabs>
        <w:tab w:val="clear" w:pos="1021"/>
      </w:tabs>
      <w:ind w:left="1037" w:hanging="357"/>
    </w:pPr>
  </w:style>
  <w:style w:type="paragraph" w:styleId="ListBullet4">
    <w:name w:val="List Bullet 4"/>
    <w:basedOn w:val="List4"/>
    <w:rsid w:val="002324F0"/>
    <w:pPr>
      <w:numPr>
        <w:numId w:val="3"/>
      </w:numPr>
      <w:tabs>
        <w:tab w:val="clear" w:pos="1361"/>
      </w:tabs>
    </w:pPr>
  </w:style>
  <w:style w:type="paragraph" w:styleId="ListBullet5">
    <w:name w:val="List Bullet 5"/>
    <w:basedOn w:val="List5"/>
    <w:rsid w:val="002324F0"/>
    <w:pPr>
      <w:numPr>
        <w:numId w:val="4"/>
      </w:numPr>
    </w:pPr>
  </w:style>
  <w:style w:type="paragraph" w:styleId="ListContinue2">
    <w:name w:val="List Continue 2"/>
    <w:basedOn w:val="List2"/>
    <w:rsid w:val="002324F0"/>
    <w:pPr>
      <w:ind w:firstLine="0"/>
    </w:pPr>
  </w:style>
  <w:style w:type="paragraph" w:styleId="ListContinue3">
    <w:name w:val="List Continue 3"/>
    <w:basedOn w:val="List3"/>
    <w:rsid w:val="002324F0"/>
    <w:pPr>
      <w:ind w:left="1021" w:firstLine="0"/>
    </w:pPr>
  </w:style>
  <w:style w:type="paragraph" w:styleId="ListContinue4">
    <w:name w:val="List Continue 4"/>
    <w:basedOn w:val="List4"/>
    <w:rsid w:val="002324F0"/>
    <w:pPr>
      <w:ind w:firstLine="0"/>
    </w:pPr>
  </w:style>
  <w:style w:type="paragraph" w:styleId="ListContinue5">
    <w:name w:val="List Continue 5"/>
    <w:basedOn w:val="List5"/>
    <w:rsid w:val="002324F0"/>
    <w:pPr>
      <w:ind w:firstLine="0"/>
    </w:pPr>
  </w:style>
  <w:style w:type="paragraph" w:styleId="ListNumber3">
    <w:name w:val="List Number 3"/>
    <w:basedOn w:val="List3"/>
    <w:rsid w:val="002324F0"/>
    <w:pPr>
      <w:numPr>
        <w:numId w:val="5"/>
      </w:numPr>
    </w:pPr>
  </w:style>
  <w:style w:type="paragraph" w:styleId="ListNumber4">
    <w:name w:val="List Number 4"/>
    <w:basedOn w:val="List4"/>
    <w:rsid w:val="002324F0"/>
    <w:pPr>
      <w:numPr>
        <w:numId w:val="6"/>
      </w:numPr>
    </w:pPr>
  </w:style>
  <w:style w:type="paragraph" w:styleId="ListNumber5">
    <w:name w:val="List Number 5"/>
    <w:basedOn w:val="List5"/>
    <w:rsid w:val="002324F0"/>
    <w:pPr>
      <w:numPr>
        <w:numId w:val="7"/>
      </w:numPr>
    </w:pPr>
  </w:style>
  <w:style w:type="paragraph" w:styleId="BlockText">
    <w:name w:val="Block Text"/>
    <w:basedOn w:val="Normal"/>
    <w:rsid w:val="002324F0"/>
    <w:pPr>
      <w:spacing w:after="120"/>
      <w:ind w:left="1440" w:right="1440"/>
    </w:pPr>
  </w:style>
  <w:style w:type="character" w:customStyle="1" w:styleId="Subscript">
    <w:name w:val="Subscript"/>
    <w:basedOn w:val="DefaultParagraphFont"/>
    <w:rsid w:val="002324F0"/>
    <w:rPr>
      <w:sz w:val="16"/>
      <w:vertAlign w:val="subscript"/>
    </w:rPr>
  </w:style>
  <w:style w:type="character" w:customStyle="1" w:styleId="Superscript">
    <w:name w:val="Superscript"/>
    <w:basedOn w:val="DefaultParagraphFont"/>
    <w:rsid w:val="002324F0"/>
    <w:rPr>
      <w:sz w:val="16"/>
      <w:vertAlign w:val="superscript"/>
    </w:rPr>
  </w:style>
  <w:style w:type="character" w:customStyle="1" w:styleId="Symbols">
    <w:name w:val="Symbols"/>
    <w:basedOn w:val="DefaultParagraphFont"/>
    <w:rsid w:val="002324F0"/>
    <w:rPr>
      <w:rFonts w:ascii="Symbol" w:hAnsi="Symbol"/>
    </w:rPr>
  </w:style>
  <w:style w:type="character" w:customStyle="1" w:styleId="MenuOptions">
    <w:name w:val="Menu Options"/>
    <w:basedOn w:val="DefaultParagraphFont"/>
    <w:rsid w:val="002324F0"/>
    <w:rPr>
      <w:rFonts w:ascii="Arial Narrow" w:hAnsi="Arial Narrow"/>
      <w:smallCaps/>
    </w:rPr>
  </w:style>
  <w:style w:type="character" w:customStyle="1" w:styleId="Buttons">
    <w:name w:val="Buttons"/>
    <w:basedOn w:val="DefaultParagraphFont"/>
    <w:rsid w:val="002324F0"/>
    <w:rPr>
      <w:b/>
    </w:rPr>
  </w:style>
  <w:style w:type="character" w:customStyle="1" w:styleId="Underlined">
    <w:name w:val="Underlined"/>
    <w:basedOn w:val="DefaultParagraphFont"/>
    <w:rsid w:val="002324F0"/>
    <w:rPr>
      <w:u w:val="single"/>
    </w:rPr>
  </w:style>
  <w:style w:type="paragraph" w:customStyle="1" w:styleId="TableBodyTextRight">
    <w:name w:val="Table Body Text Right"/>
    <w:basedOn w:val="TableBodyText"/>
    <w:rsid w:val="002324F0"/>
    <w:pPr>
      <w:widowControl w:val="0"/>
      <w:autoSpaceDE w:val="0"/>
      <w:autoSpaceDN w:val="0"/>
      <w:adjustRightInd w:val="0"/>
      <w:jc w:val="right"/>
    </w:pPr>
    <w:rPr>
      <w:rFonts w:cs="Arial"/>
      <w:szCs w:val="18"/>
    </w:rPr>
  </w:style>
  <w:style w:type="paragraph" w:customStyle="1" w:styleId="CopyrightText">
    <w:name w:val="Copyright Text"/>
    <w:basedOn w:val="BodyText"/>
    <w:rsid w:val="002324F0"/>
    <w:rPr>
      <w:sz w:val="18"/>
    </w:rPr>
  </w:style>
  <w:style w:type="paragraph" w:customStyle="1" w:styleId="BodySmallRight">
    <w:name w:val="Body Small Right"/>
    <w:basedOn w:val="BodyTextRight"/>
    <w:rsid w:val="002324F0"/>
    <w:rPr>
      <w:sz w:val="18"/>
      <w:szCs w:val="18"/>
    </w:rPr>
  </w:style>
  <w:style w:type="paragraph" w:customStyle="1" w:styleId="MarginEdition">
    <w:name w:val="Margin Edition"/>
    <w:basedOn w:val="MarginNote"/>
    <w:rsid w:val="002324F0"/>
    <w:pPr>
      <w:spacing w:before="0" w:after="0"/>
    </w:pPr>
    <w:rPr>
      <w:rFonts w:ascii="Times New Roman" w:hAnsi="Times New Roman"/>
      <w:color w:val="999999"/>
    </w:rPr>
  </w:style>
  <w:style w:type="paragraph" w:customStyle="1" w:styleId="Spacer">
    <w:name w:val="Spacer"/>
    <w:basedOn w:val="Normal"/>
    <w:rsid w:val="002324F0"/>
    <w:rPr>
      <w:sz w:val="2"/>
      <w:szCs w:val="2"/>
    </w:rPr>
  </w:style>
  <w:style w:type="character" w:customStyle="1" w:styleId="Small">
    <w:name w:val="Small"/>
    <w:basedOn w:val="DefaultParagraphFont"/>
    <w:rsid w:val="002324F0"/>
    <w:rPr>
      <w:sz w:val="16"/>
    </w:rPr>
  </w:style>
  <w:style w:type="paragraph" w:customStyle="1" w:styleId="WideTable">
    <w:name w:val="Wide Table"/>
    <w:basedOn w:val="Normal"/>
    <w:rsid w:val="002324F0"/>
    <w:pPr>
      <w:ind w:left="-1418"/>
    </w:pPr>
    <w:rPr>
      <w:sz w:val="2"/>
      <w:szCs w:val="2"/>
    </w:rPr>
  </w:style>
  <w:style w:type="character" w:styleId="PageNumber">
    <w:name w:val="page number"/>
    <w:basedOn w:val="DefaultParagraphFont"/>
    <w:rsid w:val="002324F0"/>
  </w:style>
  <w:style w:type="paragraph" w:styleId="Quote">
    <w:name w:val="Quote"/>
    <w:basedOn w:val="Heading1"/>
    <w:link w:val="QuoteChar"/>
    <w:qFormat/>
    <w:rsid w:val="002324F0"/>
    <w:rPr>
      <w:b w:val="0"/>
      <w:sz w:val="72"/>
      <w:szCs w:val="72"/>
      <w:lang w:val="en-NZ"/>
    </w:rPr>
  </w:style>
  <w:style w:type="character" w:customStyle="1" w:styleId="QuoteChar">
    <w:name w:val="Quote Char"/>
    <w:basedOn w:val="DefaultParagraphFont"/>
    <w:link w:val="Quote"/>
    <w:rsid w:val="002324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4F0"/>
    <w:pPr>
      <w:pageBreakBefore/>
    </w:pPr>
  </w:style>
  <w:style w:type="paragraph" w:customStyle="1" w:styleId="Border">
    <w:name w:val="Border"/>
    <w:basedOn w:val="Normal"/>
    <w:qFormat/>
    <w:rsid w:val="002324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4F0"/>
    <w:rPr>
      <w:b/>
      <w:bCs/>
      <w:i/>
      <w:iCs/>
      <w:color w:val="auto"/>
    </w:rPr>
  </w:style>
  <w:style w:type="paragraph" w:styleId="IntenseQuote">
    <w:name w:val="Intense Quote"/>
    <w:basedOn w:val="Normal"/>
    <w:next w:val="Normal"/>
    <w:link w:val="IntenseQuoteChar"/>
    <w:uiPriority w:val="30"/>
    <w:qFormat/>
    <w:rsid w:val="002324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4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4F0"/>
    <w:rPr>
      <w:smallCaps/>
      <w:color w:val="auto"/>
      <w:u w:val="single"/>
    </w:rPr>
  </w:style>
  <w:style w:type="character" w:styleId="IntenseReference">
    <w:name w:val="Intense Reference"/>
    <w:basedOn w:val="DefaultParagraphFont"/>
    <w:uiPriority w:val="32"/>
    <w:qFormat/>
    <w:rsid w:val="002324F0"/>
    <w:rPr>
      <w:b/>
      <w:bCs/>
      <w:smallCaps/>
      <w:color w:val="auto"/>
      <w:spacing w:val="5"/>
      <w:u w:val="single"/>
    </w:rPr>
  </w:style>
  <w:style w:type="paragraph" w:customStyle="1" w:styleId="2ColumnHeading">
    <w:name w:val="2Column Heading"/>
    <w:basedOn w:val="BodyText"/>
    <w:qFormat/>
    <w:rsid w:val="002324F0"/>
    <w:pPr>
      <w:spacing w:after="60"/>
      <w:ind w:left="-2268"/>
    </w:pPr>
    <w:rPr>
      <w:b/>
    </w:rPr>
  </w:style>
  <w:style w:type="paragraph" w:customStyle="1" w:styleId="Heading1TOC">
    <w:name w:val="Heading1 TOC"/>
    <w:basedOn w:val="Normal"/>
    <w:qFormat/>
    <w:rsid w:val="002324F0"/>
    <w:pPr>
      <w:spacing w:before="240" w:after="120"/>
    </w:pPr>
    <w:rPr>
      <w:rFonts w:ascii="Times New Roman" w:hAnsi="Times New Roman"/>
      <w:b/>
      <w:sz w:val="32"/>
    </w:rPr>
  </w:style>
  <w:style w:type="paragraph" w:customStyle="1" w:styleId="Heading2TOC">
    <w:name w:val="Heading2 TOC"/>
    <w:basedOn w:val="Normal"/>
    <w:qFormat/>
    <w:rsid w:val="002324F0"/>
    <w:pPr>
      <w:spacing w:before="240" w:after="60"/>
    </w:pPr>
    <w:rPr>
      <w:rFonts w:ascii="Times New Roman" w:hAnsi="Times New Roman"/>
      <w:b/>
      <w:sz w:val="28"/>
    </w:rPr>
  </w:style>
  <w:style w:type="character" w:customStyle="1" w:styleId="Underline">
    <w:name w:val="Underline"/>
    <w:basedOn w:val="DefaultParagraphFont"/>
    <w:qFormat/>
    <w:rsid w:val="002324F0"/>
    <w:rPr>
      <w:u w:val="single"/>
    </w:rPr>
  </w:style>
  <w:style w:type="character" w:customStyle="1" w:styleId="BoldandItalics">
    <w:name w:val="Bold and Italics"/>
    <w:qFormat/>
    <w:rsid w:val="002324F0"/>
    <w:rPr>
      <w:b/>
      <w:i/>
      <w:u w:val="none"/>
    </w:rPr>
  </w:style>
  <w:style w:type="paragraph" w:styleId="BalloonText">
    <w:name w:val="Balloon Text"/>
    <w:basedOn w:val="Normal"/>
    <w:link w:val="BalloonTextChar"/>
    <w:rsid w:val="002324F0"/>
    <w:rPr>
      <w:rFonts w:ascii="Tahoma" w:hAnsi="Tahoma" w:cs="Tahoma"/>
      <w:sz w:val="16"/>
      <w:szCs w:val="16"/>
    </w:rPr>
  </w:style>
  <w:style w:type="character" w:customStyle="1" w:styleId="BalloonTextChar">
    <w:name w:val="Balloon Text Char"/>
    <w:basedOn w:val="DefaultParagraphFont"/>
    <w:link w:val="BalloonText"/>
    <w:rsid w:val="002324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4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4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4F0"/>
    <w:rPr>
      <w:b/>
      <w:color w:val="660033"/>
      <w:spacing w:val="0"/>
    </w:rPr>
  </w:style>
  <w:style w:type="paragraph" w:customStyle="1" w:styleId="Nameditemlist">
    <w:name w:val="Named item list"/>
    <w:basedOn w:val="BodyText"/>
    <w:qFormat/>
    <w:rsid w:val="002324F0"/>
    <w:pPr>
      <w:tabs>
        <w:tab w:val="left" w:pos="2835"/>
      </w:tabs>
      <w:ind w:left="2835" w:hanging="2835"/>
    </w:pPr>
  </w:style>
  <w:style w:type="paragraph" w:customStyle="1" w:styleId="BodyTextnopadding">
    <w:name w:val="Body Text no padding"/>
    <w:basedOn w:val="BodyText"/>
    <w:qFormat/>
    <w:rsid w:val="002324F0"/>
    <w:pPr>
      <w:spacing w:before="0" w:after="0"/>
    </w:pPr>
  </w:style>
  <w:style w:type="paragraph" w:customStyle="1" w:styleId="BodyTextBold">
    <w:name w:val="Body Text Bold"/>
    <w:basedOn w:val="BodyText"/>
    <w:qFormat/>
    <w:rsid w:val="002324F0"/>
    <w:rPr>
      <w:b/>
    </w:rPr>
  </w:style>
  <w:style w:type="character" w:styleId="Hyperlink">
    <w:name w:val="Hyperlink"/>
    <w:basedOn w:val="DefaultParagraphFont"/>
    <w:uiPriority w:val="99"/>
    <w:unhideWhenUsed/>
    <w:rsid w:val="008330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786</Words>
  <Characters>5324</Characters>
  <Application>Microsoft Office Word</Application>
  <DocSecurity>0</DocSecurity>
  <Lines>140</Lines>
  <Paragraphs>119</Paragraphs>
  <ScaleCrop>false</ScaleCrop>
  <Company>Author-it Software Corporation Ltd.</Company>
  <LinksUpToDate>false</LinksUpToDate>
  <CharactersWithSpaces>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UETDRIS017 Perform high voltage field switching operation to a given schedule</dc:title>
  <dc:subject>Approved</dc:subject>
  <dc:creator>Powering Skills Organisation</dc:creator>
  <cp:keywords>Release: 3</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