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816" w:rsidP="00195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UETDRIS014 Install and replace energy meters and associated equipment</w:t>
      </w:r>
      <w:r>
        <w:fldChar w:fldCharType="end"/>
      </w:r>
    </w:p>
    <w:p w:rsidR="00195816" w:rsidP="00195816">
      <w:pPr>
        <w:pStyle w:val="Version"/>
        <w:sectPr w:rsidSect="007F3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CA0" w:rsidP="007F3CA0">
      <w:pPr>
        <w:pStyle w:val="SuperHeading"/>
      </w:pPr>
      <w:r w:rsidRPr="007F3CA0">
        <w:t>UETDRIS014 Install and replace energy meters and associated equipment</w:t>
      </w:r>
    </w:p>
    <w:p w:rsidR="00000000" w:rsidRPr="007F3CA0" w:rsidP="007F3CA0">
      <w:pPr>
        <w:pStyle w:val="Heading1"/>
      </w:pPr>
      <w:bookmarkStart w:id="1" w:name="O_1179227"/>
      <w:bookmarkEnd w:id="1"/>
      <w:r w:rsidRPr="007F3C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2" w:name="O_1179228"/>
      <w:bookmarkEnd w:id="2"/>
      <w:r w:rsidRPr="007F3C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This unit involves the skills and knowledge required to install and replace</w:t>
            </w:r>
            <w:r w:rsidRPr="007F3CA0">
              <w:t xml:space="preserve"> energy meters and associated equipment in the electricity supply industry (ESI).</w:t>
            </w:r>
          </w:p>
          <w:p w:rsidR="00000000" w:rsidRPr="007F3CA0" w:rsidP="007F3CA0">
            <w:pPr>
              <w:pStyle w:val="BodyText"/>
            </w:pPr>
            <w:r w:rsidRPr="007F3CA0">
              <w:t>It includes installing, replacing, testing and commissioning of whole current energy meters and associated equipment in accordance with workplace requirements.</w:t>
            </w:r>
          </w:p>
          <w:p w:rsidR="00000000" w:rsidRPr="007F3CA0" w:rsidP="007F3CA0">
            <w:pPr>
              <w:pStyle w:val="BodyText"/>
            </w:pPr>
            <w:r w:rsidRPr="007F3CA0">
              <w:t>The applicatio</w:t>
            </w:r>
            <w:r w:rsidRPr="007F3CA0">
              <w:t>n of the skills and knowledge described in this unit may require a licence/registration to practice in the workplace.</w:t>
            </w:r>
          </w:p>
          <w:p w:rsidR="00000000" w:rsidRPr="007F3CA0" w:rsidP="007F3CA0">
            <w:pPr>
              <w:pStyle w:val="BodyText"/>
            </w:pPr>
            <w:r w:rsidRPr="007F3CA0">
              <w:t xml:space="preserve">Other conditions may also apply under state and territory legislative and regulatory licensing requirements which must be confirmed prior </w:t>
            </w:r>
            <w:r w:rsidRPr="007F3CA0">
              <w:t>to commencing this unit.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3" w:name="O_1179229"/>
      <w:bookmarkEnd w:id="3"/>
      <w:r w:rsidRPr="007F3C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UEECD0007 Apply work health and safety regulations, codes and practices in the workplace</w:t>
            </w:r>
          </w:p>
          <w:p w:rsidR="00000000" w:rsidRPr="007F3CA0" w:rsidP="007F3CA0">
            <w:pPr>
              <w:pStyle w:val="BodyText"/>
            </w:pPr>
            <w:r w:rsidRPr="007F3CA0">
              <w:t>UEECD0019 Fabricate, assemble and dismantle utilities industry components</w:t>
            </w:r>
          </w:p>
          <w:p w:rsidR="00000000" w:rsidRPr="007F3CA0" w:rsidP="007F3CA0">
            <w:pPr>
              <w:pStyle w:val="BodyText"/>
            </w:pPr>
            <w:r w:rsidRPr="007F3CA0">
              <w:t xml:space="preserve">UEECD0044 Solve problems in </w:t>
            </w:r>
            <w:r w:rsidRPr="007F3CA0">
              <w:t>multiple path circuits</w:t>
            </w:r>
          </w:p>
          <w:p w:rsidR="00000000" w:rsidRPr="007F3CA0" w:rsidP="007F3CA0">
            <w:pPr>
              <w:pStyle w:val="BodyText"/>
            </w:pPr>
            <w:r w:rsidRPr="007F3CA0">
              <w:t xml:space="preserve">UEECD0046 Solve problems in single path circuits </w:t>
            </w:r>
          </w:p>
          <w:p w:rsidR="00000000" w:rsidRPr="007F3CA0" w:rsidP="007F3CA0">
            <w:pPr>
              <w:pStyle w:val="BodyText"/>
            </w:pPr>
            <w:r w:rsidRPr="007F3CA0">
              <w:t>UEECD0051 Use drawings, diagrams, schedules, standards, codes and specifications</w:t>
            </w:r>
          </w:p>
          <w:p w:rsidR="00000000" w:rsidRPr="007F3CA0" w:rsidP="007F3CA0">
            <w:pPr>
              <w:pStyle w:val="BodyText"/>
            </w:pPr>
            <w:r w:rsidRPr="007F3CA0">
              <w:t>UEEEL0020 Solve problems in low voltage a.c. circuits</w:t>
            </w:r>
          </w:p>
          <w:p w:rsidR="00000000" w:rsidRPr="007F3CA0" w:rsidP="007F3CA0">
            <w:pPr>
              <w:pStyle w:val="BodyText"/>
            </w:pPr>
            <w:r w:rsidRPr="007F3CA0">
              <w:t>UEEEL0021 Solve problems in magnetic and electro</w:t>
            </w:r>
            <w:r w:rsidRPr="007F3CA0">
              <w:t>magnetic devices</w:t>
            </w:r>
          </w:p>
          <w:p w:rsidR="00000000" w:rsidRPr="007F3CA0" w:rsidP="007F3CA0">
            <w:pPr>
              <w:pStyle w:val="BodyText"/>
            </w:pPr>
            <w:r w:rsidRPr="007F3CA0">
              <w:t>UETDREL001 Apply environmental requirements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4" w:name="O_1179230"/>
      <w:bookmarkEnd w:id="4"/>
      <w:r w:rsidRPr="007F3C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Industry Specific Cross Discipline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5" w:name="O_1179231"/>
      <w:bookmarkEnd w:id="5"/>
      <w:r w:rsidRPr="007F3C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Not applicable.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6" w:name="O_1179232"/>
      <w:bookmarkEnd w:id="6"/>
      <w:r w:rsidRPr="007F3C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PERFORMANCE CRITERIA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Performance criteria describe the performance needed to demonstrate achievement of the element.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Prepare to install or replace energy meters and associated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Legislation, regulations, standards, codes of practice and organisational workplace requirements for the work to be performed are referred to and confirmed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 xml:space="preserve">Work plan is obtained and confirmed in accordance with workplace requirements  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Materials required for work are determined and obtained in accordance with work plan and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Work is prioritised and sequenced for completion in accordance with work plan and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Hazards are identified, r</w:t>
            </w:r>
            <w:r w:rsidRPr="007F3CA0">
              <w:t xml:space="preserve">isks assessed and control measures identified and applied 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Tools, equipment and personal protective equipment (PPE) required for work are determined, obtained and confirmed in working order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Worksite is prepared in accordance with the work plan and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Carry out the installation of new energy meters and associated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Legislation, regulations, standards, codes of practice and organisational workplace requirement</w:t>
            </w:r>
            <w:r w:rsidRPr="007F3CA0">
              <w:t xml:space="preserve">s for the work to be performed are applied and monitored 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Lifting and the use of tools, equipment and PPE are carried out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Hazard control measures are monitored in accordance with workplace requirement</w:t>
            </w:r>
            <w:r w:rsidRPr="007F3CA0">
              <w:t>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Installation of energy meters and associated equipment is performed in accordance with the work plan and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Energy meter is energised and tested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Incidents or unplanned events are responded to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Quality checks of work are undertaken in accordance with work plan and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Carry out the replacement of energy meters and associated equip</w:t>
            </w:r>
            <w:r w:rsidRPr="007F3CA0">
              <w:rPr>
                <w:rStyle w:val="SpecialBold"/>
              </w:rPr>
              <w:t>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Lifting and the use of tools, equipment and PPE are carried out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Hazard control measures are monitored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Energy meter is read, isolated and tested to prove de-en</w:t>
            </w:r>
            <w:r w:rsidRPr="007F3CA0">
              <w:t>ergised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Replacement of energy meters and associated equipment is performed in accordance with the work plan and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Energy meter is energised and tested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Incidents or unplanned events are responded to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Quality checks of work are undertaken in accordance with work plan and wor</w:t>
            </w:r>
            <w:r w:rsidRPr="007F3CA0">
              <w:t>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Completed work is checked for compliance against the work plan and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Incidents or unplanned events are reported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Worksite is cleaned and made safe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Tools and equipment are cleaned, checked and returned to storage in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Surplus materials are returned to storage or disposed of in</w:t>
            </w:r>
            <w:r w:rsidRPr="007F3CA0">
              <w:t xml:space="preserve"> accordance with workplace requirements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Work records, reports and documentation are completed in accordance with workplace requirements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7" w:name="O_1179233"/>
      <w:bookmarkEnd w:id="7"/>
      <w:r w:rsidRPr="007F3C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Foundation skills essential to performance are explicit in the performance criteria of this unit of competency.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8" w:name="O_1179234"/>
      <w:bookmarkEnd w:id="8"/>
      <w:r w:rsidRPr="007F3C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Range is restricted to essential operating conditions and any other variables essential to the work env</w:t>
            </w:r>
            <w:r w:rsidRPr="007F3CA0">
              <w:t>ironment.</w:t>
            </w:r>
          </w:p>
          <w:p w:rsidR="00000000" w:rsidRPr="007F3CA0" w:rsidP="007F3CA0">
            <w:pPr>
              <w:pStyle w:val="BodyText"/>
            </w:pPr>
            <w:r w:rsidRPr="007F3CA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9" w:name="O_1179235"/>
      <w:bookmarkEnd w:id="9"/>
      <w:r w:rsidRPr="007F3C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This unit replaces and is equivalent to UETTDRIS60 I</w:t>
            </w:r>
            <w:r w:rsidRPr="007F3CA0">
              <w:t>nstall and replace power system energy meters and associated equipment.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10" w:name="O_1179242"/>
      <w:bookmarkEnd w:id="10"/>
      <w:r w:rsidRPr="007F3CA0">
        <w:t>Links</w:t>
      </w:r>
    </w:p>
    <w:p w:rsidR="00000000" w:rsidRPr="007F3CA0" w:rsidP="00195816">
      <w:pPr>
        <w:pStyle w:val="BodyText"/>
      </w:pPr>
      <w:r w:rsidRPr="007F3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4CA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F3CA0" w:rsidP="00195816">
      <w:pPr>
        <w:pStyle w:val="BodyText"/>
        <w:sectPr w:rsidSect="007F3C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CA0" w:rsidP="007F3CA0">
      <w:pPr>
        <w:pStyle w:val="SuperHeading"/>
      </w:pPr>
      <w:r w:rsidRPr="007F3CA0">
        <w:t>Assessment Requirements for UETDRIS014 Install and replace energy meters and associated equipment</w:t>
      </w:r>
    </w:p>
    <w:p w:rsidR="00000000" w:rsidRPr="007F3CA0" w:rsidP="007F3CA0">
      <w:pPr>
        <w:pStyle w:val="Heading1"/>
      </w:pPr>
      <w:bookmarkStart w:id="11" w:name="O_1179237"/>
      <w:bookmarkEnd w:id="11"/>
      <w:r w:rsidRPr="007F3C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12" w:name="O_1179238"/>
      <w:bookmarkEnd w:id="12"/>
      <w:r w:rsidRPr="007F3C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Evidence required to demonstrate competence in this unit must be r</w:t>
            </w:r>
            <w:r w:rsidRPr="007F3CA0">
              <w:t xml:space="preserve">elevant to and satisfy all of the requirements of the elements and performance criteria on at least two separate occasions and include:  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ListBullet"/>
            </w:pPr>
            <w:r w:rsidRPr="007F3CA0">
              <w:t xml:space="preserve">applying relevant legislation, regulations, standards, codes of practice and organisational workplace requirements, </w:t>
            </w:r>
            <w:r w:rsidRPr="007F3CA0">
              <w:t>including:</w:t>
            </w:r>
          </w:p>
          <w:p w:rsidR="00000000" w:rsidRPr="007F3CA0" w:rsidP="007F3CA0">
            <w:pPr>
              <w:pStyle w:val="ListBullet2"/>
            </w:pPr>
            <w:r w:rsidRPr="007F3CA0">
              <w:t>work health and safety (WHS)/occupational health and safety (OHS)</w:t>
            </w:r>
          </w:p>
          <w:p w:rsidR="00000000" w:rsidRPr="007F3CA0" w:rsidP="007F3CA0">
            <w:pPr>
              <w:pStyle w:val="ListBullet"/>
            </w:pPr>
            <w:r w:rsidRPr="007F3CA0">
              <w:t>identifying hazards, assessing risks, identifying, applying and monitoring control measures</w:t>
            </w:r>
          </w:p>
          <w:p w:rsidR="00000000" w:rsidRPr="007F3CA0" w:rsidP="007F3CA0">
            <w:pPr>
              <w:pStyle w:val="ListBullet"/>
            </w:pPr>
            <w:r w:rsidRPr="007F3CA0">
              <w:t>obtaining, inspecting and using relevant personal protective equipment (PPE)</w:t>
            </w:r>
          </w:p>
          <w:p w:rsidR="00000000" w:rsidRPr="007F3CA0" w:rsidP="007F3CA0">
            <w:pPr>
              <w:pStyle w:val="ListBullet"/>
            </w:pPr>
            <w:r w:rsidRPr="007F3CA0">
              <w:t>installing whole current energy meters</w:t>
            </w:r>
          </w:p>
          <w:p w:rsidR="00000000" w:rsidRPr="007F3CA0" w:rsidP="007F3CA0">
            <w:pPr>
              <w:pStyle w:val="ListBullet"/>
            </w:pPr>
            <w:r w:rsidRPr="007F3CA0">
              <w:t>reading, testing and replacing whole current energy meters</w:t>
            </w:r>
          </w:p>
          <w:p w:rsidR="00000000" w:rsidRPr="007F3CA0" w:rsidP="007F3CA0">
            <w:pPr>
              <w:pStyle w:val="ListBullet"/>
            </w:pPr>
            <w:r w:rsidRPr="007F3CA0">
              <w:t>installing associated metering equipment</w:t>
            </w:r>
          </w:p>
          <w:p w:rsidR="00000000" w:rsidRPr="007F3CA0" w:rsidP="007F3CA0">
            <w:pPr>
              <w:pStyle w:val="ListBullet"/>
            </w:pPr>
            <w:r w:rsidRPr="007F3CA0">
              <w:t>replacing associated metering equipment</w:t>
            </w:r>
          </w:p>
          <w:p w:rsidR="00000000" w:rsidRPr="007F3CA0" w:rsidP="007F3CA0">
            <w:pPr>
              <w:pStyle w:val="ListBullet"/>
            </w:pPr>
            <w:r w:rsidRPr="007F3CA0">
              <w:t>energising and testing of whole current energy meters and associated equipmen</w:t>
            </w:r>
            <w:r w:rsidRPr="007F3CA0">
              <w:t>t</w:t>
            </w:r>
          </w:p>
          <w:p w:rsidR="00000000" w:rsidRPr="007F3CA0" w:rsidP="007F3CA0">
            <w:pPr>
              <w:pStyle w:val="ListBullet"/>
            </w:pPr>
            <w:r w:rsidRPr="007F3CA0">
              <w:t>dealing with an unplanned event on at least one (1) occasion</w:t>
            </w:r>
          </w:p>
          <w:p w:rsidR="00000000" w:rsidRPr="007F3CA0" w:rsidP="007F3CA0">
            <w:pPr>
              <w:pStyle w:val="ListBullet"/>
            </w:pPr>
            <w:r w:rsidRPr="007F3CA0">
              <w:t>completing relevant work records, reports and documentation.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13" w:name="O_1179239"/>
      <w:bookmarkEnd w:id="13"/>
      <w:r w:rsidRPr="007F3C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CA0">
            <w:pPr>
              <w:pStyle w:val="BodyText"/>
              <w:rPr>
                <w:lang w:val="en-NZ"/>
              </w:rPr>
            </w:pPr>
            <w:r w:rsidRPr="007F3CA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ListBullet"/>
            </w:pPr>
            <w:r w:rsidRPr="007F3CA0">
              <w:t>relevant legislation, regulations, standards, codes of practice and organi</w:t>
            </w:r>
            <w:r w:rsidRPr="007F3CA0">
              <w:t xml:space="preserve">sational workplace requirements, including: </w:t>
            </w:r>
          </w:p>
          <w:p w:rsidR="00000000" w:rsidRPr="007F3CA0" w:rsidP="007F3CA0">
            <w:pPr>
              <w:pStyle w:val="ListBullet2"/>
            </w:pPr>
            <w:r w:rsidRPr="007F3CA0">
              <w:t>WHS/OHS</w:t>
            </w:r>
          </w:p>
          <w:p w:rsidR="00000000" w:rsidRPr="007F3CA0" w:rsidP="007F3CA0">
            <w:pPr>
              <w:pStyle w:val="ListBullet2"/>
            </w:pPr>
            <w:r w:rsidRPr="007F3CA0">
              <w:t>energy meters and associated equipment</w:t>
            </w:r>
          </w:p>
          <w:p w:rsidR="00000000" w:rsidRPr="007F3CA0" w:rsidP="007F3CA0">
            <w:pPr>
              <w:pStyle w:val="ListBullet"/>
            </w:pPr>
            <w:r w:rsidRPr="007F3CA0">
              <w:t>hazard, risk assessment and risk control requirements, including potential hazards</w:t>
            </w:r>
          </w:p>
          <w:p w:rsidR="00000000" w:rsidRPr="007F3CA0" w:rsidP="007F3CA0">
            <w:pPr>
              <w:pStyle w:val="ListBullet"/>
            </w:pPr>
            <w:r w:rsidRPr="007F3CA0">
              <w:t>types and application of PPE</w:t>
            </w:r>
            <w:r w:rsidRPr="007F3CA0">
              <w:tab/>
            </w:r>
          </w:p>
          <w:p w:rsidR="00000000" w:rsidRPr="007F3CA0" w:rsidP="007F3CA0">
            <w:pPr>
              <w:pStyle w:val="ListBullet"/>
            </w:pPr>
            <w:r w:rsidRPr="007F3CA0">
              <w:t xml:space="preserve">safe use of tools and equipment </w:t>
            </w:r>
          </w:p>
          <w:p w:rsidR="00000000" w:rsidRPr="007F3CA0" w:rsidP="007F3CA0">
            <w:pPr>
              <w:pStyle w:val="ListBullet"/>
            </w:pPr>
            <w:r w:rsidRPr="007F3CA0">
              <w:t>events constituting an unplanned event or incident</w:t>
            </w:r>
          </w:p>
          <w:p w:rsidR="00000000" w:rsidRPr="007F3CA0" w:rsidP="007F3CA0">
            <w:pPr>
              <w:pStyle w:val="ListBullet"/>
            </w:pPr>
            <w:r w:rsidRPr="007F3CA0">
              <w:t>procedures for responding to an unplanned event or incident</w:t>
            </w:r>
          </w:p>
          <w:p w:rsidR="00000000" w:rsidRPr="007F3CA0" w:rsidP="007F3CA0">
            <w:pPr>
              <w:pStyle w:val="ListBullet"/>
            </w:pPr>
            <w:r w:rsidRPr="007F3CA0">
              <w:t>construction, operation and selection of whole current energy meters</w:t>
            </w:r>
          </w:p>
          <w:p w:rsidR="00000000" w:rsidRPr="007F3CA0" w:rsidP="007F3CA0">
            <w:pPr>
              <w:pStyle w:val="ListBullet"/>
            </w:pPr>
            <w:r w:rsidRPr="007F3CA0">
              <w:t>construction, operation and selection of associated metering equipment</w:t>
            </w:r>
          </w:p>
          <w:p w:rsidR="00000000" w:rsidRPr="007F3CA0" w:rsidP="007F3CA0">
            <w:pPr>
              <w:pStyle w:val="ListBullet"/>
            </w:pPr>
            <w:r w:rsidRPr="007F3CA0">
              <w:t>meter</w:t>
            </w:r>
            <w:r w:rsidRPr="007F3CA0">
              <w:t>ing arrangements, including direct, distributed master, multiple master, plug-in and multiple earth neutral (MEN) system</w:t>
            </w:r>
          </w:p>
          <w:p w:rsidR="00000000" w:rsidRPr="007F3CA0" w:rsidP="007F3CA0">
            <w:pPr>
              <w:pStyle w:val="ListBullet"/>
            </w:pPr>
            <w:r w:rsidRPr="007F3CA0">
              <w:t>cable types and applications</w:t>
            </w:r>
          </w:p>
          <w:p w:rsidR="00000000" w:rsidRPr="007F3CA0" w:rsidP="007F3CA0">
            <w:pPr>
              <w:pStyle w:val="ListBullet"/>
            </w:pPr>
            <w:r w:rsidRPr="007F3CA0">
              <w:t>installation and replacement of energy meters, including:</w:t>
            </w:r>
          </w:p>
          <w:p w:rsidR="00000000" w:rsidRPr="007F3CA0" w:rsidP="007F3CA0">
            <w:pPr>
              <w:pStyle w:val="ListBullet2"/>
            </w:pPr>
            <w:r w:rsidRPr="007F3CA0">
              <w:t>stripping cable</w:t>
            </w:r>
          </w:p>
          <w:p w:rsidR="00000000" w:rsidRPr="007F3CA0" w:rsidP="007F3CA0">
            <w:pPr>
              <w:pStyle w:val="ListBullet2"/>
            </w:pPr>
            <w:r w:rsidRPr="007F3CA0">
              <w:t>cable terminations</w:t>
            </w:r>
          </w:p>
          <w:p w:rsidR="00000000" w:rsidRPr="007F3CA0" w:rsidP="007F3CA0">
            <w:pPr>
              <w:pStyle w:val="ListBullet2"/>
            </w:pPr>
            <w:r w:rsidRPr="007F3CA0">
              <w:t>meter wiring positions</w:t>
            </w:r>
          </w:p>
          <w:p w:rsidR="00000000" w:rsidRPr="007F3CA0" w:rsidP="007F3CA0">
            <w:pPr>
              <w:pStyle w:val="ListBullet2"/>
            </w:pPr>
            <w:r w:rsidRPr="007F3CA0">
              <w:t>service protection device (SPD)</w:t>
            </w:r>
          </w:p>
          <w:p w:rsidR="00000000" w:rsidRPr="007F3CA0" w:rsidP="007F3CA0">
            <w:pPr>
              <w:pStyle w:val="ListBullet2"/>
            </w:pPr>
            <w:r w:rsidRPr="007F3CA0">
              <w:t xml:space="preserve">meter boards </w:t>
            </w:r>
          </w:p>
          <w:p w:rsidR="00000000" w:rsidRPr="007F3CA0" w:rsidP="007F3CA0">
            <w:pPr>
              <w:pStyle w:val="ListBullet"/>
            </w:pPr>
            <w:r w:rsidRPr="007F3CA0">
              <w:t>testing procedures, including:</w:t>
            </w:r>
          </w:p>
          <w:p w:rsidR="00000000" w:rsidRPr="007F3CA0" w:rsidP="007F3CA0">
            <w:pPr>
              <w:pStyle w:val="ListBullet2"/>
            </w:pPr>
            <w:r w:rsidRPr="007F3CA0">
              <w:t>voltage</w:t>
            </w:r>
          </w:p>
          <w:p w:rsidR="00000000" w:rsidRPr="007F3CA0" w:rsidP="007F3CA0">
            <w:pPr>
              <w:pStyle w:val="ListBullet2"/>
            </w:pPr>
            <w:r w:rsidRPr="007F3CA0">
              <w:t>continuity</w:t>
            </w:r>
          </w:p>
          <w:p w:rsidR="00000000" w:rsidRPr="007F3CA0" w:rsidP="007F3CA0">
            <w:pPr>
              <w:pStyle w:val="ListBullet2"/>
            </w:pPr>
            <w:r w:rsidRPr="007F3CA0">
              <w:t>insulation resistance</w:t>
            </w:r>
          </w:p>
          <w:p w:rsidR="00000000" w:rsidRPr="007F3CA0" w:rsidP="007F3CA0">
            <w:pPr>
              <w:pStyle w:val="ListBullet2"/>
            </w:pPr>
            <w:r w:rsidRPr="007F3CA0">
              <w:t>polarity</w:t>
            </w:r>
          </w:p>
          <w:p w:rsidR="00000000" w:rsidRPr="007F3CA0" w:rsidP="007F3CA0">
            <w:pPr>
              <w:pStyle w:val="ListBullet2"/>
            </w:pPr>
            <w:r w:rsidRPr="007F3CA0">
              <w:t>phase sequence</w:t>
            </w:r>
          </w:p>
          <w:p w:rsidR="00000000" w:rsidRPr="007F3CA0" w:rsidP="007F3CA0">
            <w:pPr>
              <w:pStyle w:val="ListBullet2"/>
            </w:pPr>
            <w:r w:rsidRPr="007F3CA0">
              <w:t>neutral integrity</w:t>
            </w:r>
          </w:p>
          <w:p w:rsidR="00000000" w:rsidRPr="007F3CA0" w:rsidP="007F3CA0">
            <w:pPr>
              <w:pStyle w:val="ListBullet2"/>
            </w:pPr>
            <w:r w:rsidRPr="007F3CA0">
              <w:t>meter functionality</w:t>
            </w:r>
          </w:p>
          <w:p w:rsidR="00000000" w:rsidRPr="007F3CA0" w:rsidP="007F3CA0">
            <w:pPr>
              <w:pStyle w:val="ListBullet"/>
            </w:pPr>
            <w:r w:rsidRPr="007F3CA0">
              <w:t>procedures for recording energy meter documentation</w:t>
            </w:r>
          </w:p>
          <w:p w:rsidR="00000000" w:rsidRPr="007F3CA0" w:rsidP="007F3CA0">
            <w:pPr>
              <w:pStyle w:val="ListBullet"/>
            </w:pPr>
            <w:r w:rsidRPr="007F3CA0">
              <w:t>techniques for the maintenance of energy metering, including fault finding, fault rectification, meter reading and tariff changes.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14" w:name="O_1179240"/>
      <w:bookmarkEnd w:id="14"/>
      <w:r w:rsidRPr="007F3C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CA0" w:rsidP="007F3CA0">
            <w:pPr>
              <w:pStyle w:val="BodyText"/>
            </w:pPr>
            <w:r w:rsidRPr="007F3CA0">
              <w:t>Assessors must hold credential</w:t>
            </w:r>
            <w:r w:rsidRPr="007F3CA0">
              <w:t>s specified within the Standards for Registered Training Organisations current at the time of assessment.</w:t>
            </w:r>
          </w:p>
          <w:p w:rsidR="00000000" w:rsidRPr="007F3CA0" w:rsidP="007F3CA0">
            <w:pPr>
              <w:pStyle w:val="BodyText"/>
            </w:pPr>
            <w:r w:rsidRPr="007F3CA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F3CA0" w:rsidP="007F3CA0">
            <w:pPr>
              <w:pStyle w:val="BodyText"/>
            </w:pPr>
            <w:r w:rsidRPr="007F3CA0">
              <w:t>Assessment must occur in workplace operational</w:t>
            </w:r>
            <w:r w:rsidRPr="007F3CA0">
              <w:t xml:space="preserve"> situations, where it is appropriate to do so.</w:t>
            </w:r>
          </w:p>
          <w:p w:rsidR="00000000" w:rsidRPr="007F3CA0" w:rsidP="007F3CA0">
            <w:pPr>
              <w:pStyle w:val="BodyText"/>
            </w:pPr>
            <w:r w:rsidRPr="007F3CA0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7F3CA0" w:rsidP="007F3CA0">
            <w:pPr>
              <w:pStyle w:val="BodyText"/>
            </w:pPr>
            <w:r w:rsidRPr="007F3CA0">
              <w:t>Assessment processes and techniques mu</w:t>
            </w:r>
            <w:r w:rsidRPr="007F3CA0">
              <w:t>st be appropriate to the language, literacy and numeracy requirements of the work being performed and the needs of the candidate.</w:t>
            </w:r>
          </w:p>
          <w:p w:rsidR="00000000" w:rsidRPr="007F3CA0" w:rsidP="007F3CA0">
            <w:pPr>
              <w:pStyle w:val="BodyText"/>
            </w:pPr>
            <w:r w:rsidRPr="007F3CA0">
              <w:t>Resources for assessment must include access to:</w:t>
            </w:r>
          </w:p>
          <w:p w:rsidR="00000000" w:rsidRPr="007F3CA0" w:rsidP="007F3CA0">
            <w:pPr>
              <w:pStyle w:val="ListBullet"/>
            </w:pPr>
            <w:r w:rsidRPr="007F3CA0">
              <w:t>relevant and appropriate materials, tools, facilities, equipment and PPE cur</w:t>
            </w:r>
            <w:r w:rsidRPr="007F3CA0">
              <w:t>rently used in industry for installing and replacing energy meters and associated equipment</w:t>
            </w:r>
          </w:p>
          <w:p w:rsidR="00000000" w:rsidRPr="007F3CA0" w:rsidP="007F3CA0">
            <w:pPr>
              <w:pStyle w:val="ListBullet"/>
            </w:pPr>
            <w:r w:rsidRPr="007F3CA0">
              <w:t>applicable documentation, including workplace requirements, relevant industry standards, equipment specifications, regulations, codes of practice and operation manu</w:t>
            </w:r>
            <w:r w:rsidRPr="007F3CA0">
              <w:t>als.</w:t>
            </w:r>
          </w:p>
        </w:tc>
      </w:tr>
    </w:tbl>
    <w:p w:rsidR="00000000" w:rsidRPr="007F3CA0" w:rsidP="007F3CA0">
      <w:pPr>
        <w:pStyle w:val="NoPaddingFontSize1"/>
      </w:pPr>
    </w:p>
    <w:p w:rsidR="00000000" w:rsidRPr="007F3CA0" w:rsidP="007F3CA0">
      <w:pPr>
        <w:pStyle w:val="AllowPageBreak"/>
      </w:pPr>
    </w:p>
    <w:p w:rsidR="00000000" w:rsidRPr="007F3CA0" w:rsidP="007F3CA0">
      <w:pPr>
        <w:pStyle w:val="Heading1"/>
      </w:pPr>
      <w:bookmarkStart w:id="15" w:name="O_1179243"/>
      <w:bookmarkEnd w:id="15"/>
      <w:r w:rsidRPr="007F3CA0">
        <w:t>Links</w:t>
      </w:r>
    </w:p>
    <w:p w:rsidR="00000000" w:rsidRPr="007F3CA0" w:rsidP="00195816">
      <w:pPr>
        <w:pStyle w:val="BodyText"/>
      </w:pPr>
      <w:r w:rsidRPr="007F3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4CA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F3CA0" w:rsidP="007F3CA0"/>
    <w:sectPr w:rsidSect="007F3C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A0" w:rsidRPr="00195816" w:rsidP="00195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16" w:rsidP="007F3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5816" w:rsidP="007F3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5816" w:rsidP="007F3C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A0" w:rsidP="007F3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5816">
      <w:t>Approved</w:t>
    </w:r>
    <w:r w:rsidR="001958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58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5816">
      <w:rPr>
        <w:noProof/>
      </w:rPr>
      <w:t>5</w:t>
    </w:r>
    <w:r>
      <w:rPr>
        <w:noProof/>
      </w:rPr>
      <w:fldChar w:fldCharType="end"/>
    </w:r>
  </w:p>
  <w:p w:rsidR="007F3CA0" w:rsidP="007F3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58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5816">
      <w:t>Powering Skills Organisation</w:t>
    </w:r>
    <w:r w:rsidR="00195816">
      <w:fldChar w:fldCharType="end"/>
    </w:r>
  </w:p>
  <w:p w:rsidR="007F3CA0" w:rsidP="007F3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CA0" w:rsidRPr="00195816" w:rsidP="00195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16" w:rsidRPr="002D2AF8" w:rsidP="007F3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UETDRIS014 Install and replace energy meters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5816" w:rsidP="007F3C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CA0" w:rsidRPr="002D2AF8" w:rsidP="007F3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5816">
      <w:t>UETDRIS014 Install and replace energy meters and associated equipment</w:t>
    </w:r>
    <w:r w:rsidR="001958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5816">
      <w:rPr>
        <w:noProof/>
      </w:rPr>
      <w:t>1 March 2025</w:t>
    </w:r>
    <w:r>
      <w:fldChar w:fldCharType="end"/>
    </w:r>
  </w:p>
  <w:p w:rsidR="007F3CA0" w:rsidP="007F3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AC0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C0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8C9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CA0"/>
  </w:style>
  <w:style w:type="character" w:customStyle="1" w:styleId="Heading1Char">
    <w:name w:val="Heading 1 Char"/>
    <w:basedOn w:val="DefaultParagraphFont"/>
    <w:link w:val="Heading1"/>
    <w:rsid w:val="007F3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C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CA0"/>
    <w:rPr>
      <w:b/>
      <w:spacing w:val="0"/>
    </w:rPr>
  </w:style>
  <w:style w:type="paragraph" w:styleId="ListBullet2">
    <w:name w:val="List Bullet 2"/>
    <w:basedOn w:val="List2"/>
    <w:rsid w:val="007F3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3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CA0"/>
    <w:rPr>
      <w:i/>
    </w:rPr>
  </w:style>
  <w:style w:type="paragraph" w:styleId="Caption">
    <w:name w:val="caption"/>
    <w:basedOn w:val="BodyText"/>
    <w:next w:val="Normal"/>
    <w:qFormat/>
    <w:rsid w:val="007F3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CA0"/>
  </w:style>
  <w:style w:type="paragraph" w:styleId="TableofFigures">
    <w:name w:val="table of figures"/>
    <w:basedOn w:val="Normal"/>
    <w:next w:val="Normal"/>
    <w:semiHidden/>
    <w:rsid w:val="007F3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CA0"/>
    <w:rPr>
      <w:rFonts w:ascii="Wingdings" w:hAnsi="Wingdings"/>
    </w:rPr>
  </w:style>
  <w:style w:type="paragraph" w:customStyle="1" w:styleId="TableHeading">
    <w:name w:val="Table Heading"/>
    <w:basedOn w:val="HeadingBase"/>
    <w:rsid w:val="007F3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CA0"/>
    <w:rPr>
      <w:color w:val="0033CC"/>
      <w:u w:val="none"/>
    </w:rPr>
  </w:style>
  <w:style w:type="paragraph" w:customStyle="1" w:styleId="BodyTextRight">
    <w:name w:val="Body Text Right"/>
    <w:basedOn w:val="BodyText"/>
    <w:rsid w:val="007F3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CA0"/>
    <w:rPr>
      <w:sz w:val="32"/>
    </w:rPr>
  </w:style>
  <w:style w:type="paragraph" w:customStyle="1" w:styleId="HeadingProcedure">
    <w:name w:val="Heading Procedure"/>
    <w:basedOn w:val="HeadingBase"/>
    <w:next w:val="Normal"/>
    <w:rsid w:val="007F3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CA0"/>
    <w:pPr>
      <w:spacing w:before="60" w:after="60"/>
    </w:pPr>
  </w:style>
  <w:style w:type="paragraph" w:styleId="ListContinue">
    <w:name w:val="List Continue"/>
    <w:basedOn w:val="List"/>
    <w:rsid w:val="007F3CA0"/>
    <w:pPr>
      <w:ind w:firstLine="0"/>
    </w:pPr>
  </w:style>
  <w:style w:type="paragraph" w:customStyle="1" w:styleId="ListNote">
    <w:name w:val="List Note"/>
    <w:basedOn w:val="List"/>
    <w:rsid w:val="007F3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CA0"/>
    <w:rPr>
      <w:rFonts w:ascii="Courier New" w:hAnsi="Courier New"/>
    </w:rPr>
  </w:style>
  <w:style w:type="paragraph" w:customStyle="1" w:styleId="NoteBullet">
    <w:name w:val="Note Bullet"/>
    <w:basedOn w:val="Note"/>
    <w:rsid w:val="007F3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CA0"/>
    <w:rPr>
      <w:b/>
      <w:smallCaps/>
    </w:rPr>
  </w:style>
  <w:style w:type="paragraph" w:customStyle="1" w:styleId="TableListNumber">
    <w:name w:val="Table List Number"/>
    <w:basedOn w:val="ListNumber"/>
    <w:rsid w:val="007F3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CA0"/>
    <w:pPr>
      <w:numPr>
        <w:numId w:val="9"/>
      </w:numPr>
    </w:pPr>
  </w:style>
  <w:style w:type="paragraph" w:customStyle="1" w:styleId="ListAlpha2">
    <w:name w:val="List Alpha 2"/>
    <w:basedOn w:val="List2"/>
    <w:rsid w:val="007F3CA0"/>
    <w:pPr>
      <w:numPr>
        <w:numId w:val="8"/>
      </w:numPr>
    </w:pPr>
  </w:style>
  <w:style w:type="paragraph" w:styleId="List2">
    <w:name w:val="List 2"/>
    <w:basedOn w:val="BodyText"/>
    <w:rsid w:val="007F3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CA0"/>
    <w:pPr>
      <w:numPr>
        <w:numId w:val="4"/>
      </w:numPr>
    </w:pPr>
  </w:style>
  <w:style w:type="paragraph" w:styleId="ListContinue2">
    <w:name w:val="List Continue 2"/>
    <w:basedOn w:val="List2"/>
    <w:rsid w:val="007F3CA0"/>
    <w:pPr>
      <w:ind w:firstLine="0"/>
    </w:pPr>
  </w:style>
  <w:style w:type="paragraph" w:styleId="ListContinue3">
    <w:name w:val="List Continue 3"/>
    <w:basedOn w:val="List3"/>
    <w:rsid w:val="007F3CA0"/>
    <w:pPr>
      <w:ind w:left="1021" w:firstLine="0"/>
    </w:pPr>
  </w:style>
  <w:style w:type="paragraph" w:styleId="ListContinue4">
    <w:name w:val="List Continue 4"/>
    <w:basedOn w:val="List4"/>
    <w:rsid w:val="007F3CA0"/>
    <w:pPr>
      <w:ind w:firstLine="0"/>
    </w:pPr>
  </w:style>
  <w:style w:type="paragraph" w:styleId="ListContinue5">
    <w:name w:val="List Continue 5"/>
    <w:basedOn w:val="List5"/>
    <w:rsid w:val="007F3CA0"/>
    <w:pPr>
      <w:ind w:firstLine="0"/>
    </w:pPr>
  </w:style>
  <w:style w:type="paragraph" w:styleId="ListNumber3">
    <w:name w:val="List Number 3"/>
    <w:basedOn w:val="List3"/>
    <w:rsid w:val="007F3CA0"/>
    <w:pPr>
      <w:numPr>
        <w:numId w:val="5"/>
      </w:numPr>
    </w:pPr>
  </w:style>
  <w:style w:type="paragraph" w:styleId="ListNumber4">
    <w:name w:val="List Number 4"/>
    <w:basedOn w:val="List4"/>
    <w:rsid w:val="007F3CA0"/>
    <w:pPr>
      <w:numPr>
        <w:numId w:val="6"/>
      </w:numPr>
    </w:pPr>
  </w:style>
  <w:style w:type="paragraph" w:styleId="ListNumber5">
    <w:name w:val="List Number 5"/>
    <w:basedOn w:val="List5"/>
    <w:rsid w:val="007F3CA0"/>
    <w:pPr>
      <w:numPr>
        <w:numId w:val="7"/>
      </w:numPr>
    </w:pPr>
  </w:style>
  <w:style w:type="paragraph" w:styleId="BlockText">
    <w:name w:val="Block Text"/>
    <w:basedOn w:val="Normal"/>
    <w:rsid w:val="007F3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CA0"/>
    <w:rPr>
      <w:sz w:val="16"/>
      <w:vertAlign w:val="superscript"/>
    </w:rPr>
  </w:style>
  <w:style w:type="character" w:customStyle="1" w:styleId="Symbols">
    <w:name w:val="Symbols"/>
    <w:basedOn w:val="DefaultParagraphFont"/>
    <w:rsid w:val="007F3CA0"/>
    <w:rPr>
      <w:rFonts w:ascii="Symbol" w:hAnsi="Symbol"/>
    </w:rPr>
  </w:style>
  <w:style w:type="character" w:customStyle="1" w:styleId="MenuOptions">
    <w:name w:val="Menu Options"/>
    <w:basedOn w:val="DefaultParagraphFont"/>
    <w:rsid w:val="007F3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CA0"/>
    <w:rPr>
      <w:b/>
    </w:rPr>
  </w:style>
  <w:style w:type="character" w:customStyle="1" w:styleId="Underlined">
    <w:name w:val="Underlined"/>
    <w:basedOn w:val="DefaultParagraphFont"/>
    <w:rsid w:val="007F3CA0"/>
    <w:rPr>
      <w:u w:val="single"/>
    </w:rPr>
  </w:style>
  <w:style w:type="paragraph" w:customStyle="1" w:styleId="TableBodyTextRight">
    <w:name w:val="Table Body Text Right"/>
    <w:basedOn w:val="TableBodyText"/>
    <w:rsid w:val="007F3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CA0"/>
    <w:rPr>
      <w:sz w:val="18"/>
    </w:rPr>
  </w:style>
  <w:style w:type="paragraph" w:customStyle="1" w:styleId="BodySmallRight">
    <w:name w:val="Body Small Right"/>
    <w:basedOn w:val="BodyTextRight"/>
    <w:rsid w:val="007F3CA0"/>
    <w:rPr>
      <w:sz w:val="18"/>
      <w:szCs w:val="18"/>
    </w:rPr>
  </w:style>
  <w:style w:type="paragraph" w:customStyle="1" w:styleId="MarginEdition">
    <w:name w:val="Margin Edition"/>
    <w:basedOn w:val="MarginNote"/>
    <w:rsid w:val="007F3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CA0"/>
    <w:rPr>
      <w:sz w:val="2"/>
      <w:szCs w:val="2"/>
    </w:rPr>
  </w:style>
  <w:style w:type="character" w:customStyle="1" w:styleId="Small">
    <w:name w:val="Small"/>
    <w:basedOn w:val="DefaultParagraphFont"/>
    <w:rsid w:val="007F3CA0"/>
    <w:rPr>
      <w:sz w:val="16"/>
    </w:rPr>
  </w:style>
  <w:style w:type="paragraph" w:customStyle="1" w:styleId="WideTable">
    <w:name w:val="Wide Table"/>
    <w:basedOn w:val="Normal"/>
    <w:rsid w:val="007F3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CA0"/>
  </w:style>
  <w:style w:type="paragraph" w:styleId="Quote">
    <w:name w:val="Quote"/>
    <w:basedOn w:val="Heading1"/>
    <w:link w:val="QuoteChar"/>
    <w:qFormat/>
    <w:rsid w:val="007F3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CA0"/>
    <w:pPr>
      <w:pageBreakBefore/>
    </w:pPr>
  </w:style>
  <w:style w:type="paragraph" w:customStyle="1" w:styleId="Border">
    <w:name w:val="Border"/>
    <w:basedOn w:val="Normal"/>
    <w:qFormat/>
    <w:rsid w:val="007F3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CA0"/>
    <w:rPr>
      <w:u w:val="single"/>
    </w:rPr>
  </w:style>
  <w:style w:type="character" w:customStyle="1" w:styleId="BoldandItalics">
    <w:name w:val="Bold and Italics"/>
    <w:qFormat/>
    <w:rsid w:val="007F3CA0"/>
    <w:rPr>
      <w:b/>
      <w:i/>
      <w:u w:val="none"/>
    </w:rPr>
  </w:style>
  <w:style w:type="paragraph" w:styleId="BalloonText">
    <w:name w:val="Balloon Text"/>
    <w:basedOn w:val="Normal"/>
    <w:link w:val="BalloonTextChar"/>
    <w:rsid w:val="007F3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CA0"/>
    <w:pPr>
      <w:spacing w:before="0" w:after="0"/>
    </w:pPr>
  </w:style>
  <w:style w:type="paragraph" w:customStyle="1" w:styleId="BodyTextBold">
    <w:name w:val="Body Text Bold"/>
    <w:basedOn w:val="BodyText"/>
    <w:qFormat/>
    <w:rsid w:val="007F3CA0"/>
    <w:rPr>
      <w:b/>
    </w:rPr>
  </w:style>
  <w:style w:type="character" w:styleId="Hyperlink">
    <w:name w:val="Hyperlink"/>
    <w:basedOn w:val="DefaultParagraphFont"/>
    <w:uiPriority w:val="99"/>
    <w:unhideWhenUsed/>
    <w:rsid w:val="00195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1343</Words>
  <Characters>8709</Characters>
  <Application>Microsoft Office Word</Application>
  <DocSecurity>0</DocSecurity>
  <Lines>322</Lines>
  <Paragraphs>186</Paragraphs>
  <ScaleCrop>false</ScaleCrop>
  <Company>Author-it Software Corporation Ltd.</Company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UETDRIS014 Install and replace energy meters and associated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