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311" w:rsidP="00683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UETDRIS014 Install and replace energy meters and associated equipment</w:t>
      </w:r>
      <w:r>
        <w:fldChar w:fldCharType="end"/>
      </w:r>
    </w:p>
    <w:p w:rsidR="00683311" w:rsidP="00683311">
      <w:pPr>
        <w:pStyle w:val="Version"/>
        <w:sectPr w:rsidSect="00F60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942" w:rsidP="00F60942">
      <w:pPr>
        <w:pStyle w:val="SuperHeading"/>
      </w:pPr>
      <w:r w:rsidRPr="00F60942">
        <w:t>Assessment Requirements for UETDRIS014 Install and replace energy meters and associated equipment</w:t>
      </w:r>
    </w:p>
    <w:p w:rsidR="00000000" w:rsidRPr="00F60942" w:rsidP="00F60942">
      <w:pPr>
        <w:pStyle w:val="Heading1"/>
      </w:pPr>
      <w:bookmarkStart w:id="1" w:name="O_1179237"/>
      <w:bookmarkEnd w:id="1"/>
      <w:r w:rsidRPr="00F609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42" w:rsidP="00F60942">
            <w:pPr>
              <w:pStyle w:val="BodyText"/>
            </w:pPr>
            <w:r w:rsidRPr="00F6094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60942" w:rsidP="00F60942">
      <w:pPr>
        <w:pStyle w:val="NoPaddingFontSize1"/>
      </w:pPr>
    </w:p>
    <w:p w:rsidR="00000000" w:rsidRPr="00F60942" w:rsidP="00F60942">
      <w:pPr>
        <w:pStyle w:val="AllowPageBreak"/>
      </w:pPr>
    </w:p>
    <w:p w:rsidR="00000000" w:rsidRPr="00F60942" w:rsidP="00F60942">
      <w:pPr>
        <w:pStyle w:val="Heading1"/>
      </w:pPr>
      <w:bookmarkStart w:id="2" w:name="O_1179238"/>
      <w:bookmarkEnd w:id="2"/>
      <w:r w:rsidRPr="00F609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42">
            <w:pPr>
              <w:pStyle w:val="BodyText"/>
              <w:rPr>
                <w:lang w:val="en-NZ"/>
              </w:rPr>
            </w:pPr>
            <w:r w:rsidRPr="00F60942">
              <w:t>Evidence required to demonstrate competence in this unit must be r</w:t>
            </w:r>
            <w:r w:rsidRPr="00F60942">
              <w:t xml:space="preserve">elevant to and satisfy all of the requirements of the elements and performance criteria on at least two separate occasions and include:  </w:t>
            </w:r>
          </w:p>
        </w:tc>
      </w:tr>
      <w:tr w:rsidTr="00F60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42" w:rsidP="00F60942">
            <w:pPr>
              <w:pStyle w:val="ListBullet"/>
            </w:pPr>
            <w:r w:rsidRPr="00F60942">
              <w:t xml:space="preserve">applying relevant legislation, regulations, standards, codes of practice and organisational workplace requirements, </w:t>
            </w:r>
            <w:r w:rsidRPr="00F60942">
              <w:t>including:</w:t>
            </w:r>
          </w:p>
          <w:p w:rsidR="00000000" w:rsidRPr="00F60942" w:rsidP="00F60942">
            <w:pPr>
              <w:pStyle w:val="ListBullet2"/>
            </w:pPr>
            <w:r w:rsidRPr="00F60942">
              <w:t>work health and safety (WHS)/occupational health and safety (OHS)</w:t>
            </w:r>
          </w:p>
          <w:p w:rsidR="00000000" w:rsidRPr="00F60942" w:rsidP="00F60942">
            <w:pPr>
              <w:pStyle w:val="ListBullet"/>
            </w:pPr>
            <w:r w:rsidRPr="00F60942">
              <w:t>identifying hazards, assessing risks, identifying, applying and monitoring control measures</w:t>
            </w:r>
          </w:p>
          <w:p w:rsidR="00000000" w:rsidRPr="00F60942" w:rsidP="00F60942">
            <w:pPr>
              <w:pStyle w:val="ListBullet"/>
            </w:pPr>
            <w:r w:rsidRPr="00F60942">
              <w:t>obtaining, inspecting and using relevant personal protective equipment (PPE)</w:t>
            </w:r>
          </w:p>
          <w:p w:rsidR="00000000" w:rsidRPr="00F60942" w:rsidP="00F60942">
            <w:pPr>
              <w:pStyle w:val="ListBullet"/>
            </w:pPr>
            <w:r w:rsidRPr="00F60942">
              <w:t>installing whole current energy meters</w:t>
            </w:r>
          </w:p>
          <w:p w:rsidR="00000000" w:rsidRPr="00F60942" w:rsidP="00F60942">
            <w:pPr>
              <w:pStyle w:val="ListBullet"/>
            </w:pPr>
            <w:r w:rsidRPr="00F60942">
              <w:t>reading, testing and replacing whole current energy meters</w:t>
            </w:r>
          </w:p>
          <w:p w:rsidR="00000000" w:rsidRPr="00F60942" w:rsidP="00F60942">
            <w:pPr>
              <w:pStyle w:val="ListBullet"/>
            </w:pPr>
            <w:r w:rsidRPr="00F60942">
              <w:t>installing associated metering equipment</w:t>
            </w:r>
          </w:p>
          <w:p w:rsidR="00000000" w:rsidRPr="00F60942" w:rsidP="00F60942">
            <w:pPr>
              <w:pStyle w:val="ListBullet"/>
            </w:pPr>
            <w:r w:rsidRPr="00F60942">
              <w:t>replacing associated metering equipment</w:t>
            </w:r>
          </w:p>
          <w:p w:rsidR="00000000" w:rsidRPr="00F60942" w:rsidP="00F60942">
            <w:pPr>
              <w:pStyle w:val="ListBullet"/>
            </w:pPr>
            <w:r w:rsidRPr="00F60942">
              <w:t>energising and testing of whole current energy meters and associated equipmen</w:t>
            </w:r>
            <w:r w:rsidRPr="00F60942">
              <w:t>t</w:t>
            </w:r>
          </w:p>
          <w:p w:rsidR="00000000" w:rsidRPr="00F60942" w:rsidP="00F60942">
            <w:pPr>
              <w:pStyle w:val="ListBullet"/>
            </w:pPr>
            <w:r w:rsidRPr="00F60942">
              <w:t>dealing with an unplanned event on at least one (1) occasion</w:t>
            </w:r>
          </w:p>
          <w:p w:rsidR="00000000" w:rsidRPr="00F60942" w:rsidP="00F60942">
            <w:pPr>
              <w:pStyle w:val="ListBullet"/>
            </w:pPr>
            <w:r w:rsidRPr="00F60942">
              <w:t>completing relevant work records, reports and documentation.</w:t>
            </w:r>
          </w:p>
        </w:tc>
      </w:tr>
    </w:tbl>
    <w:p w:rsidR="00000000" w:rsidRPr="00F60942" w:rsidP="00F60942">
      <w:pPr>
        <w:pStyle w:val="NoPaddingFontSize1"/>
      </w:pPr>
    </w:p>
    <w:p w:rsidR="00000000" w:rsidRPr="00F60942" w:rsidP="00F60942">
      <w:pPr>
        <w:pStyle w:val="AllowPageBreak"/>
      </w:pPr>
    </w:p>
    <w:p w:rsidR="00000000" w:rsidRPr="00F60942" w:rsidP="00F60942">
      <w:pPr>
        <w:pStyle w:val="Heading1"/>
      </w:pPr>
      <w:bookmarkStart w:id="3" w:name="O_1179239"/>
      <w:bookmarkEnd w:id="3"/>
      <w:r w:rsidRPr="00F609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42">
            <w:pPr>
              <w:pStyle w:val="BodyText"/>
              <w:rPr>
                <w:lang w:val="en-NZ"/>
              </w:rPr>
            </w:pPr>
            <w:r w:rsidRPr="00F6094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60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42" w:rsidP="00F60942">
            <w:pPr>
              <w:pStyle w:val="ListBullet"/>
            </w:pPr>
            <w:r w:rsidRPr="00F60942">
              <w:t>relevant legislation, regulations, standards, codes of practice and organi</w:t>
            </w:r>
            <w:r w:rsidRPr="00F60942">
              <w:t xml:space="preserve">sational workplace requirements, including: </w:t>
            </w:r>
          </w:p>
          <w:p w:rsidR="00000000" w:rsidRPr="00F60942" w:rsidP="00F60942">
            <w:pPr>
              <w:pStyle w:val="ListBullet2"/>
            </w:pPr>
            <w:r w:rsidRPr="00F60942">
              <w:t>WHS/OHS</w:t>
            </w:r>
          </w:p>
          <w:p w:rsidR="00000000" w:rsidRPr="00F60942" w:rsidP="00F60942">
            <w:pPr>
              <w:pStyle w:val="ListBullet2"/>
            </w:pPr>
            <w:r w:rsidRPr="00F60942">
              <w:t>energy meters and associated equipment</w:t>
            </w:r>
          </w:p>
          <w:p w:rsidR="00000000" w:rsidRPr="00F60942" w:rsidP="00F60942">
            <w:pPr>
              <w:pStyle w:val="ListBullet"/>
            </w:pPr>
            <w:r w:rsidRPr="00F60942">
              <w:t>hazard, risk assessment and risk control requirements, including potential hazards</w:t>
            </w:r>
          </w:p>
          <w:p w:rsidR="00000000" w:rsidRPr="00F60942" w:rsidP="00F60942">
            <w:pPr>
              <w:pStyle w:val="ListBullet"/>
            </w:pPr>
            <w:r w:rsidRPr="00F60942">
              <w:t>types and application of PPE</w:t>
            </w:r>
            <w:r w:rsidRPr="00F60942">
              <w:tab/>
            </w:r>
          </w:p>
          <w:p w:rsidR="00000000" w:rsidRPr="00F60942" w:rsidP="00F60942">
            <w:pPr>
              <w:pStyle w:val="ListBullet"/>
            </w:pPr>
            <w:r w:rsidRPr="00F60942">
              <w:t xml:space="preserve">safe use of tools and equipment </w:t>
            </w:r>
          </w:p>
          <w:p w:rsidR="00000000" w:rsidRPr="00F60942" w:rsidP="00F60942">
            <w:pPr>
              <w:pStyle w:val="ListBullet"/>
            </w:pPr>
            <w:r w:rsidRPr="00F60942">
              <w:t>events constituting an unplanned event or incident</w:t>
            </w:r>
          </w:p>
          <w:p w:rsidR="00000000" w:rsidRPr="00F60942" w:rsidP="00F60942">
            <w:pPr>
              <w:pStyle w:val="ListBullet"/>
            </w:pPr>
            <w:r w:rsidRPr="00F60942">
              <w:t>procedures for responding to an unplanned event or incident</w:t>
            </w:r>
          </w:p>
          <w:p w:rsidR="00000000" w:rsidRPr="00F60942" w:rsidP="00F60942">
            <w:pPr>
              <w:pStyle w:val="ListBullet"/>
            </w:pPr>
            <w:r w:rsidRPr="00F60942">
              <w:t>construction, operation and selection of whole current energy meters</w:t>
            </w:r>
          </w:p>
          <w:p w:rsidR="00000000" w:rsidRPr="00F60942" w:rsidP="00F60942">
            <w:pPr>
              <w:pStyle w:val="ListBullet"/>
            </w:pPr>
            <w:r w:rsidRPr="00F60942">
              <w:t>construction, operation and selection of associated metering equipment</w:t>
            </w:r>
          </w:p>
          <w:p w:rsidR="00000000" w:rsidRPr="00F60942" w:rsidP="00F60942">
            <w:pPr>
              <w:pStyle w:val="ListBullet"/>
            </w:pPr>
            <w:r w:rsidRPr="00F60942">
              <w:t>meter</w:t>
            </w:r>
            <w:r w:rsidRPr="00F60942">
              <w:t>ing arrangements, including direct, distributed master, multiple master, plug-in and multiple earth neutral (MEN) system</w:t>
            </w:r>
          </w:p>
          <w:p w:rsidR="00000000" w:rsidRPr="00F60942" w:rsidP="00F60942">
            <w:pPr>
              <w:pStyle w:val="ListBullet"/>
            </w:pPr>
            <w:r w:rsidRPr="00F60942">
              <w:t>cable types and applications</w:t>
            </w:r>
          </w:p>
          <w:p w:rsidR="00000000" w:rsidRPr="00F60942" w:rsidP="00F60942">
            <w:pPr>
              <w:pStyle w:val="ListBullet"/>
            </w:pPr>
            <w:r w:rsidRPr="00F60942">
              <w:t>installation and replacement of energy meters, including:</w:t>
            </w:r>
          </w:p>
          <w:p w:rsidR="00000000" w:rsidRPr="00F60942" w:rsidP="00F60942">
            <w:pPr>
              <w:pStyle w:val="ListBullet2"/>
            </w:pPr>
            <w:r w:rsidRPr="00F60942">
              <w:t>stripping cable</w:t>
            </w:r>
          </w:p>
          <w:p w:rsidR="00000000" w:rsidRPr="00F60942" w:rsidP="00F60942">
            <w:pPr>
              <w:pStyle w:val="ListBullet2"/>
            </w:pPr>
            <w:r w:rsidRPr="00F60942">
              <w:t>cable terminations</w:t>
            </w:r>
          </w:p>
          <w:p w:rsidR="00000000" w:rsidRPr="00F60942" w:rsidP="00F60942">
            <w:pPr>
              <w:pStyle w:val="ListBullet2"/>
            </w:pPr>
            <w:r w:rsidRPr="00F60942">
              <w:t>meter wiring</w:t>
            </w:r>
            <w:r w:rsidRPr="00F60942">
              <w:t xml:space="preserve"> positions</w:t>
            </w:r>
          </w:p>
          <w:p w:rsidR="00000000" w:rsidRPr="00F60942" w:rsidP="00F60942">
            <w:pPr>
              <w:pStyle w:val="ListBullet2"/>
            </w:pPr>
            <w:r w:rsidRPr="00F60942">
              <w:t>service protection device (SPD)</w:t>
            </w:r>
          </w:p>
          <w:p w:rsidR="00000000" w:rsidRPr="00F60942" w:rsidP="00F60942">
            <w:pPr>
              <w:pStyle w:val="ListBullet2"/>
            </w:pPr>
            <w:r w:rsidRPr="00F60942">
              <w:t xml:space="preserve">meter boards </w:t>
            </w:r>
          </w:p>
          <w:p w:rsidR="00000000" w:rsidRPr="00F60942" w:rsidP="00F60942">
            <w:pPr>
              <w:pStyle w:val="ListBullet"/>
            </w:pPr>
            <w:r w:rsidRPr="00F60942">
              <w:t>testing procedures, including:</w:t>
            </w:r>
          </w:p>
          <w:p w:rsidR="00000000" w:rsidRPr="00F60942" w:rsidP="00F60942">
            <w:pPr>
              <w:pStyle w:val="ListBullet2"/>
            </w:pPr>
            <w:r w:rsidRPr="00F60942">
              <w:t>voltage</w:t>
            </w:r>
          </w:p>
          <w:p w:rsidR="00000000" w:rsidRPr="00F60942" w:rsidP="00F60942">
            <w:pPr>
              <w:pStyle w:val="ListBullet2"/>
            </w:pPr>
            <w:r w:rsidRPr="00F60942">
              <w:t>continuity</w:t>
            </w:r>
          </w:p>
          <w:p w:rsidR="00000000" w:rsidRPr="00F60942" w:rsidP="00F60942">
            <w:pPr>
              <w:pStyle w:val="ListBullet2"/>
            </w:pPr>
            <w:r w:rsidRPr="00F60942">
              <w:t>insulation resistance</w:t>
            </w:r>
          </w:p>
          <w:p w:rsidR="00000000" w:rsidRPr="00F60942" w:rsidP="00F60942">
            <w:pPr>
              <w:pStyle w:val="ListBullet2"/>
            </w:pPr>
            <w:r w:rsidRPr="00F60942">
              <w:t>polarity</w:t>
            </w:r>
          </w:p>
          <w:p w:rsidR="00000000" w:rsidRPr="00F60942" w:rsidP="00F60942">
            <w:pPr>
              <w:pStyle w:val="ListBullet2"/>
            </w:pPr>
            <w:r w:rsidRPr="00F60942">
              <w:t>phase sequence</w:t>
            </w:r>
          </w:p>
          <w:p w:rsidR="00000000" w:rsidRPr="00F60942" w:rsidP="00F60942">
            <w:pPr>
              <w:pStyle w:val="ListBullet2"/>
            </w:pPr>
            <w:r w:rsidRPr="00F60942">
              <w:t>neutral integrity</w:t>
            </w:r>
          </w:p>
          <w:p w:rsidR="00000000" w:rsidRPr="00F60942" w:rsidP="00F60942">
            <w:pPr>
              <w:pStyle w:val="ListBullet2"/>
            </w:pPr>
            <w:r w:rsidRPr="00F60942">
              <w:t>meter functionality</w:t>
            </w:r>
          </w:p>
          <w:p w:rsidR="00000000" w:rsidRPr="00F60942" w:rsidP="00F60942">
            <w:pPr>
              <w:pStyle w:val="ListBullet"/>
            </w:pPr>
            <w:r w:rsidRPr="00F60942">
              <w:t>procedures for recording energy meter documentation</w:t>
            </w:r>
          </w:p>
          <w:p w:rsidR="00000000" w:rsidRPr="00F60942" w:rsidP="00F60942">
            <w:pPr>
              <w:pStyle w:val="ListBullet"/>
            </w:pPr>
            <w:r w:rsidRPr="00F60942">
              <w:t>techniques for the maintenance of energy metering, including fault finding, fault rectification, meter reading and tariff changes.</w:t>
            </w:r>
          </w:p>
        </w:tc>
      </w:tr>
    </w:tbl>
    <w:p w:rsidR="00000000" w:rsidRPr="00F60942" w:rsidP="00F60942">
      <w:pPr>
        <w:pStyle w:val="NoPaddingFontSize1"/>
      </w:pPr>
    </w:p>
    <w:p w:rsidR="00000000" w:rsidRPr="00F60942" w:rsidP="00F60942">
      <w:pPr>
        <w:pStyle w:val="AllowPageBreak"/>
      </w:pPr>
    </w:p>
    <w:p w:rsidR="00000000" w:rsidRPr="00F60942" w:rsidP="00F60942">
      <w:pPr>
        <w:pStyle w:val="Heading1"/>
      </w:pPr>
      <w:bookmarkStart w:id="4" w:name="O_1179240"/>
      <w:bookmarkEnd w:id="4"/>
      <w:r w:rsidRPr="00F609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42" w:rsidP="00F60942">
            <w:pPr>
              <w:pStyle w:val="BodyText"/>
            </w:pPr>
            <w:r w:rsidRPr="00F60942">
              <w:t>Assessors must hold credentials specified within the Standards for Registered Training Organisations current at the time of assessment.</w:t>
            </w:r>
          </w:p>
          <w:p w:rsidR="00000000" w:rsidRPr="00F60942" w:rsidP="00F60942">
            <w:pPr>
              <w:pStyle w:val="BodyText"/>
            </w:pPr>
            <w:r w:rsidRPr="00F60942">
              <w:t>Assessment must satisfy the Principles of Assessment and Rules of Evidence and all regulatory requirements included with</w:t>
            </w:r>
            <w:r w:rsidRPr="00F60942">
              <w:t>in the Standards for Registered Training Organisations current at the time of assessment.</w:t>
            </w:r>
          </w:p>
          <w:p w:rsidR="00000000" w:rsidRPr="00F60942" w:rsidP="00F60942">
            <w:pPr>
              <w:pStyle w:val="BodyText"/>
            </w:pPr>
            <w:r w:rsidRPr="00F60942">
              <w:t>Assessment must occur in workplace operational situations, where it is appropriate to do so.</w:t>
            </w:r>
          </w:p>
          <w:p w:rsidR="00000000" w:rsidRPr="00F60942" w:rsidP="00F60942">
            <w:pPr>
              <w:pStyle w:val="BodyText"/>
            </w:pPr>
            <w:r w:rsidRPr="00F60942">
              <w:t>Where this is not appropriate, assessment must occur in simulated conditi</w:t>
            </w:r>
            <w:r w:rsidRPr="00F60942">
              <w:t>ons involving realistic and authentic activities that replicate operational workplace conditions.</w:t>
            </w:r>
          </w:p>
          <w:p w:rsidR="00000000" w:rsidRPr="00F60942" w:rsidP="00F60942">
            <w:pPr>
              <w:pStyle w:val="BodyText"/>
            </w:pPr>
            <w:r w:rsidRPr="00F60942">
              <w:t>Assessment processes and techniques must be appropriate to the language, literacy and numeracy requirements of the work being performed and the needs of the c</w:t>
            </w:r>
            <w:r w:rsidRPr="00F60942">
              <w:t>andidate.</w:t>
            </w:r>
          </w:p>
          <w:p w:rsidR="00000000" w:rsidRPr="00F60942" w:rsidP="00F60942">
            <w:pPr>
              <w:pStyle w:val="BodyText"/>
            </w:pPr>
            <w:r w:rsidRPr="00F60942">
              <w:t>Resources for assessment must include access to:</w:t>
            </w:r>
          </w:p>
          <w:p w:rsidR="00000000" w:rsidRPr="00F60942" w:rsidP="00F60942">
            <w:pPr>
              <w:pStyle w:val="ListBullet"/>
            </w:pPr>
            <w:r w:rsidRPr="00F60942">
              <w:t>relevant and appropriate materials, tools, facilities, equipment and PPE currently used in industry for installing and replacing energy meters and associated equipment</w:t>
            </w:r>
          </w:p>
          <w:p w:rsidR="00000000" w:rsidRPr="00F60942" w:rsidP="00F60942">
            <w:pPr>
              <w:pStyle w:val="ListBullet"/>
            </w:pPr>
            <w:r w:rsidRPr="00F60942">
              <w:t>applicable documentation, in</w:t>
            </w:r>
            <w:r w:rsidRPr="00F60942">
              <w:t>cluding workplace requirements, relevant industry standards, equipment specifications, regulations, codes of practice and operation manuals.</w:t>
            </w:r>
          </w:p>
        </w:tc>
      </w:tr>
    </w:tbl>
    <w:p w:rsidR="00000000" w:rsidRPr="00F60942" w:rsidP="00F60942">
      <w:pPr>
        <w:pStyle w:val="NoPaddingFontSize1"/>
      </w:pPr>
    </w:p>
    <w:p w:rsidR="00000000" w:rsidRPr="00F60942" w:rsidP="00F60942">
      <w:pPr>
        <w:pStyle w:val="AllowPageBreak"/>
      </w:pPr>
    </w:p>
    <w:p w:rsidR="00000000" w:rsidRPr="00F60942" w:rsidP="00F60942">
      <w:pPr>
        <w:pStyle w:val="Heading1"/>
      </w:pPr>
      <w:bookmarkStart w:id="5" w:name="O_1179243"/>
      <w:bookmarkEnd w:id="5"/>
      <w:r w:rsidRPr="00F60942">
        <w:t>Links</w:t>
      </w:r>
    </w:p>
    <w:p w:rsidR="00000000" w:rsidRPr="00F60942" w:rsidP="00683311">
      <w:pPr>
        <w:pStyle w:val="BodyText"/>
      </w:pPr>
      <w:r w:rsidRPr="00F60942">
        <w:t>Companion Volume Implementation Guides ar</w:t>
      </w:r>
      <w:r w:rsidRPr="00F60942">
        <w:t xml:space="preserve">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96A8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0942" w:rsidP="00F60942"/>
    <w:sectPr w:rsidSect="00F609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42" w:rsidRPr="00683311" w:rsidP="00683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1" w:rsidP="00F60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311" w:rsidP="00F60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3311" w:rsidP="00F60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942" w:rsidRPr="00683311" w:rsidP="00683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11" w:rsidRPr="002D2AF8" w:rsidP="00F60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UETDRIS014 Install and replace energy meters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83311" w:rsidP="00F60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28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749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60D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942"/>
  </w:style>
  <w:style w:type="character" w:customStyle="1" w:styleId="Heading1Char">
    <w:name w:val="Heading 1 Char"/>
    <w:basedOn w:val="DefaultParagraphFont"/>
    <w:link w:val="Heading1"/>
    <w:rsid w:val="00F60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9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9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09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0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9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942"/>
    <w:rPr>
      <w:b/>
      <w:spacing w:val="0"/>
    </w:rPr>
  </w:style>
  <w:style w:type="paragraph" w:customStyle="1" w:styleId="SuperTitle">
    <w:name w:val="SuperTitle"/>
    <w:basedOn w:val="Title"/>
    <w:rsid w:val="00F60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9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942"/>
    <w:rPr>
      <w:i/>
    </w:rPr>
  </w:style>
  <w:style w:type="paragraph" w:styleId="Caption">
    <w:name w:val="caption"/>
    <w:basedOn w:val="BodyText"/>
    <w:next w:val="Normal"/>
    <w:qFormat/>
    <w:rsid w:val="00F60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942"/>
  </w:style>
  <w:style w:type="paragraph" w:styleId="TableofFigures">
    <w:name w:val="table of figures"/>
    <w:basedOn w:val="Normal"/>
    <w:next w:val="Normal"/>
    <w:semiHidden/>
    <w:rsid w:val="00F60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9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0942"/>
    <w:rPr>
      <w:rFonts w:ascii="Wingdings" w:hAnsi="Wingdings"/>
    </w:rPr>
  </w:style>
  <w:style w:type="paragraph" w:customStyle="1" w:styleId="TableHeading">
    <w:name w:val="Table Heading"/>
    <w:basedOn w:val="HeadingBase"/>
    <w:rsid w:val="00F60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942"/>
    <w:rPr>
      <w:color w:val="0033CC"/>
      <w:u w:val="none"/>
    </w:rPr>
  </w:style>
  <w:style w:type="paragraph" w:customStyle="1" w:styleId="BodyTextRight">
    <w:name w:val="Body Text Right"/>
    <w:basedOn w:val="BodyText"/>
    <w:rsid w:val="00F60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9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942"/>
    <w:rPr>
      <w:sz w:val="32"/>
    </w:rPr>
  </w:style>
  <w:style w:type="paragraph" w:customStyle="1" w:styleId="HeadingProcedure">
    <w:name w:val="Heading Procedure"/>
    <w:basedOn w:val="HeadingBase"/>
    <w:next w:val="Normal"/>
    <w:rsid w:val="00F60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942"/>
    <w:pPr>
      <w:spacing w:before="60" w:after="60"/>
    </w:pPr>
  </w:style>
  <w:style w:type="paragraph" w:styleId="ListContinue">
    <w:name w:val="List Continue"/>
    <w:basedOn w:val="List"/>
    <w:rsid w:val="00F60942"/>
    <w:pPr>
      <w:ind w:firstLine="0"/>
    </w:pPr>
  </w:style>
  <w:style w:type="paragraph" w:customStyle="1" w:styleId="ListNote">
    <w:name w:val="List Note"/>
    <w:basedOn w:val="List"/>
    <w:rsid w:val="00F60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942"/>
    <w:rPr>
      <w:rFonts w:ascii="Courier New" w:hAnsi="Courier New"/>
    </w:rPr>
  </w:style>
  <w:style w:type="paragraph" w:customStyle="1" w:styleId="NoteBullet">
    <w:name w:val="Note Bullet"/>
    <w:basedOn w:val="Note"/>
    <w:rsid w:val="00F60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9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942"/>
    <w:rPr>
      <w:b/>
      <w:smallCaps/>
    </w:rPr>
  </w:style>
  <w:style w:type="paragraph" w:customStyle="1" w:styleId="TableListNumber">
    <w:name w:val="Table List Number"/>
    <w:basedOn w:val="ListNumber"/>
    <w:rsid w:val="00F60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942"/>
    <w:pPr>
      <w:numPr>
        <w:numId w:val="9"/>
      </w:numPr>
    </w:pPr>
  </w:style>
  <w:style w:type="paragraph" w:customStyle="1" w:styleId="ListAlpha2">
    <w:name w:val="List Alpha 2"/>
    <w:basedOn w:val="List2"/>
    <w:rsid w:val="00F60942"/>
    <w:pPr>
      <w:numPr>
        <w:numId w:val="8"/>
      </w:numPr>
    </w:pPr>
  </w:style>
  <w:style w:type="paragraph" w:styleId="List2">
    <w:name w:val="List 2"/>
    <w:basedOn w:val="BodyText"/>
    <w:rsid w:val="00F60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9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9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942"/>
    <w:pPr>
      <w:numPr>
        <w:numId w:val="4"/>
      </w:numPr>
    </w:pPr>
  </w:style>
  <w:style w:type="paragraph" w:styleId="ListContinue2">
    <w:name w:val="List Continue 2"/>
    <w:basedOn w:val="List2"/>
    <w:rsid w:val="00F60942"/>
    <w:pPr>
      <w:ind w:firstLine="0"/>
    </w:pPr>
  </w:style>
  <w:style w:type="paragraph" w:styleId="ListContinue3">
    <w:name w:val="List Continue 3"/>
    <w:basedOn w:val="List3"/>
    <w:rsid w:val="00F60942"/>
    <w:pPr>
      <w:ind w:left="1021" w:firstLine="0"/>
    </w:pPr>
  </w:style>
  <w:style w:type="paragraph" w:styleId="ListContinue4">
    <w:name w:val="List Continue 4"/>
    <w:basedOn w:val="List4"/>
    <w:rsid w:val="00F60942"/>
    <w:pPr>
      <w:ind w:firstLine="0"/>
    </w:pPr>
  </w:style>
  <w:style w:type="paragraph" w:styleId="ListContinue5">
    <w:name w:val="List Continue 5"/>
    <w:basedOn w:val="List5"/>
    <w:rsid w:val="00F60942"/>
    <w:pPr>
      <w:ind w:firstLine="0"/>
    </w:pPr>
  </w:style>
  <w:style w:type="paragraph" w:styleId="ListNumber3">
    <w:name w:val="List Number 3"/>
    <w:basedOn w:val="List3"/>
    <w:rsid w:val="00F60942"/>
    <w:pPr>
      <w:numPr>
        <w:numId w:val="5"/>
      </w:numPr>
    </w:pPr>
  </w:style>
  <w:style w:type="paragraph" w:styleId="ListNumber4">
    <w:name w:val="List Number 4"/>
    <w:basedOn w:val="List4"/>
    <w:rsid w:val="00F60942"/>
    <w:pPr>
      <w:numPr>
        <w:numId w:val="6"/>
      </w:numPr>
    </w:pPr>
  </w:style>
  <w:style w:type="paragraph" w:styleId="ListNumber5">
    <w:name w:val="List Number 5"/>
    <w:basedOn w:val="List5"/>
    <w:rsid w:val="00F60942"/>
    <w:pPr>
      <w:numPr>
        <w:numId w:val="7"/>
      </w:numPr>
    </w:pPr>
  </w:style>
  <w:style w:type="paragraph" w:styleId="BlockText">
    <w:name w:val="Block Text"/>
    <w:basedOn w:val="Normal"/>
    <w:rsid w:val="00F60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942"/>
    <w:rPr>
      <w:sz w:val="16"/>
      <w:vertAlign w:val="superscript"/>
    </w:rPr>
  </w:style>
  <w:style w:type="character" w:customStyle="1" w:styleId="Symbols">
    <w:name w:val="Symbols"/>
    <w:basedOn w:val="DefaultParagraphFont"/>
    <w:rsid w:val="00F60942"/>
    <w:rPr>
      <w:rFonts w:ascii="Symbol" w:hAnsi="Symbol"/>
    </w:rPr>
  </w:style>
  <w:style w:type="character" w:customStyle="1" w:styleId="MenuOptions">
    <w:name w:val="Menu Options"/>
    <w:basedOn w:val="DefaultParagraphFont"/>
    <w:rsid w:val="00F60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942"/>
    <w:rPr>
      <w:b/>
    </w:rPr>
  </w:style>
  <w:style w:type="character" w:customStyle="1" w:styleId="Underlined">
    <w:name w:val="Underlined"/>
    <w:basedOn w:val="DefaultParagraphFont"/>
    <w:rsid w:val="00F60942"/>
    <w:rPr>
      <w:u w:val="single"/>
    </w:rPr>
  </w:style>
  <w:style w:type="paragraph" w:customStyle="1" w:styleId="TableBodyTextRight">
    <w:name w:val="Table Body Text Right"/>
    <w:basedOn w:val="TableBodyText"/>
    <w:rsid w:val="00F60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942"/>
    <w:rPr>
      <w:sz w:val="18"/>
    </w:rPr>
  </w:style>
  <w:style w:type="paragraph" w:customStyle="1" w:styleId="BodySmallRight">
    <w:name w:val="Body Small Right"/>
    <w:basedOn w:val="BodyTextRight"/>
    <w:rsid w:val="00F60942"/>
    <w:rPr>
      <w:sz w:val="18"/>
      <w:szCs w:val="18"/>
    </w:rPr>
  </w:style>
  <w:style w:type="paragraph" w:customStyle="1" w:styleId="MarginEdition">
    <w:name w:val="Margin Edition"/>
    <w:basedOn w:val="MarginNote"/>
    <w:rsid w:val="00F60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942"/>
    <w:rPr>
      <w:sz w:val="2"/>
      <w:szCs w:val="2"/>
    </w:rPr>
  </w:style>
  <w:style w:type="character" w:customStyle="1" w:styleId="Small">
    <w:name w:val="Small"/>
    <w:basedOn w:val="DefaultParagraphFont"/>
    <w:rsid w:val="00F60942"/>
    <w:rPr>
      <w:sz w:val="16"/>
    </w:rPr>
  </w:style>
  <w:style w:type="paragraph" w:customStyle="1" w:styleId="WideTable">
    <w:name w:val="Wide Table"/>
    <w:basedOn w:val="Normal"/>
    <w:rsid w:val="00F60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942"/>
  </w:style>
  <w:style w:type="paragraph" w:styleId="Quote">
    <w:name w:val="Quote"/>
    <w:basedOn w:val="Heading1"/>
    <w:link w:val="QuoteChar"/>
    <w:qFormat/>
    <w:rsid w:val="00F60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942"/>
    <w:pPr>
      <w:pageBreakBefore/>
    </w:pPr>
  </w:style>
  <w:style w:type="paragraph" w:customStyle="1" w:styleId="Border">
    <w:name w:val="Border"/>
    <w:basedOn w:val="Normal"/>
    <w:qFormat/>
    <w:rsid w:val="00F60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942"/>
    <w:rPr>
      <w:u w:val="single"/>
    </w:rPr>
  </w:style>
  <w:style w:type="character" w:customStyle="1" w:styleId="BoldandItalics">
    <w:name w:val="Bold and Italics"/>
    <w:qFormat/>
    <w:rsid w:val="00F60942"/>
    <w:rPr>
      <w:b/>
      <w:i/>
      <w:u w:val="none"/>
    </w:rPr>
  </w:style>
  <w:style w:type="paragraph" w:styleId="BalloonText">
    <w:name w:val="Balloon Text"/>
    <w:basedOn w:val="Normal"/>
    <w:link w:val="BalloonTextChar"/>
    <w:rsid w:val="00F60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942"/>
    <w:pPr>
      <w:spacing w:before="0" w:after="0"/>
    </w:pPr>
  </w:style>
  <w:style w:type="paragraph" w:customStyle="1" w:styleId="BodyTextBold">
    <w:name w:val="Body Text Bold"/>
    <w:basedOn w:val="BodyText"/>
    <w:qFormat/>
    <w:rsid w:val="00F60942"/>
    <w:rPr>
      <w:b/>
    </w:rPr>
  </w:style>
  <w:style w:type="character" w:styleId="Hyperlink">
    <w:name w:val="Hyperlink"/>
    <w:basedOn w:val="DefaultParagraphFont"/>
    <w:uiPriority w:val="99"/>
    <w:unhideWhenUsed/>
    <w:rsid w:val="00683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3722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UETDRIS014 Install and replace energy meters and associated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