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3EF" w:rsidP="000F33EF">
      <w:pPr>
        <w:pStyle w:val="Title"/>
      </w:pPr>
      <w:r>
        <w:fldChar w:fldCharType="begin"/>
      </w:r>
      <w:r>
        <w:instrText xml:space="preserve"> TITLE   \* MERGEFORMAT </w:instrText>
      </w:r>
      <w:r>
        <w:fldChar w:fldCharType="separate"/>
      </w:r>
      <w:r>
        <w:t>UETDRIS012 Install and maintain poles, structures and hardware</w:t>
      </w:r>
      <w:r>
        <w:fldChar w:fldCharType="end"/>
      </w:r>
    </w:p>
    <w:p w:rsidR="000F33EF" w:rsidP="000F33EF">
      <w:pPr>
        <w:pStyle w:val="Version"/>
        <w:sectPr w:rsidSect="00216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37B" w:rsidP="0021637B">
      <w:pPr>
        <w:pStyle w:val="SuperHeading"/>
      </w:pPr>
      <w:r w:rsidRPr="0021637B">
        <w:t>UETDRIS012 Install and maintain poles, structures and hardware</w:t>
      </w:r>
    </w:p>
    <w:p w:rsidR="00000000" w:rsidRPr="0021637B" w:rsidP="0021637B">
      <w:pPr>
        <w:pStyle w:val="Heading1"/>
      </w:pPr>
      <w:bookmarkStart w:id="1" w:name="O_1179189"/>
      <w:bookmarkEnd w:id="1"/>
      <w:r w:rsidRPr="0021637B">
        <w:t>Modification History</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 xml:space="preserve">Release 1. This is the first release of this unit of competency in the UET Transmission, Distribution and Rail Sector Training Package Release 2.0. </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2" w:name="O_1179190"/>
      <w:bookmarkEnd w:id="2"/>
      <w:r w:rsidRPr="0021637B">
        <w:t>Application</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This unit involves the skills and knowledge required to install and maintain poles, structures and hardware in the electricity supply industry (ESI).</w:t>
            </w:r>
          </w:p>
          <w:p w:rsidR="00000000" w:rsidRPr="0021637B" w:rsidP="0021637B">
            <w:pPr>
              <w:pStyle w:val="BodyText"/>
            </w:pPr>
            <w:r w:rsidRPr="0021637B">
              <w:t>It includes assembling, fixing and attaching hardware, erecting, stabilising</w:t>
            </w:r>
            <w:r w:rsidRPr="0021637B">
              <w:t>, repairing, replacing and supporting poles and structures (excluding towers).</w:t>
            </w:r>
          </w:p>
          <w:p w:rsidR="00000000" w:rsidRPr="0021637B" w:rsidP="0021637B">
            <w:pPr>
              <w:pStyle w:val="BodyText"/>
            </w:pPr>
            <w:r w:rsidRPr="0021637B">
              <w:t>It also includes repairing and replacing hardware.</w:t>
            </w:r>
          </w:p>
          <w:p w:rsidR="00000000" w:rsidRPr="0021637B" w:rsidP="0021637B">
            <w:pPr>
              <w:pStyle w:val="BodyText"/>
            </w:pPr>
            <w:r w:rsidRPr="0021637B">
              <w:t>The application of the skills and knowledge described in this unit may require a licence/registration to practice in the workp</w:t>
            </w:r>
            <w:r w:rsidRPr="0021637B">
              <w:t>lace.</w:t>
            </w:r>
          </w:p>
          <w:p w:rsidR="00000000" w:rsidRPr="0021637B" w:rsidP="0021637B">
            <w:pPr>
              <w:pStyle w:val="BodyText"/>
            </w:pPr>
            <w:r w:rsidRPr="0021637B">
              <w:t>Other conditions may also apply under State and Territory legislative and regulatory licensing requirement which must be confirmed prior to commencing this unit.</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3" w:name="O_1179191"/>
      <w:bookmarkEnd w:id="3"/>
      <w:r w:rsidRPr="0021637B">
        <w:t>Pre-requisite Unit</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UEECD0007 Apply work health and safety regulatio</w:t>
            </w:r>
            <w:r w:rsidRPr="0021637B">
              <w:t>ns, codes and practices in the workplace</w:t>
            </w:r>
          </w:p>
          <w:p w:rsidR="00000000" w:rsidRPr="0021637B" w:rsidP="0021637B">
            <w:pPr>
              <w:pStyle w:val="BodyText"/>
            </w:pPr>
            <w:r w:rsidRPr="0021637B">
              <w:t>UEECD0019 Fabricate, assemble and dismantle utilities industry components</w:t>
            </w:r>
          </w:p>
          <w:p w:rsidR="00000000" w:rsidRPr="0021637B" w:rsidP="0021637B">
            <w:pPr>
              <w:pStyle w:val="BodyText"/>
            </w:pPr>
            <w:r w:rsidRPr="0021637B">
              <w:t>UEECD0051 Use drawings, diagrams, schedules, standards, codes and specifications</w:t>
            </w:r>
          </w:p>
          <w:p w:rsidR="00000000" w:rsidRPr="0021637B" w:rsidP="0021637B">
            <w:pPr>
              <w:pStyle w:val="BodyText"/>
            </w:pPr>
            <w:r w:rsidRPr="0021637B">
              <w:t>UETDREL001 Apply environmental requirements</w:t>
            </w:r>
          </w:p>
          <w:p w:rsidR="00000000" w:rsidRPr="0021637B" w:rsidP="0021637B">
            <w:pPr>
              <w:pStyle w:val="BodyText"/>
            </w:pPr>
            <w:r w:rsidRPr="0021637B">
              <w:t>UETDREL004 Opera</w:t>
            </w:r>
            <w:r w:rsidRPr="0021637B">
              <w:t>te plant and equipment in the vicinity of live electrical apparatus</w:t>
            </w:r>
          </w:p>
          <w:p w:rsidR="00000000" w:rsidRPr="0021637B" w:rsidP="0021637B">
            <w:pPr>
              <w:pStyle w:val="BodyText"/>
            </w:pPr>
            <w:r w:rsidRPr="0021637B">
              <w:t>UETDREL005 Work safely in the vicinity of live electrical apparatus</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4" w:name="O_1179192"/>
      <w:bookmarkEnd w:id="4"/>
      <w:r w:rsidRPr="0021637B">
        <w:t>Competency Field</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Industry Specific Cross Discipline</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5" w:name="O_1179193"/>
      <w:bookmarkEnd w:id="5"/>
      <w:r w:rsidRPr="0021637B">
        <w:t>Unit Sector</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Not applicable.</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6" w:name="O_1179194"/>
      <w:bookmarkEnd w:id="6"/>
      <w:r w:rsidRPr="0021637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1637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PERFORMANCE CRITERIA</w:t>
            </w:r>
          </w:p>
        </w:tc>
      </w:tr>
      <w:tr w:rsidTr="0021637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Performance criteria describe the performance needed to demonstrate achievement of the element.</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Prepare to install and maintain poles, structures and hardware</w:t>
            </w: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Legislation, regulations, standards, codes of practice and organisational workplace requirements for the work to be performed are referred to and confirmed</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 xml:space="preserve">Work plan is obtained and </w:t>
            </w:r>
            <w:r w:rsidRPr="0021637B">
              <w:t>confirmed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 xml:space="preserve">Materials required for work are determined and obtained in accordance with work plan and workplace requirements </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Work is prioritised and sequenced for completion in accordance with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 xml:space="preserve">Hazards are identified, risks assessed and control measures identified and applied </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Plant, tools, equipment and personal protective equip</w:t>
            </w:r>
            <w:r w:rsidRPr="0021637B">
              <w:t>ment (PPE) required for work are determined, obtained and confirmed in working order</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Work permits are received and signed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Worksite is prepared in accordance with the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Traffic management plan is confirmed as being in place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Carry out installation and maintenance of poles, structures and hard</w:t>
            </w:r>
            <w:r w:rsidRPr="0021637B">
              <w:rPr>
                <w:rStyle w:val="SpecialBold"/>
              </w:rPr>
              <w:t>ware</w:t>
            </w: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Legislation, regulations, standards, codes of practice and organisational workplace requirements for the work to be performed are applied and monitored</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Lifting, climbing, working at heights and the use of plant, tools, equipment and PPE are</w:t>
            </w:r>
            <w:r w:rsidRPr="0021637B">
              <w:t xml:space="preserve"> carried out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Hazard control measures are monitored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Hardware is assembled and fixed to the pole/structure in accordance with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Poles or structures are erected and stabilised in accordance with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Hardware is maintained in acc</w:t>
            </w:r>
            <w:r w:rsidRPr="0021637B">
              <w:t xml:space="preserve">ordance with work plan and workplace requirements </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Poles or structures are maintained in accordance with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Incidents or unplanned events are responded to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Quality checks of work are undertaken in accordance with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Completed work is checked for compliance against the work plan and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Incidents or unplanned events are reported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Worksite is rehabilitated, cleaned and made safe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Plant, tools and equipment are cleaned, checked and returned to st</w:t>
            </w:r>
            <w:r w:rsidRPr="0021637B">
              <w:t>orage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Surplus materials are returned to storage or disposed of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Work permits are signed off in accordance with workplace requirements</w:t>
            </w:r>
          </w:p>
        </w:tc>
      </w:tr>
      <w:tr w:rsidTr="002163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637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Work records, reports and documentation are completed in accordance with workplace requirements</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7" w:name="O_1179195"/>
      <w:bookmarkEnd w:id="7"/>
      <w:r w:rsidRPr="0021637B">
        <w:t>Foundation Skills</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Foundation skills essential to performance are explicit in the performance criteria of this unit of competency.</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8" w:name="O_1179196"/>
      <w:bookmarkEnd w:id="8"/>
      <w:r w:rsidRPr="0021637B">
        <w:t>Range of Conditions</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Range is restricted to essential operating conditions and any other variables essential to the work environment.</w:t>
            </w:r>
          </w:p>
          <w:p w:rsidR="00000000" w:rsidRPr="0021637B" w:rsidP="0021637B">
            <w:pPr>
              <w:pStyle w:val="BodyText"/>
            </w:pPr>
            <w:r w:rsidRPr="0021637B">
              <w:t>Non-essential conditions may be found in the UET Transmission, Distribution and Rail Sector Training Package Co</w:t>
            </w:r>
            <w:r w:rsidRPr="0021637B">
              <w:t>mpanion Volume Implementation Guide.</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9" w:name="O_1179197"/>
      <w:bookmarkEnd w:id="9"/>
      <w:r w:rsidRPr="0021637B">
        <w:t>Unit Mapping Information</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This unit replaces and is equivalent to UETTDRIS52 Install and maintain poles, structures and associated hardware.</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10" w:name="O_1179204"/>
      <w:bookmarkEnd w:id="10"/>
      <w:r w:rsidRPr="0021637B">
        <w:t>Links</w:t>
      </w:r>
    </w:p>
    <w:p w:rsidR="00000000" w:rsidRPr="0021637B" w:rsidP="000F33EF">
      <w:pPr>
        <w:pStyle w:val="BodyText"/>
      </w:pPr>
      <w:r w:rsidRPr="0021637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F65FB">
        <w:rPr>
          <w:rStyle w:val="Hyperlink"/>
        </w:rPr>
        <w:t>https://vetnet.gov.au/Pages/TrainingDocs.aspx?q=229bace1-b7bc-4653-9300-dffb13ecfad7</w:t>
      </w:r>
      <w:r>
        <w:fldChar w:fldCharType="end"/>
      </w:r>
    </w:p>
    <w:p w:rsidR="00000000" w:rsidRPr="0021637B" w:rsidP="000F33EF">
      <w:pPr>
        <w:pStyle w:val="BodyText"/>
        <w:sectPr w:rsidSect="0021637B">
          <w:headerReference w:type="default" r:id="rId10"/>
          <w:footerReference w:type="default" r:id="rId11"/>
          <w:pgSz w:w="11908" w:h="16833"/>
          <w:pgMar w:top="1702" w:right="1418" w:bottom="1702" w:left="1418" w:header="992" w:footer="992" w:gutter="0"/>
          <w:cols w:space="720"/>
          <w:noEndnote/>
          <w:docGrid w:linePitch="299"/>
        </w:sectPr>
      </w:pPr>
    </w:p>
    <w:p w:rsidR="00000000" w:rsidRPr="0021637B" w:rsidP="0021637B">
      <w:pPr>
        <w:pStyle w:val="SuperHeading"/>
      </w:pPr>
      <w:r w:rsidRPr="0021637B">
        <w:t>Assessment Requirements for UETDRIS012 Install and maintain pol</w:t>
      </w:r>
      <w:r w:rsidRPr="0021637B">
        <w:t>es, structures and hardware</w:t>
      </w:r>
    </w:p>
    <w:p w:rsidR="00000000" w:rsidRPr="0021637B" w:rsidP="0021637B">
      <w:pPr>
        <w:pStyle w:val="Heading1"/>
      </w:pPr>
      <w:bookmarkStart w:id="11" w:name="O_1179199"/>
      <w:bookmarkEnd w:id="11"/>
      <w:r w:rsidRPr="0021637B">
        <w:t>Modification History</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 xml:space="preserve">Release 1. This is the first release of this unit of competency in the UET Transmission, Distribution and Rail Sector Training Package Release 2.0. </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12" w:name="O_1179200"/>
      <w:bookmarkEnd w:id="12"/>
      <w:r w:rsidRPr="0021637B">
        <w:t>Performance Evidence</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 xml:space="preserve">Evidence required to demonstrate competence in this unit must be relevant to and satisfy all of the requirements of the elements and performance criteria on at least two separate occasions and include:  </w:t>
            </w:r>
          </w:p>
        </w:tc>
      </w:tr>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ListBullet"/>
            </w:pPr>
            <w:r w:rsidRPr="0021637B">
              <w:t>applying relevant legislation, regulations, standards, codes of practice and organisational workplace requirements, including:</w:t>
            </w:r>
          </w:p>
          <w:p w:rsidR="00000000" w:rsidRPr="0021637B" w:rsidP="0021637B">
            <w:pPr>
              <w:pStyle w:val="ListBullet2"/>
            </w:pPr>
            <w:r w:rsidRPr="0021637B">
              <w:t>work health and safety (WHS)/occupational health and safety (OHS)</w:t>
            </w:r>
          </w:p>
          <w:p w:rsidR="00000000" w:rsidRPr="0021637B" w:rsidP="0021637B">
            <w:pPr>
              <w:pStyle w:val="ListBullet"/>
            </w:pPr>
            <w:r w:rsidRPr="0021637B">
              <w:t>identifying hazards, assessing risks, identifying, applying a</w:t>
            </w:r>
            <w:r w:rsidRPr="0021637B">
              <w:t>nd monitoring control measures</w:t>
            </w:r>
          </w:p>
          <w:p w:rsidR="00000000" w:rsidRPr="0021637B" w:rsidP="0021637B">
            <w:pPr>
              <w:pStyle w:val="ListBullet"/>
            </w:pPr>
            <w:r w:rsidRPr="0021637B">
              <w:t>obtaining, inspecting and using relevant personal protective equipment (PPE)</w:t>
            </w:r>
          </w:p>
          <w:p w:rsidR="00000000" w:rsidRPr="0021637B" w:rsidP="0021637B">
            <w:pPr>
              <w:pStyle w:val="ListBullet"/>
            </w:pPr>
            <w:r w:rsidRPr="0021637B">
              <w:t>installing and maintaining at least one (1) of the following pole/structure types:</w:t>
            </w:r>
          </w:p>
          <w:p w:rsidR="00000000" w:rsidRPr="0021637B" w:rsidP="0021637B">
            <w:pPr>
              <w:pStyle w:val="ListBullet2"/>
            </w:pPr>
            <w:r w:rsidRPr="0021637B">
              <w:t>wood</w:t>
            </w:r>
          </w:p>
          <w:p w:rsidR="00000000" w:rsidRPr="0021637B" w:rsidP="0021637B">
            <w:pPr>
              <w:pStyle w:val="ListBullet2"/>
            </w:pPr>
            <w:r w:rsidRPr="0021637B">
              <w:t>steel</w:t>
            </w:r>
          </w:p>
          <w:p w:rsidR="00000000" w:rsidRPr="0021637B" w:rsidP="0021637B">
            <w:pPr>
              <w:pStyle w:val="ListBullet2"/>
            </w:pPr>
            <w:r w:rsidRPr="0021637B">
              <w:t>concrete</w:t>
            </w:r>
          </w:p>
          <w:p w:rsidR="00000000" w:rsidRPr="0021637B" w:rsidP="0021637B">
            <w:pPr>
              <w:pStyle w:val="ListBullet2"/>
            </w:pPr>
            <w:r w:rsidRPr="0021637B">
              <w:t>composite</w:t>
            </w:r>
          </w:p>
          <w:p w:rsidR="00000000" w:rsidRPr="0021637B" w:rsidP="0021637B">
            <w:pPr>
              <w:pStyle w:val="ListBullet"/>
            </w:pPr>
            <w:r w:rsidRPr="0021637B">
              <w:t>installing and maintaining at least three (3) of the following hardware types:</w:t>
            </w:r>
          </w:p>
          <w:p w:rsidR="00000000" w:rsidRPr="0021637B" w:rsidP="0021637B">
            <w:pPr>
              <w:pStyle w:val="ListBullet"/>
            </w:pPr>
            <w:r w:rsidRPr="0021637B">
              <w:t>insulators</w:t>
            </w:r>
          </w:p>
          <w:p w:rsidR="00000000" w:rsidRPr="0021637B" w:rsidP="0021637B">
            <w:pPr>
              <w:pStyle w:val="ListBullet"/>
            </w:pPr>
            <w:r w:rsidRPr="0021637B">
              <w:t>cross-arm braces</w:t>
            </w:r>
          </w:p>
          <w:p w:rsidR="00000000" w:rsidRPr="0021637B" w:rsidP="0021637B">
            <w:pPr>
              <w:pStyle w:val="ListBullet"/>
            </w:pPr>
            <w:r w:rsidRPr="0021637B">
              <w:t>cross arms</w:t>
            </w:r>
          </w:p>
          <w:p w:rsidR="00000000" w:rsidRPr="0021637B" w:rsidP="0021637B">
            <w:pPr>
              <w:pStyle w:val="ListBullet"/>
            </w:pPr>
            <w:r w:rsidRPr="0021637B">
              <w:t>pole steps</w:t>
            </w:r>
          </w:p>
          <w:p w:rsidR="00000000" w:rsidRPr="0021637B" w:rsidP="0021637B">
            <w:pPr>
              <w:pStyle w:val="ListBullet"/>
            </w:pPr>
            <w:r w:rsidRPr="0021637B">
              <w:t>shackle straps</w:t>
            </w:r>
          </w:p>
          <w:p w:rsidR="00000000" w:rsidRPr="0021637B" w:rsidP="0021637B">
            <w:pPr>
              <w:pStyle w:val="ListBullet"/>
            </w:pPr>
            <w:r w:rsidRPr="0021637B">
              <w:t>earth leads</w:t>
            </w:r>
          </w:p>
          <w:p w:rsidR="00000000" w:rsidRPr="0021637B" w:rsidP="0021637B">
            <w:pPr>
              <w:pStyle w:val="ListBullet"/>
            </w:pPr>
            <w:r w:rsidRPr="0021637B">
              <w:t>traction supports</w:t>
            </w:r>
          </w:p>
          <w:p w:rsidR="00000000" w:rsidRPr="0021637B" w:rsidP="0021637B">
            <w:pPr>
              <w:pStyle w:val="ListBullet"/>
            </w:pPr>
            <w:r w:rsidRPr="0021637B">
              <w:t>traction registration</w:t>
            </w:r>
          </w:p>
          <w:p w:rsidR="00000000" w:rsidRPr="0021637B" w:rsidP="0021637B">
            <w:pPr>
              <w:pStyle w:val="ListBullet"/>
            </w:pPr>
            <w:r w:rsidRPr="0021637B">
              <w:t>bonding</w:t>
            </w:r>
          </w:p>
          <w:p w:rsidR="00000000" w:rsidRPr="0021637B" w:rsidP="0021637B">
            <w:pPr>
              <w:pStyle w:val="ListBullet"/>
            </w:pPr>
            <w:r w:rsidRPr="0021637B">
              <w:t>using at least one (1) of the following pole stabilisation methods:</w:t>
            </w:r>
          </w:p>
          <w:p w:rsidR="00000000" w:rsidRPr="0021637B" w:rsidP="0021637B">
            <w:pPr>
              <w:pStyle w:val="ListBullet2"/>
            </w:pPr>
            <w:r w:rsidRPr="0021637B">
              <w:t>compaction</w:t>
            </w:r>
          </w:p>
          <w:p w:rsidR="00000000" w:rsidRPr="0021637B" w:rsidP="0021637B">
            <w:pPr>
              <w:pStyle w:val="ListBullet2"/>
            </w:pPr>
            <w:r w:rsidRPr="0021637B">
              <w:t>baulking</w:t>
            </w:r>
          </w:p>
          <w:p w:rsidR="00000000" w:rsidRPr="0021637B" w:rsidP="0021637B">
            <w:pPr>
              <w:pStyle w:val="ListBullet2"/>
            </w:pPr>
            <w:r w:rsidRPr="0021637B">
              <w:t>stays</w:t>
            </w:r>
          </w:p>
          <w:p w:rsidR="00000000" w:rsidRPr="0021637B" w:rsidP="0021637B">
            <w:pPr>
              <w:pStyle w:val="ListBullet2"/>
            </w:pPr>
            <w:r w:rsidRPr="0021637B">
              <w:t>concreting (including formwork)</w:t>
            </w:r>
          </w:p>
          <w:p w:rsidR="00000000" w:rsidRPr="0021637B" w:rsidP="0021637B">
            <w:pPr>
              <w:pStyle w:val="ListBullet"/>
            </w:pPr>
            <w:r w:rsidRPr="0021637B">
              <w:t>dealing with an unplanned event on at least one (1) occasion</w:t>
            </w:r>
          </w:p>
          <w:p w:rsidR="00000000" w:rsidRPr="0021637B" w:rsidP="0021637B">
            <w:pPr>
              <w:pStyle w:val="ListBullet"/>
            </w:pPr>
            <w:r w:rsidRPr="0021637B">
              <w:t>obtaining and signing on and off relevant work permits in accordanc</w:t>
            </w:r>
            <w:r w:rsidRPr="0021637B">
              <w:t>e with workplace requirements</w:t>
            </w:r>
          </w:p>
          <w:p w:rsidR="00000000" w:rsidRPr="0021637B" w:rsidP="0021637B">
            <w:pPr>
              <w:pStyle w:val="ListBullet"/>
            </w:pPr>
            <w:r w:rsidRPr="0021637B">
              <w:t>completing relevant work records, reports and documentation</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13" w:name="O_1179201"/>
      <w:bookmarkEnd w:id="13"/>
      <w:r w:rsidRPr="0021637B">
        <w:t>Knowledge Evidence</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637B">
            <w:pPr>
              <w:pStyle w:val="BodyText"/>
              <w:rPr>
                <w:lang w:val="en-NZ"/>
              </w:rPr>
            </w:pPr>
            <w:r w:rsidRPr="0021637B">
              <w:t>Evidence required to demonstrate competence in this unit must be relevant to and satisfy all of the requirements of the elements and performance criteria and include knowledge of:</w:t>
            </w:r>
          </w:p>
        </w:tc>
      </w:tr>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ListBullet"/>
            </w:pPr>
            <w:r w:rsidRPr="0021637B">
              <w:t>relevant legislation, regulations standards, codes of practice and organis</w:t>
            </w:r>
            <w:r w:rsidRPr="0021637B">
              <w:t xml:space="preserve">ational workplace requirements, including: </w:t>
            </w:r>
          </w:p>
          <w:p w:rsidR="00000000" w:rsidRPr="0021637B" w:rsidP="0021637B">
            <w:pPr>
              <w:pStyle w:val="ListBullet2"/>
            </w:pPr>
            <w:r w:rsidRPr="0021637B">
              <w:t>WHS/OHS</w:t>
            </w:r>
          </w:p>
          <w:p w:rsidR="00000000" w:rsidRPr="0021637B" w:rsidP="0021637B">
            <w:pPr>
              <w:pStyle w:val="ListBullet"/>
            </w:pPr>
            <w:r w:rsidRPr="0021637B">
              <w:t>hazard, risk assessment and risk control requirements, including potential hazards</w:t>
            </w:r>
          </w:p>
          <w:p w:rsidR="00000000" w:rsidRPr="0021637B" w:rsidP="0021637B">
            <w:pPr>
              <w:pStyle w:val="ListBullet"/>
            </w:pPr>
            <w:r w:rsidRPr="0021637B">
              <w:t>types and application of PPE</w:t>
            </w:r>
          </w:p>
          <w:p w:rsidR="00000000" w:rsidRPr="0021637B" w:rsidP="0021637B">
            <w:pPr>
              <w:pStyle w:val="ListBullet"/>
            </w:pPr>
            <w:r w:rsidRPr="0021637B">
              <w:t xml:space="preserve">safe use of plant and equipment </w:t>
            </w:r>
          </w:p>
          <w:p w:rsidR="00000000" w:rsidRPr="0021637B" w:rsidP="0021637B">
            <w:pPr>
              <w:pStyle w:val="ListBullet"/>
            </w:pPr>
            <w:r w:rsidRPr="0021637B">
              <w:t>application, purpose and types of work permits</w:t>
            </w:r>
          </w:p>
          <w:p w:rsidR="00000000" w:rsidRPr="0021637B" w:rsidP="0021637B">
            <w:pPr>
              <w:pStyle w:val="ListBullet"/>
            </w:pPr>
            <w:r w:rsidRPr="0021637B">
              <w:t>events constituting an unplanned event or incident</w:t>
            </w:r>
          </w:p>
          <w:p w:rsidR="00000000" w:rsidRPr="0021637B" w:rsidP="0021637B">
            <w:pPr>
              <w:pStyle w:val="ListBullet"/>
            </w:pPr>
            <w:r w:rsidRPr="0021637B">
              <w:t>procedures for responding to an unplanned event or incident</w:t>
            </w:r>
          </w:p>
          <w:p w:rsidR="00000000" w:rsidRPr="0021637B" w:rsidP="0021637B">
            <w:pPr>
              <w:pStyle w:val="ListBullet"/>
            </w:pPr>
            <w:r w:rsidRPr="0021637B">
              <w:t>construction manuals, system diagrams/plans and drawings</w:t>
            </w:r>
          </w:p>
          <w:p w:rsidR="00000000" w:rsidRPr="0021637B" w:rsidP="0021637B">
            <w:pPr>
              <w:pStyle w:val="ListBullet"/>
            </w:pPr>
            <w:r w:rsidRPr="0021637B">
              <w:t>characteristics and applications of different types of poles/structures and hardware</w:t>
            </w:r>
          </w:p>
          <w:p w:rsidR="00000000" w:rsidRPr="0021637B" w:rsidP="0021637B">
            <w:pPr>
              <w:pStyle w:val="ListBullet"/>
            </w:pPr>
            <w:r w:rsidRPr="0021637B">
              <w:t>ins</w:t>
            </w:r>
            <w:r w:rsidRPr="0021637B">
              <w:t>tallation of poles/structures and hardware, including:</w:t>
            </w:r>
          </w:p>
          <w:p w:rsidR="00000000" w:rsidRPr="0021637B" w:rsidP="0021637B">
            <w:pPr>
              <w:pStyle w:val="ListBullet2"/>
            </w:pPr>
            <w:r w:rsidRPr="0021637B">
              <w:t>stays/guys</w:t>
            </w:r>
          </w:p>
          <w:p w:rsidR="00000000" w:rsidRPr="0021637B" w:rsidP="0021637B">
            <w:pPr>
              <w:pStyle w:val="ListBullet2"/>
            </w:pPr>
            <w:r w:rsidRPr="0021637B">
              <w:t>erection methods</w:t>
            </w:r>
          </w:p>
          <w:p w:rsidR="00000000" w:rsidRPr="0021637B" w:rsidP="0021637B">
            <w:pPr>
              <w:pStyle w:val="ListBullet2"/>
            </w:pPr>
            <w:r w:rsidRPr="0021637B">
              <w:t>types of installation equipment/tools</w:t>
            </w:r>
          </w:p>
          <w:p w:rsidR="00000000" w:rsidRPr="0021637B" w:rsidP="0021637B">
            <w:pPr>
              <w:pStyle w:val="ListBullet2"/>
            </w:pPr>
            <w:r w:rsidRPr="0021637B">
              <w:t>excavation methods</w:t>
            </w:r>
          </w:p>
          <w:p w:rsidR="00000000" w:rsidRPr="0021637B" w:rsidP="0021637B">
            <w:pPr>
              <w:pStyle w:val="ListBullet2"/>
            </w:pPr>
            <w:r w:rsidRPr="0021637B">
              <w:t>types of footings/foundations</w:t>
            </w:r>
          </w:p>
          <w:p w:rsidR="00000000" w:rsidRPr="0021637B" w:rsidP="0021637B">
            <w:pPr>
              <w:pStyle w:val="ListBullet2"/>
            </w:pPr>
            <w:r w:rsidRPr="0021637B">
              <w:t>types of attachments</w:t>
            </w:r>
          </w:p>
          <w:p w:rsidR="00000000" w:rsidRPr="0021637B" w:rsidP="0021637B">
            <w:pPr>
              <w:pStyle w:val="ListBullet2"/>
            </w:pPr>
            <w:r w:rsidRPr="0021637B">
              <w:t xml:space="preserve">earthing </w:t>
            </w:r>
          </w:p>
          <w:p w:rsidR="00000000" w:rsidRPr="0021637B" w:rsidP="0021637B">
            <w:pPr>
              <w:pStyle w:val="ListBullet2"/>
            </w:pPr>
            <w:r w:rsidRPr="0021637B">
              <w:t>bonding</w:t>
            </w:r>
          </w:p>
          <w:p w:rsidR="00000000" w:rsidRPr="0021637B" w:rsidP="0021637B">
            <w:pPr>
              <w:pStyle w:val="ListBullet2"/>
            </w:pPr>
            <w:r w:rsidRPr="0021637B">
              <w:t xml:space="preserve">safe methods of erecting and stabilising poles/structures and cross arms </w:t>
            </w:r>
          </w:p>
          <w:p w:rsidR="00000000" w:rsidRPr="0021637B" w:rsidP="0021637B">
            <w:pPr>
              <w:pStyle w:val="ListBullet"/>
            </w:pPr>
            <w:r w:rsidRPr="0021637B">
              <w:t>maintenance of poles/structures and hardware, including:</w:t>
            </w:r>
          </w:p>
          <w:p w:rsidR="00000000" w:rsidRPr="0021637B" w:rsidP="0021637B">
            <w:pPr>
              <w:pStyle w:val="ListBullet2"/>
            </w:pPr>
            <w:r w:rsidRPr="0021637B">
              <w:t>stays/guys</w:t>
            </w:r>
          </w:p>
          <w:p w:rsidR="00000000" w:rsidRPr="0021637B" w:rsidP="0021637B">
            <w:pPr>
              <w:pStyle w:val="ListBullet2"/>
            </w:pPr>
            <w:r w:rsidRPr="0021637B">
              <w:t>supporting unstable poles/structures</w:t>
            </w:r>
          </w:p>
          <w:p w:rsidR="00000000" w:rsidRPr="0021637B" w:rsidP="0021637B">
            <w:pPr>
              <w:pStyle w:val="ListBullet2"/>
            </w:pPr>
            <w:r w:rsidRPr="0021637B">
              <w:t xml:space="preserve">strengthening methods </w:t>
            </w:r>
          </w:p>
          <w:p w:rsidR="00000000" w:rsidRPr="0021637B" w:rsidP="0021637B">
            <w:pPr>
              <w:pStyle w:val="ListBullet2"/>
            </w:pPr>
            <w:r w:rsidRPr="0021637B">
              <w:t>insulators and cross arms.</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14" w:name="O_1179202"/>
      <w:bookmarkEnd w:id="14"/>
      <w:r w:rsidRPr="0021637B">
        <w:t>Assessment Conditions</w:t>
      </w:r>
    </w:p>
    <w:tbl>
      <w:tblPr>
        <w:tblW w:w="9497" w:type="dxa"/>
        <w:tblLayout w:type="fixed"/>
        <w:tblCellMar>
          <w:left w:w="62" w:type="dxa"/>
          <w:right w:w="62" w:type="dxa"/>
        </w:tblCellMar>
        <w:tblLook w:val="0000"/>
      </w:tblPr>
      <w:tblGrid>
        <w:gridCol w:w="9497"/>
      </w:tblGrid>
      <w:tr w:rsidTr="002163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37B" w:rsidP="0021637B">
            <w:pPr>
              <w:pStyle w:val="BodyText"/>
            </w:pPr>
            <w:r w:rsidRPr="0021637B">
              <w:t>Assessors must hold credentials specified within the Standards for Registered Training Organisations current at the time of assessment.</w:t>
            </w:r>
          </w:p>
          <w:p w:rsidR="00000000" w:rsidRPr="0021637B" w:rsidP="0021637B">
            <w:pPr>
              <w:pStyle w:val="BodyText"/>
            </w:pPr>
            <w:r w:rsidRPr="0021637B">
              <w:t>Assessment must satisfy the Principles of Assessment and Rules of Evidence and all regulatory requ</w:t>
            </w:r>
            <w:r w:rsidRPr="0021637B">
              <w:t>irements included within the Standards for Registered Training Organisations current at the time of assessment.</w:t>
            </w:r>
          </w:p>
          <w:p w:rsidR="00000000" w:rsidRPr="0021637B" w:rsidP="0021637B">
            <w:pPr>
              <w:pStyle w:val="BodyText"/>
            </w:pPr>
            <w:r w:rsidRPr="0021637B">
              <w:t>Assessment must occur in workplace operational situations, where it is appropriate to do so.</w:t>
            </w:r>
          </w:p>
          <w:p w:rsidR="00000000" w:rsidRPr="0021637B" w:rsidP="0021637B">
            <w:pPr>
              <w:pStyle w:val="BodyText"/>
            </w:pPr>
            <w:r w:rsidRPr="0021637B">
              <w:t>Where this is not appropriate, assessment must occu</w:t>
            </w:r>
            <w:r w:rsidRPr="0021637B">
              <w:t>r in simulated conditions involving realistic and authentic activities that replicate operational workplace conditions.</w:t>
            </w:r>
          </w:p>
          <w:p w:rsidR="00000000" w:rsidRPr="0021637B" w:rsidP="0021637B">
            <w:pPr>
              <w:pStyle w:val="BodyText"/>
            </w:pPr>
            <w:r w:rsidRPr="0021637B">
              <w:t xml:space="preserve">Assessment processes and techniques must be appropriate to the language, literacy and numeracy requirements of the work being performed </w:t>
            </w:r>
            <w:r w:rsidRPr="0021637B">
              <w:t>and the needs of the candidate.</w:t>
            </w:r>
          </w:p>
          <w:p w:rsidR="00000000" w:rsidRPr="0021637B" w:rsidP="0021637B">
            <w:pPr>
              <w:pStyle w:val="BodyText"/>
            </w:pPr>
            <w:r w:rsidRPr="0021637B">
              <w:t>Resources for assessment must include access to:</w:t>
            </w:r>
          </w:p>
          <w:p w:rsidR="00000000" w:rsidRPr="0021637B" w:rsidP="0021637B">
            <w:pPr>
              <w:pStyle w:val="ListBullet"/>
            </w:pPr>
            <w:r w:rsidRPr="0021637B">
              <w:t>relevant and appropriate materials, tools, facilities, equipment and PPE currently used in industry for installing and maintaining poles, structures and hardware</w:t>
            </w:r>
          </w:p>
          <w:p w:rsidR="00000000" w:rsidRPr="0021637B" w:rsidP="0021637B">
            <w:pPr>
              <w:pStyle w:val="ListBullet"/>
            </w:pPr>
            <w:r w:rsidRPr="0021637B">
              <w:t>applicable d</w:t>
            </w:r>
            <w:r w:rsidRPr="0021637B">
              <w:t>ocumentation, including workplace requirements, relevant industry standards, equipment specifications, regulations, codes of practice and operation manuals.</w:t>
            </w:r>
          </w:p>
        </w:tc>
      </w:tr>
    </w:tbl>
    <w:p w:rsidR="00000000" w:rsidRPr="0021637B" w:rsidP="0021637B">
      <w:pPr>
        <w:pStyle w:val="NoPaddingFontSize1"/>
      </w:pPr>
    </w:p>
    <w:p w:rsidR="00000000" w:rsidRPr="0021637B" w:rsidP="0021637B">
      <w:pPr>
        <w:pStyle w:val="AllowPageBreak"/>
      </w:pPr>
    </w:p>
    <w:p w:rsidR="00000000" w:rsidRPr="0021637B" w:rsidP="0021637B">
      <w:pPr>
        <w:pStyle w:val="Heading1"/>
      </w:pPr>
      <w:bookmarkStart w:id="15" w:name="O_1179205"/>
      <w:bookmarkEnd w:id="15"/>
      <w:r w:rsidRPr="0021637B">
        <w:t>Links</w:t>
      </w:r>
    </w:p>
    <w:p w:rsidR="00000000" w:rsidRPr="0021637B" w:rsidP="000F33EF">
      <w:pPr>
        <w:pStyle w:val="BodyText"/>
      </w:pPr>
      <w:r w:rsidRPr="0021637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F65FB">
        <w:rPr>
          <w:rStyle w:val="Hyperlink"/>
        </w:rPr>
        <w:t>https://vetnet.gov.au/Pages/TrainingDocs.aspx?q=229bace1-b7bc-4653-9300-dffb13ecfad7</w:t>
      </w:r>
      <w:r>
        <w:fldChar w:fldCharType="end"/>
      </w:r>
    </w:p>
    <w:p w:rsidR="00000000" w:rsidRPr="0021637B" w:rsidP="0021637B"/>
    <w:sectPr w:rsidSect="00216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rsidRPr="000F33EF" w:rsidP="000F3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EF" w:rsidP="00216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33EF" w:rsidP="00216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F33EF" w:rsidP="00216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rsidP="0021637B">
    <w:pPr>
      <w:pStyle w:val="Footer"/>
      <w:framePr w:wrap="around"/>
    </w:pPr>
    <w:r>
      <w:fldChar w:fldCharType="begin"/>
    </w:r>
    <w:r>
      <w:instrText xml:space="preserve"> DOCPROPERTY  Subject  \* MERGEFORMAT </w:instrText>
    </w:r>
    <w:r>
      <w:fldChar w:fldCharType="separate"/>
    </w:r>
    <w:r w:rsidR="000F33EF">
      <w:t>Approved</w:t>
    </w:r>
    <w:r w:rsidR="000F33EF">
      <w:fldChar w:fldCharType="end"/>
    </w:r>
    <w:r>
      <w:tab/>
      <w:t xml:space="preserve">Page </w:t>
    </w:r>
    <w:r>
      <w:fldChar w:fldCharType="begin"/>
    </w:r>
    <w:r>
      <w:instrText xml:space="preserve"> PAGE  \* Arabic  \* MERGEFORMAT </w:instrText>
    </w:r>
    <w:r>
      <w:fldChar w:fldCharType="separate"/>
    </w:r>
    <w:r w:rsidR="000F33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3EF">
      <w:rPr>
        <w:noProof/>
      </w:rPr>
      <w:t>6</w:t>
    </w:r>
    <w:r>
      <w:rPr>
        <w:noProof/>
      </w:rPr>
      <w:fldChar w:fldCharType="end"/>
    </w:r>
  </w:p>
  <w:p w:rsidR="0021637B" w:rsidP="0021637B">
    <w:pPr>
      <w:pStyle w:val="Footer"/>
      <w:framePr w:wrap="around"/>
    </w:pPr>
    <w:r>
      <w:t xml:space="preserve">© Commonwealth of Australia, </w:t>
    </w:r>
    <w:r>
      <w:fldChar w:fldCharType="begin"/>
    </w:r>
    <w:r>
      <w:instrText xml:space="preserve"> DATE  \@ "yyyy"  \* MERGEFORMAT </w:instrText>
    </w:r>
    <w:r>
      <w:fldChar w:fldCharType="separate"/>
    </w:r>
    <w:r w:rsidR="000F33EF">
      <w:rPr>
        <w:noProof/>
      </w:rPr>
      <w:t>2025</w:t>
    </w:r>
    <w:r>
      <w:fldChar w:fldCharType="end"/>
    </w:r>
    <w:r>
      <w:tab/>
    </w:r>
    <w:r>
      <w:fldChar w:fldCharType="begin"/>
    </w:r>
    <w:r>
      <w:instrText xml:space="preserve"> DOCPROPERTY  Author  \* MERGEFORMAT </w:instrText>
    </w:r>
    <w:r>
      <w:fldChar w:fldCharType="separate"/>
    </w:r>
    <w:r w:rsidR="000F33EF">
      <w:t>Powering Skills Organisation</w:t>
    </w:r>
    <w:r w:rsidR="000F33EF">
      <w:fldChar w:fldCharType="end"/>
    </w:r>
  </w:p>
  <w:p w:rsidR="0021637B" w:rsidP="00216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37B" w:rsidRPr="000F33EF" w:rsidP="000F3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EF" w:rsidRPr="002D2AF8" w:rsidP="0021637B">
    <w:pPr>
      <w:pStyle w:val="Header"/>
      <w:framePr w:wrap="around"/>
    </w:pPr>
    <w:r>
      <w:fldChar w:fldCharType="begin"/>
    </w:r>
    <w:r>
      <w:instrText xml:space="preserve"> TITLE   \* MERGEFORMAT </w:instrText>
    </w:r>
    <w:r>
      <w:fldChar w:fldCharType="separate"/>
    </w:r>
    <w:r>
      <w:t>UETDRIS012 Install and maintain poles, structures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3EF" w:rsidP="00216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7B" w:rsidRPr="002D2AF8" w:rsidP="0021637B">
    <w:pPr>
      <w:pStyle w:val="Header"/>
      <w:framePr w:wrap="around"/>
    </w:pPr>
    <w:r>
      <w:fldChar w:fldCharType="begin"/>
    </w:r>
    <w:r>
      <w:instrText xml:space="preserve"> TITLE   \* MERGEFORMAT </w:instrText>
    </w:r>
    <w:r>
      <w:fldChar w:fldCharType="separate"/>
    </w:r>
    <w:r w:rsidR="000F33EF">
      <w:t>UETDRIS012 Install and maintain poles, structures and hardware</w:t>
    </w:r>
    <w:r w:rsidR="000F33EF">
      <w:fldChar w:fldCharType="end"/>
    </w:r>
    <w:r>
      <w:tab/>
      <w:t xml:space="preserve">Date this document was generated: </w:t>
    </w:r>
    <w:r>
      <w:fldChar w:fldCharType="begin"/>
    </w:r>
    <w:r>
      <w:instrText xml:space="preserve"> CREATEDATE  \@ "d MMMM yyyy"  \* MERGEFORMAT </w:instrText>
    </w:r>
    <w:r>
      <w:fldChar w:fldCharType="separate"/>
    </w:r>
    <w:r w:rsidR="000F33EF">
      <w:rPr>
        <w:noProof/>
      </w:rPr>
      <w:t>2 March 2025</w:t>
    </w:r>
    <w:r>
      <w:fldChar w:fldCharType="end"/>
    </w:r>
  </w:p>
  <w:p w:rsidR="0021637B" w:rsidP="00216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02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E0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C3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37B"/>
    <w:pPr>
      <w:spacing w:before="360" w:after="60"/>
      <w:outlineLvl w:val="0"/>
    </w:pPr>
    <w:rPr>
      <w:sz w:val="32"/>
    </w:rPr>
  </w:style>
  <w:style w:type="paragraph" w:styleId="Heading2">
    <w:name w:val="heading 2"/>
    <w:basedOn w:val="HeadingBase"/>
    <w:next w:val="BodyText"/>
    <w:link w:val="Heading2Char"/>
    <w:qFormat/>
    <w:rsid w:val="0021637B"/>
    <w:pPr>
      <w:keepLines/>
      <w:spacing w:before="240" w:after="120"/>
      <w:outlineLvl w:val="1"/>
    </w:pPr>
    <w:rPr>
      <w:sz w:val="28"/>
      <w:szCs w:val="40"/>
    </w:rPr>
  </w:style>
  <w:style w:type="paragraph" w:styleId="Heading3">
    <w:name w:val="heading 3"/>
    <w:basedOn w:val="HeadingBase"/>
    <w:next w:val="BodyText"/>
    <w:link w:val="Heading3Char"/>
    <w:qFormat/>
    <w:rsid w:val="0021637B"/>
    <w:pPr>
      <w:spacing w:before="180" w:after="120"/>
      <w:outlineLvl w:val="2"/>
    </w:pPr>
    <w:rPr>
      <w:spacing w:val="-10"/>
      <w:kern w:val="32"/>
    </w:rPr>
  </w:style>
  <w:style w:type="paragraph" w:styleId="Heading4">
    <w:name w:val="heading 4"/>
    <w:basedOn w:val="HeadingBase"/>
    <w:next w:val="BodyText"/>
    <w:link w:val="Heading4Char"/>
    <w:qFormat/>
    <w:rsid w:val="0021637B"/>
    <w:pPr>
      <w:spacing w:before="160" w:after="120"/>
      <w:outlineLvl w:val="3"/>
    </w:pPr>
    <w:rPr>
      <w:sz w:val="22"/>
    </w:rPr>
  </w:style>
  <w:style w:type="paragraph" w:styleId="Heading5">
    <w:name w:val="heading 5"/>
    <w:basedOn w:val="HeadingBase"/>
    <w:next w:val="Normal"/>
    <w:link w:val="Heading5Char"/>
    <w:qFormat/>
    <w:rsid w:val="0021637B"/>
    <w:pPr>
      <w:spacing w:before="80"/>
      <w:outlineLvl w:val="4"/>
    </w:pPr>
    <w:rPr>
      <w:color w:val="918585"/>
      <w:sz w:val="20"/>
    </w:rPr>
  </w:style>
  <w:style w:type="paragraph" w:styleId="Heading6">
    <w:name w:val="heading 6"/>
    <w:basedOn w:val="HeadingBase"/>
    <w:next w:val="Normal"/>
    <w:link w:val="Heading6Char"/>
    <w:qFormat/>
    <w:rsid w:val="0021637B"/>
    <w:pPr>
      <w:spacing w:before="60"/>
      <w:outlineLvl w:val="5"/>
    </w:pPr>
    <w:rPr>
      <w:color w:val="918585"/>
      <w:sz w:val="20"/>
    </w:rPr>
  </w:style>
  <w:style w:type="paragraph" w:styleId="Heading7">
    <w:name w:val="heading 7"/>
    <w:basedOn w:val="Normal"/>
    <w:next w:val="Normal"/>
    <w:link w:val="Heading7Char"/>
    <w:qFormat/>
    <w:rsid w:val="0021637B"/>
    <w:pPr>
      <w:ind w:left="720"/>
      <w:outlineLvl w:val="6"/>
    </w:pPr>
    <w:rPr>
      <w:i/>
    </w:rPr>
  </w:style>
  <w:style w:type="paragraph" w:styleId="Heading8">
    <w:name w:val="heading 8"/>
    <w:basedOn w:val="Normal"/>
    <w:next w:val="Normal"/>
    <w:link w:val="Heading8Char"/>
    <w:qFormat/>
    <w:rsid w:val="0021637B"/>
    <w:pPr>
      <w:ind w:left="720"/>
      <w:outlineLvl w:val="7"/>
    </w:pPr>
    <w:rPr>
      <w:i/>
    </w:rPr>
  </w:style>
  <w:style w:type="paragraph" w:styleId="Heading9">
    <w:name w:val="heading 9"/>
    <w:basedOn w:val="Normal"/>
    <w:next w:val="Normal"/>
    <w:link w:val="Heading9Char"/>
    <w:qFormat/>
    <w:rsid w:val="0021637B"/>
    <w:pPr>
      <w:ind w:left="720"/>
      <w:outlineLvl w:val="8"/>
    </w:pPr>
    <w:rPr>
      <w:i/>
    </w:rPr>
  </w:style>
  <w:style w:type="character" w:default="1" w:styleId="DefaultParagraphFont">
    <w:name w:val="Default Paragraph Font"/>
    <w:uiPriority w:val="1"/>
    <w:unhideWhenUsed/>
    <w:rsid w:val="00216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37B"/>
  </w:style>
  <w:style w:type="character" w:customStyle="1" w:styleId="Heading1Char">
    <w:name w:val="Heading 1 Char"/>
    <w:basedOn w:val="DefaultParagraphFont"/>
    <w:link w:val="Heading1"/>
    <w:rsid w:val="0021637B"/>
    <w:rPr>
      <w:rFonts w:ascii="Times New Roman" w:eastAsia="Times New Roman" w:hAnsi="Times New Roman" w:cs="Times New Roman"/>
      <w:b/>
      <w:sz w:val="32"/>
      <w:szCs w:val="20"/>
      <w:lang w:eastAsia="en-US"/>
    </w:rPr>
  </w:style>
  <w:style w:type="paragraph" w:styleId="BodyText">
    <w:name w:val="Body Text"/>
    <w:basedOn w:val="Normal"/>
    <w:link w:val="BodyTextChar"/>
    <w:rsid w:val="00216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37B"/>
    <w:rPr>
      <w:rFonts w:ascii="Times New Roman" w:eastAsia="Times New Roman" w:hAnsi="Times New Roman" w:cs="Times New Roman"/>
      <w:sz w:val="24"/>
      <w:lang w:eastAsia="en-US"/>
    </w:rPr>
  </w:style>
  <w:style w:type="paragraph" w:styleId="ListBullet">
    <w:name w:val="List Bullet"/>
    <w:basedOn w:val="List"/>
    <w:rsid w:val="0021637B"/>
    <w:pPr>
      <w:numPr>
        <w:numId w:val="12"/>
      </w:numPr>
      <w:tabs>
        <w:tab w:val="clear" w:pos="340"/>
      </w:tabs>
      <w:spacing w:before="40" w:after="40"/>
    </w:pPr>
  </w:style>
  <w:style w:type="character" w:customStyle="1" w:styleId="SpecialBold">
    <w:name w:val="Special Bold"/>
    <w:basedOn w:val="DefaultParagraphFont"/>
    <w:rsid w:val="0021637B"/>
    <w:rPr>
      <w:b/>
      <w:spacing w:val="0"/>
    </w:rPr>
  </w:style>
  <w:style w:type="paragraph" w:styleId="ListBullet2">
    <w:name w:val="List Bullet 2"/>
    <w:basedOn w:val="List2"/>
    <w:rsid w:val="0021637B"/>
    <w:pPr>
      <w:numPr>
        <w:numId w:val="13"/>
      </w:numPr>
      <w:tabs>
        <w:tab w:val="clear" w:pos="680"/>
      </w:tabs>
    </w:pPr>
  </w:style>
  <w:style w:type="paragraph" w:customStyle="1" w:styleId="SuperHeading">
    <w:name w:val="SuperHeading"/>
    <w:basedOn w:val="Normal"/>
    <w:rsid w:val="0021637B"/>
    <w:pPr>
      <w:spacing w:before="240" w:after="120"/>
      <w:outlineLvl w:val="0"/>
    </w:pPr>
    <w:rPr>
      <w:rFonts w:ascii="Times New Roman" w:hAnsi="Times New Roman"/>
      <w:b/>
      <w:sz w:val="32"/>
    </w:rPr>
  </w:style>
  <w:style w:type="paragraph" w:customStyle="1" w:styleId="AllowPageBreak">
    <w:name w:val="AllowPageBreak"/>
    <w:rsid w:val="002163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6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37B"/>
    <w:rPr>
      <w:rFonts w:ascii="Courier New" w:eastAsia="Times New Roman" w:hAnsi="Courier New" w:cs="Times New Roman"/>
      <w:i/>
      <w:szCs w:val="20"/>
      <w:lang w:eastAsia="en-US"/>
    </w:rPr>
  </w:style>
  <w:style w:type="paragraph" w:customStyle="1" w:styleId="HeadingBase">
    <w:name w:val="Heading Base"/>
    <w:rsid w:val="00216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37B"/>
    <w:pPr>
      <w:tabs>
        <w:tab w:val="right" w:leader="dot" w:pos="9072"/>
      </w:tabs>
      <w:ind w:left="567"/>
    </w:pPr>
    <w:rPr>
      <w:szCs w:val="22"/>
    </w:rPr>
  </w:style>
  <w:style w:type="paragraph" w:customStyle="1" w:styleId="TOCBase">
    <w:name w:val="TOC Base"/>
    <w:rsid w:val="00216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37B"/>
    <w:pPr>
      <w:tabs>
        <w:tab w:val="right" w:leader="dot" w:pos="9072"/>
      </w:tabs>
      <w:spacing w:before="40" w:after="40"/>
      <w:ind w:left="284"/>
    </w:pPr>
    <w:rPr>
      <w:rFonts w:ascii="Times New Roman" w:hAnsi="Times New Roman"/>
    </w:rPr>
  </w:style>
  <w:style w:type="paragraph" w:styleId="TOC1">
    <w:name w:val="toc 1"/>
    <w:basedOn w:val="TOCBase"/>
    <w:next w:val="Normal"/>
    <w:rsid w:val="00216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37B"/>
    <w:rPr>
      <w:rFonts w:ascii="Times New Roman" w:eastAsia="Times New Roman" w:hAnsi="Times New Roman" w:cs="Times New Roman"/>
      <w:sz w:val="16"/>
      <w:lang w:eastAsia="en-US"/>
    </w:rPr>
  </w:style>
  <w:style w:type="paragraph" w:styleId="Title">
    <w:name w:val="Title"/>
    <w:basedOn w:val="HeadingBase"/>
    <w:link w:val="TitleChar"/>
    <w:qFormat/>
    <w:rsid w:val="0021637B"/>
    <w:pPr>
      <w:spacing w:before="5040"/>
      <w:jc w:val="center"/>
    </w:pPr>
    <w:rPr>
      <w:sz w:val="48"/>
      <w:szCs w:val="72"/>
      <w:lang w:val="en-US"/>
    </w:rPr>
  </w:style>
  <w:style w:type="character" w:customStyle="1" w:styleId="TitleChar">
    <w:name w:val="Title Char"/>
    <w:basedOn w:val="DefaultParagraphFont"/>
    <w:link w:val="Title"/>
    <w:rsid w:val="00216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37B"/>
    <w:pPr>
      <w:tabs>
        <w:tab w:val="left" w:pos="3600"/>
        <w:tab w:val="left" w:pos="3958"/>
      </w:tabs>
    </w:pPr>
  </w:style>
  <w:style w:type="paragraph" w:styleId="List">
    <w:name w:val="List"/>
    <w:basedOn w:val="BodyText"/>
    <w:next w:val="BodyText"/>
    <w:rsid w:val="0021637B"/>
    <w:pPr>
      <w:tabs>
        <w:tab w:val="left" w:pos="340"/>
      </w:tabs>
      <w:spacing w:before="60" w:after="60"/>
      <w:ind w:left="340" w:hanging="340"/>
    </w:pPr>
  </w:style>
  <w:style w:type="paragraph" w:customStyle="1" w:styleId="Note">
    <w:name w:val="Note"/>
    <w:basedOn w:val="BodyText"/>
    <w:rsid w:val="00216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37B"/>
    <w:pPr>
      <w:framePr w:wrap="auto" w:hAnchor="text" w:y="6049"/>
    </w:pPr>
    <w:rPr>
      <w:color w:val="000000"/>
      <w:sz w:val="40"/>
    </w:rPr>
  </w:style>
  <w:style w:type="paragraph" w:customStyle="1" w:styleId="TOCTitle">
    <w:name w:val="TOCTitle"/>
    <w:basedOn w:val="Heading1"/>
    <w:rsid w:val="0021637B"/>
    <w:pPr>
      <w:spacing w:after="240"/>
      <w:jc w:val="center"/>
      <w:outlineLvl w:val="9"/>
    </w:pPr>
    <w:rPr>
      <w:caps/>
    </w:rPr>
  </w:style>
  <w:style w:type="paragraph" w:customStyle="1" w:styleId="Version">
    <w:name w:val="Version"/>
    <w:rsid w:val="00216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37B"/>
    <w:pPr>
      <w:keepNext w:val="0"/>
      <w:tabs>
        <w:tab w:val="right" w:pos="4176"/>
      </w:tabs>
      <w:ind w:left="198" w:hanging="198"/>
    </w:pPr>
    <w:rPr>
      <w:rFonts w:ascii="Garamond" w:hAnsi="Garamond"/>
    </w:rPr>
  </w:style>
  <w:style w:type="paragraph" w:styleId="IndexHeading">
    <w:name w:val="index heading"/>
    <w:basedOn w:val="Normal"/>
    <w:next w:val="Index1"/>
    <w:semiHidden/>
    <w:rsid w:val="0021637B"/>
    <w:pPr>
      <w:spacing w:before="120" w:after="120"/>
    </w:pPr>
    <w:rPr>
      <w:rFonts w:ascii="Arial" w:hAnsi="Arial"/>
      <w:b/>
      <w:color w:val="918585"/>
      <w:sz w:val="24"/>
    </w:rPr>
  </w:style>
  <w:style w:type="paragraph" w:styleId="Header">
    <w:name w:val="header"/>
    <w:basedOn w:val="Normal"/>
    <w:link w:val="HeaderChar"/>
    <w:rsid w:val="00216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37B"/>
    <w:rPr>
      <w:rFonts w:ascii="Times New Roman" w:eastAsia="Times New Roman" w:hAnsi="Times New Roman" w:cs="Times New Roman"/>
      <w:sz w:val="16"/>
      <w:szCs w:val="20"/>
      <w:lang w:val="en-GB" w:eastAsia="en-US"/>
    </w:rPr>
  </w:style>
  <w:style w:type="paragraph" w:customStyle="1" w:styleId="Chapter">
    <w:name w:val="Chapter"/>
    <w:basedOn w:val="Normal"/>
    <w:rsid w:val="0021637B"/>
    <w:pPr>
      <w:spacing w:before="240"/>
    </w:pPr>
    <w:rPr>
      <w:rFonts w:ascii="Times New Roman" w:hAnsi="Times New Roman"/>
      <w:smallCaps/>
      <w:spacing w:val="80"/>
      <w:sz w:val="28"/>
    </w:rPr>
  </w:style>
  <w:style w:type="paragraph" w:customStyle="1" w:styleId="InChapter">
    <w:name w:val="InChapter"/>
    <w:basedOn w:val="Heading3"/>
    <w:rsid w:val="0021637B"/>
    <w:pPr>
      <w:spacing w:after="240"/>
      <w:outlineLvl w:val="9"/>
    </w:pPr>
    <w:rPr>
      <w:noProof/>
    </w:rPr>
  </w:style>
  <w:style w:type="paragraph" w:styleId="Index2">
    <w:name w:val="index 2"/>
    <w:basedOn w:val="Normal"/>
    <w:next w:val="Normal"/>
    <w:semiHidden/>
    <w:rsid w:val="0021637B"/>
    <w:pPr>
      <w:tabs>
        <w:tab w:val="right" w:pos="4176"/>
      </w:tabs>
      <w:ind w:left="568" w:hanging="284"/>
    </w:pPr>
    <w:rPr>
      <w:rFonts w:ascii="Garamond" w:hAnsi="Garamond"/>
    </w:rPr>
  </w:style>
  <w:style w:type="paragraph" w:customStyle="1" w:styleId="Byline">
    <w:name w:val="Byline"/>
    <w:rsid w:val="00216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37B"/>
    <w:pPr>
      <w:tabs>
        <w:tab w:val="clear" w:pos="3600"/>
        <w:tab w:val="clear" w:pos="3958"/>
      </w:tabs>
      <w:jc w:val="right"/>
    </w:pPr>
  </w:style>
  <w:style w:type="character" w:styleId="Emphasis">
    <w:name w:val="Emphasis"/>
    <w:basedOn w:val="DefaultParagraphFont"/>
    <w:qFormat/>
    <w:rsid w:val="0021637B"/>
    <w:rPr>
      <w:i/>
    </w:rPr>
  </w:style>
  <w:style w:type="paragraph" w:styleId="Caption">
    <w:name w:val="caption"/>
    <w:basedOn w:val="BodyText"/>
    <w:next w:val="Normal"/>
    <w:qFormat/>
    <w:rsid w:val="0021637B"/>
    <w:pPr>
      <w:framePr w:w="2268" w:hSpace="181" w:vSpace="181" w:wrap="around" w:vAnchor="text" w:hAnchor="page" w:x="1135" w:y="285" w:anchorLock="1"/>
    </w:pPr>
    <w:rPr>
      <w:i/>
    </w:rPr>
  </w:style>
  <w:style w:type="paragraph" w:customStyle="1" w:styleId="MiniTOCTitle">
    <w:name w:val="MiniTOCTitle"/>
    <w:basedOn w:val="Heading4"/>
    <w:rsid w:val="0021637B"/>
    <w:pPr>
      <w:spacing w:before="240"/>
      <w:outlineLvl w:val="9"/>
    </w:pPr>
    <w:rPr>
      <w:noProof/>
      <w:sz w:val="24"/>
    </w:rPr>
  </w:style>
  <w:style w:type="paragraph" w:customStyle="1" w:styleId="MiniTOCItem">
    <w:name w:val="MiniTOCItem"/>
    <w:basedOn w:val="ListBullet"/>
    <w:rsid w:val="0021637B"/>
    <w:pPr>
      <w:numPr>
        <w:numId w:val="0"/>
      </w:numPr>
      <w:tabs>
        <w:tab w:val="right" w:leader="dot" w:pos="6521"/>
      </w:tabs>
      <w:spacing w:before="0" w:after="0"/>
    </w:pPr>
  </w:style>
  <w:style w:type="paragraph" w:customStyle="1" w:styleId="TOFTitle">
    <w:name w:val="TOFTitle"/>
    <w:basedOn w:val="TOCTitle"/>
    <w:rsid w:val="0021637B"/>
  </w:style>
  <w:style w:type="paragraph" w:styleId="TableofFigures">
    <w:name w:val="table of figures"/>
    <w:basedOn w:val="Normal"/>
    <w:next w:val="Normal"/>
    <w:semiHidden/>
    <w:rsid w:val="0021637B"/>
    <w:pPr>
      <w:tabs>
        <w:tab w:val="right" w:leader="dot" w:pos="9072"/>
      </w:tabs>
      <w:ind w:left="970" w:hanging="403"/>
    </w:pPr>
    <w:rPr>
      <w:rFonts w:ascii="Times New Roman" w:hAnsi="Times New Roman"/>
      <w:b/>
    </w:rPr>
  </w:style>
  <w:style w:type="paragraph" w:styleId="ListNumber">
    <w:name w:val="List Number"/>
    <w:basedOn w:val="List"/>
    <w:rsid w:val="0021637B"/>
    <w:pPr>
      <w:numPr>
        <w:numId w:val="15"/>
      </w:numPr>
      <w:tabs>
        <w:tab w:val="clear" w:pos="340"/>
      </w:tabs>
    </w:pPr>
  </w:style>
  <w:style w:type="character" w:customStyle="1" w:styleId="WingdingSymbols">
    <w:name w:val="Wingding Symbols"/>
    <w:rsid w:val="0021637B"/>
    <w:rPr>
      <w:rFonts w:ascii="Wingdings" w:hAnsi="Wingdings"/>
    </w:rPr>
  </w:style>
  <w:style w:type="paragraph" w:customStyle="1" w:styleId="TableHeading">
    <w:name w:val="Table Heading"/>
    <w:basedOn w:val="HeadingBase"/>
    <w:rsid w:val="0021637B"/>
    <w:pPr>
      <w:keepLines/>
      <w:pBdr>
        <w:bottom w:val="single" w:sz="6" w:space="1" w:color="918585"/>
      </w:pBdr>
      <w:spacing w:before="240"/>
    </w:pPr>
  </w:style>
  <w:style w:type="character" w:customStyle="1" w:styleId="HotSpot">
    <w:name w:val="HotSpot"/>
    <w:rsid w:val="0021637B"/>
    <w:rPr>
      <w:color w:val="0033CC"/>
      <w:u w:val="none"/>
    </w:rPr>
  </w:style>
  <w:style w:type="paragraph" w:customStyle="1" w:styleId="BodyTextRight">
    <w:name w:val="Body Text Right"/>
    <w:basedOn w:val="BodyText"/>
    <w:rsid w:val="0021637B"/>
    <w:pPr>
      <w:spacing w:before="0" w:after="0"/>
      <w:jc w:val="right"/>
    </w:pPr>
  </w:style>
  <w:style w:type="paragraph" w:styleId="Index3">
    <w:name w:val="index 3"/>
    <w:basedOn w:val="ListNumber2"/>
    <w:next w:val="Normal"/>
    <w:semiHidden/>
    <w:rsid w:val="0021637B"/>
    <w:pPr>
      <w:numPr>
        <w:numId w:val="0"/>
      </w:numPr>
      <w:tabs>
        <w:tab w:val="right" w:leader="dot" w:pos="4176"/>
      </w:tabs>
    </w:pPr>
  </w:style>
  <w:style w:type="paragraph" w:styleId="ListNumber2">
    <w:name w:val="List Number 2"/>
    <w:basedOn w:val="List2"/>
    <w:rsid w:val="0021637B"/>
    <w:pPr>
      <w:numPr>
        <w:numId w:val="10"/>
      </w:numPr>
      <w:tabs>
        <w:tab w:val="clear" w:pos="1060"/>
      </w:tabs>
    </w:pPr>
  </w:style>
  <w:style w:type="paragraph" w:customStyle="1" w:styleId="MarginNote">
    <w:name w:val="Margin Note"/>
    <w:basedOn w:val="BodyText"/>
    <w:rsid w:val="00216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37B"/>
    <w:rPr>
      <w:sz w:val="32"/>
    </w:rPr>
  </w:style>
  <w:style w:type="paragraph" w:customStyle="1" w:styleId="HeadingProcedure">
    <w:name w:val="Heading Procedure"/>
    <w:basedOn w:val="HeadingBase"/>
    <w:next w:val="Normal"/>
    <w:rsid w:val="0021637B"/>
    <w:pPr>
      <w:tabs>
        <w:tab w:val="left" w:pos="0"/>
      </w:tabs>
      <w:spacing w:before="120" w:after="60"/>
    </w:pPr>
    <w:rPr>
      <w:i/>
      <w:color w:val="918585"/>
      <w:sz w:val="22"/>
    </w:rPr>
  </w:style>
  <w:style w:type="paragraph" w:customStyle="1" w:styleId="TableBodyText">
    <w:name w:val="Table Body Text"/>
    <w:basedOn w:val="BodyText"/>
    <w:rsid w:val="0021637B"/>
    <w:pPr>
      <w:spacing w:before="60" w:after="60"/>
    </w:pPr>
  </w:style>
  <w:style w:type="paragraph" w:styleId="ListContinue">
    <w:name w:val="List Continue"/>
    <w:basedOn w:val="List"/>
    <w:rsid w:val="0021637B"/>
    <w:pPr>
      <w:ind w:firstLine="0"/>
    </w:pPr>
  </w:style>
  <w:style w:type="paragraph" w:customStyle="1" w:styleId="ListNote">
    <w:name w:val="List Note"/>
    <w:basedOn w:val="List"/>
    <w:rsid w:val="0021637B"/>
    <w:pPr>
      <w:pBdr>
        <w:top w:val="single" w:sz="6" w:space="2" w:color="918585"/>
        <w:bottom w:val="single" w:sz="6" w:space="2" w:color="918585"/>
      </w:pBdr>
      <w:tabs>
        <w:tab w:val="left" w:pos="1021"/>
      </w:tabs>
      <w:ind w:firstLine="0"/>
    </w:pPr>
  </w:style>
  <w:style w:type="paragraph" w:customStyle="1" w:styleId="Warning">
    <w:name w:val="Warning"/>
    <w:basedOn w:val="BodyText"/>
    <w:rsid w:val="0021637B"/>
    <w:pPr>
      <w:shd w:val="clear" w:color="auto" w:fill="D9D9D9"/>
      <w:tabs>
        <w:tab w:val="left" w:pos="992"/>
      </w:tabs>
      <w:ind w:left="119" w:right="119"/>
    </w:pPr>
    <w:rPr>
      <w:sz w:val="20"/>
    </w:rPr>
  </w:style>
  <w:style w:type="paragraph" w:customStyle="1" w:styleId="MarginIcons">
    <w:name w:val="Margin Icons"/>
    <w:basedOn w:val="BodyText"/>
    <w:rsid w:val="00216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37B"/>
    <w:rPr>
      <w:rFonts w:ascii="Courier New" w:hAnsi="Courier New"/>
    </w:rPr>
  </w:style>
  <w:style w:type="paragraph" w:customStyle="1" w:styleId="NoteBullet">
    <w:name w:val="Note Bullet"/>
    <w:basedOn w:val="Note"/>
    <w:rsid w:val="0021637B"/>
    <w:pPr>
      <w:tabs>
        <w:tab w:val="clear" w:pos="680"/>
      </w:tabs>
      <w:spacing w:before="60" w:after="60"/>
    </w:pPr>
  </w:style>
  <w:style w:type="paragraph" w:customStyle="1" w:styleId="SubHeading2">
    <w:name w:val="SubHeading2"/>
    <w:basedOn w:val="HeadingBase"/>
    <w:rsid w:val="0021637B"/>
    <w:pPr>
      <w:spacing w:before="240" w:after="60"/>
    </w:pPr>
    <w:rPr>
      <w:sz w:val="20"/>
    </w:rPr>
  </w:style>
  <w:style w:type="paragraph" w:customStyle="1" w:styleId="SubHeading1">
    <w:name w:val="SubHeading1"/>
    <w:basedOn w:val="HeadingBase"/>
    <w:rsid w:val="0021637B"/>
    <w:pPr>
      <w:spacing w:before="240" w:after="60"/>
    </w:pPr>
    <w:rPr>
      <w:color w:val="918585"/>
      <w:sz w:val="22"/>
    </w:rPr>
  </w:style>
  <w:style w:type="paragraph" w:customStyle="1" w:styleId="SideHeading">
    <w:name w:val="Side Heading"/>
    <w:basedOn w:val="HeadingBase"/>
    <w:rsid w:val="00216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37B"/>
    <w:pPr>
      <w:tabs>
        <w:tab w:val="num" w:pos="360"/>
      </w:tabs>
    </w:pPr>
  </w:style>
  <w:style w:type="paragraph" w:styleId="PlainText">
    <w:name w:val="Plain Text"/>
    <w:basedOn w:val="Normal"/>
    <w:link w:val="PlainTextChar"/>
    <w:rsid w:val="0021637B"/>
    <w:rPr>
      <w:sz w:val="20"/>
    </w:rPr>
  </w:style>
  <w:style w:type="character" w:customStyle="1" w:styleId="PlainTextChar">
    <w:name w:val="Plain Text Char"/>
    <w:basedOn w:val="DefaultParagraphFont"/>
    <w:link w:val="PlainText"/>
    <w:rsid w:val="0021637B"/>
    <w:rPr>
      <w:rFonts w:ascii="Courier New" w:eastAsia="Times New Roman" w:hAnsi="Courier New" w:cs="Times New Roman"/>
      <w:sz w:val="20"/>
      <w:szCs w:val="20"/>
      <w:lang w:eastAsia="en-US"/>
    </w:rPr>
  </w:style>
  <w:style w:type="character" w:customStyle="1" w:styleId="MenuOption">
    <w:name w:val="Menu Option"/>
    <w:basedOn w:val="DefaultParagraphFont"/>
    <w:rsid w:val="0021637B"/>
    <w:rPr>
      <w:b/>
      <w:smallCaps/>
    </w:rPr>
  </w:style>
  <w:style w:type="paragraph" w:customStyle="1" w:styleId="TableListNumber">
    <w:name w:val="Table List Number"/>
    <w:basedOn w:val="ListNumber"/>
    <w:rsid w:val="0021637B"/>
    <w:pPr>
      <w:numPr>
        <w:numId w:val="0"/>
      </w:numPr>
    </w:pPr>
  </w:style>
  <w:style w:type="paragraph" w:styleId="TOC4">
    <w:name w:val="toc 4"/>
    <w:basedOn w:val="TOCBase"/>
    <w:next w:val="Normal"/>
    <w:semiHidden/>
    <w:rsid w:val="0021637B"/>
    <w:pPr>
      <w:tabs>
        <w:tab w:val="right" w:leader="dot" w:pos="9071"/>
      </w:tabs>
      <w:ind w:left="1701"/>
    </w:pPr>
  </w:style>
  <w:style w:type="paragraph" w:customStyle="1" w:styleId="ListAlpha">
    <w:name w:val="List Alpha"/>
    <w:basedOn w:val="List"/>
    <w:rsid w:val="0021637B"/>
    <w:pPr>
      <w:numPr>
        <w:numId w:val="9"/>
      </w:numPr>
    </w:pPr>
  </w:style>
  <w:style w:type="paragraph" w:customStyle="1" w:styleId="ListAlpha2">
    <w:name w:val="List Alpha 2"/>
    <w:basedOn w:val="List2"/>
    <w:rsid w:val="0021637B"/>
    <w:pPr>
      <w:numPr>
        <w:numId w:val="8"/>
      </w:numPr>
    </w:pPr>
  </w:style>
  <w:style w:type="paragraph" w:styleId="List2">
    <w:name w:val="List 2"/>
    <w:basedOn w:val="BodyText"/>
    <w:rsid w:val="0021637B"/>
    <w:pPr>
      <w:tabs>
        <w:tab w:val="left" w:pos="680"/>
      </w:tabs>
      <w:spacing w:before="60" w:after="60"/>
      <w:ind w:left="680" w:hanging="340"/>
    </w:pPr>
  </w:style>
  <w:style w:type="paragraph" w:styleId="List3">
    <w:name w:val="List 3"/>
    <w:basedOn w:val="BodyText"/>
    <w:rsid w:val="0021637B"/>
    <w:pPr>
      <w:tabs>
        <w:tab w:val="left" w:pos="1021"/>
      </w:tabs>
      <w:spacing w:before="60" w:after="60"/>
      <w:ind w:left="1020" w:hanging="340"/>
    </w:pPr>
  </w:style>
  <w:style w:type="paragraph" w:styleId="List4">
    <w:name w:val="List 4"/>
    <w:basedOn w:val="BodyText"/>
    <w:rsid w:val="0021637B"/>
    <w:pPr>
      <w:tabs>
        <w:tab w:val="left" w:pos="1361"/>
      </w:tabs>
      <w:spacing w:before="60" w:after="60"/>
      <w:ind w:left="1361" w:hanging="340"/>
    </w:pPr>
  </w:style>
  <w:style w:type="paragraph" w:styleId="List5">
    <w:name w:val="List 5"/>
    <w:basedOn w:val="BodyText"/>
    <w:rsid w:val="0021637B"/>
    <w:pPr>
      <w:tabs>
        <w:tab w:val="left" w:pos="1701"/>
      </w:tabs>
      <w:spacing w:before="60" w:after="60"/>
      <w:ind w:left="1701" w:hanging="340"/>
    </w:pPr>
  </w:style>
  <w:style w:type="paragraph" w:styleId="ListBullet3">
    <w:name w:val="List Bullet 3"/>
    <w:basedOn w:val="List3"/>
    <w:rsid w:val="0021637B"/>
    <w:pPr>
      <w:numPr>
        <w:numId w:val="14"/>
      </w:numPr>
      <w:tabs>
        <w:tab w:val="clear" w:pos="1021"/>
      </w:tabs>
      <w:ind w:left="1037" w:hanging="357"/>
    </w:pPr>
  </w:style>
  <w:style w:type="paragraph" w:styleId="ListBullet4">
    <w:name w:val="List Bullet 4"/>
    <w:basedOn w:val="List4"/>
    <w:rsid w:val="0021637B"/>
    <w:pPr>
      <w:numPr>
        <w:numId w:val="3"/>
      </w:numPr>
      <w:tabs>
        <w:tab w:val="clear" w:pos="1361"/>
      </w:tabs>
    </w:pPr>
  </w:style>
  <w:style w:type="paragraph" w:styleId="ListBullet5">
    <w:name w:val="List Bullet 5"/>
    <w:basedOn w:val="List5"/>
    <w:rsid w:val="0021637B"/>
    <w:pPr>
      <w:numPr>
        <w:numId w:val="4"/>
      </w:numPr>
    </w:pPr>
  </w:style>
  <w:style w:type="paragraph" w:styleId="ListContinue2">
    <w:name w:val="List Continue 2"/>
    <w:basedOn w:val="List2"/>
    <w:rsid w:val="0021637B"/>
    <w:pPr>
      <w:ind w:firstLine="0"/>
    </w:pPr>
  </w:style>
  <w:style w:type="paragraph" w:styleId="ListContinue3">
    <w:name w:val="List Continue 3"/>
    <w:basedOn w:val="List3"/>
    <w:rsid w:val="0021637B"/>
    <w:pPr>
      <w:ind w:left="1021" w:firstLine="0"/>
    </w:pPr>
  </w:style>
  <w:style w:type="paragraph" w:styleId="ListContinue4">
    <w:name w:val="List Continue 4"/>
    <w:basedOn w:val="List4"/>
    <w:rsid w:val="0021637B"/>
    <w:pPr>
      <w:ind w:firstLine="0"/>
    </w:pPr>
  </w:style>
  <w:style w:type="paragraph" w:styleId="ListContinue5">
    <w:name w:val="List Continue 5"/>
    <w:basedOn w:val="List5"/>
    <w:rsid w:val="0021637B"/>
    <w:pPr>
      <w:ind w:firstLine="0"/>
    </w:pPr>
  </w:style>
  <w:style w:type="paragraph" w:styleId="ListNumber3">
    <w:name w:val="List Number 3"/>
    <w:basedOn w:val="List3"/>
    <w:rsid w:val="0021637B"/>
    <w:pPr>
      <w:numPr>
        <w:numId w:val="5"/>
      </w:numPr>
    </w:pPr>
  </w:style>
  <w:style w:type="paragraph" w:styleId="ListNumber4">
    <w:name w:val="List Number 4"/>
    <w:basedOn w:val="List4"/>
    <w:rsid w:val="0021637B"/>
    <w:pPr>
      <w:numPr>
        <w:numId w:val="6"/>
      </w:numPr>
    </w:pPr>
  </w:style>
  <w:style w:type="paragraph" w:styleId="ListNumber5">
    <w:name w:val="List Number 5"/>
    <w:basedOn w:val="List5"/>
    <w:rsid w:val="0021637B"/>
    <w:pPr>
      <w:numPr>
        <w:numId w:val="7"/>
      </w:numPr>
    </w:pPr>
  </w:style>
  <w:style w:type="paragraph" w:styleId="BlockText">
    <w:name w:val="Block Text"/>
    <w:basedOn w:val="Normal"/>
    <w:rsid w:val="0021637B"/>
    <w:pPr>
      <w:spacing w:after="120"/>
      <w:ind w:left="1440" w:right="1440"/>
    </w:pPr>
  </w:style>
  <w:style w:type="character" w:customStyle="1" w:styleId="Subscript">
    <w:name w:val="Subscript"/>
    <w:basedOn w:val="DefaultParagraphFont"/>
    <w:rsid w:val="0021637B"/>
    <w:rPr>
      <w:sz w:val="16"/>
      <w:vertAlign w:val="subscript"/>
    </w:rPr>
  </w:style>
  <w:style w:type="character" w:customStyle="1" w:styleId="Superscript">
    <w:name w:val="Superscript"/>
    <w:basedOn w:val="DefaultParagraphFont"/>
    <w:rsid w:val="0021637B"/>
    <w:rPr>
      <w:sz w:val="16"/>
      <w:vertAlign w:val="superscript"/>
    </w:rPr>
  </w:style>
  <w:style w:type="character" w:customStyle="1" w:styleId="Symbols">
    <w:name w:val="Symbols"/>
    <w:basedOn w:val="DefaultParagraphFont"/>
    <w:rsid w:val="0021637B"/>
    <w:rPr>
      <w:rFonts w:ascii="Symbol" w:hAnsi="Symbol"/>
    </w:rPr>
  </w:style>
  <w:style w:type="character" w:customStyle="1" w:styleId="MenuOptions">
    <w:name w:val="Menu Options"/>
    <w:basedOn w:val="DefaultParagraphFont"/>
    <w:rsid w:val="0021637B"/>
    <w:rPr>
      <w:rFonts w:ascii="Arial Narrow" w:hAnsi="Arial Narrow"/>
      <w:smallCaps/>
    </w:rPr>
  </w:style>
  <w:style w:type="character" w:customStyle="1" w:styleId="Buttons">
    <w:name w:val="Buttons"/>
    <w:basedOn w:val="DefaultParagraphFont"/>
    <w:rsid w:val="0021637B"/>
    <w:rPr>
      <w:b/>
    </w:rPr>
  </w:style>
  <w:style w:type="character" w:customStyle="1" w:styleId="Underlined">
    <w:name w:val="Underlined"/>
    <w:basedOn w:val="DefaultParagraphFont"/>
    <w:rsid w:val="0021637B"/>
    <w:rPr>
      <w:u w:val="single"/>
    </w:rPr>
  </w:style>
  <w:style w:type="paragraph" w:customStyle="1" w:styleId="TableBodyTextRight">
    <w:name w:val="Table Body Text Right"/>
    <w:basedOn w:val="TableBodyText"/>
    <w:rsid w:val="0021637B"/>
    <w:pPr>
      <w:widowControl w:val="0"/>
      <w:autoSpaceDE w:val="0"/>
      <w:autoSpaceDN w:val="0"/>
      <w:adjustRightInd w:val="0"/>
      <w:jc w:val="right"/>
    </w:pPr>
    <w:rPr>
      <w:rFonts w:cs="Arial"/>
      <w:szCs w:val="18"/>
    </w:rPr>
  </w:style>
  <w:style w:type="paragraph" w:customStyle="1" w:styleId="CopyrightText">
    <w:name w:val="Copyright Text"/>
    <w:basedOn w:val="BodyText"/>
    <w:rsid w:val="0021637B"/>
    <w:rPr>
      <w:sz w:val="18"/>
    </w:rPr>
  </w:style>
  <w:style w:type="paragraph" w:customStyle="1" w:styleId="BodySmallRight">
    <w:name w:val="Body Small Right"/>
    <w:basedOn w:val="BodyTextRight"/>
    <w:rsid w:val="0021637B"/>
    <w:rPr>
      <w:sz w:val="18"/>
      <w:szCs w:val="18"/>
    </w:rPr>
  </w:style>
  <w:style w:type="paragraph" w:customStyle="1" w:styleId="MarginEdition">
    <w:name w:val="Margin Edition"/>
    <w:basedOn w:val="MarginNote"/>
    <w:rsid w:val="0021637B"/>
    <w:pPr>
      <w:spacing w:before="0" w:after="0"/>
    </w:pPr>
    <w:rPr>
      <w:rFonts w:ascii="Times New Roman" w:hAnsi="Times New Roman"/>
      <w:color w:val="999999"/>
    </w:rPr>
  </w:style>
  <w:style w:type="paragraph" w:customStyle="1" w:styleId="Spacer">
    <w:name w:val="Spacer"/>
    <w:basedOn w:val="Normal"/>
    <w:rsid w:val="0021637B"/>
    <w:rPr>
      <w:sz w:val="2"/>
      <w:szCs w:val="2"/>
    </w:rPr>
  </w:style>
  <w:style w:type="character" w:customStyle="1" w:styleId="Small">
    <w:name w:val="Small"/>
    <w:basedOn w:val="DefaultParagraphFont"/>
    <w:rsid w:val="0021637B"/>
    <w:rPr>
      <w:sz w:val="16"/>
    </w:rPr>
  </w:style>
  <w:style w:type="paragraph" w:customStyle="1" w:styleId="WideTable">
    <w:name w:val="Wide Table"/>
    <w:basedOn w:val="Normal"/>
    <w:rsid w:val="0021637B"/>
    <w:pPr>
      <w:ind w:left="-1418"/>
    </w:pPr>
    <w:rPr>
      <w:sz w:val="2"/>
      <w:szCs w:val="2"/>
    </w:rPr>
  </w:style>
  <w:style w:type="character" w:styleId="PageNumber">
    <w:name w:val="page number"/>
    <w:basedOn w:val="DefaultParagraphFont"/>
    <w:rsid w:val="0021637B"/>
  </w:style>
  <w:style w:type="paragraph" w:styleId="Quote">
    <w:name w:val="Quote"/>
    <w:basedOn w:val="Heading1"/>
    <w:link w:val="QuoteChar"/>
    <w:qFormat/>
    <w:rsid w:val="0021637B"/>
    <w:rPr>
      <w:b w:val="0"/>
      <w:sz w:val="72"/>
      <w:szCs w:val="72"/>
      <w:lang w:val="en-NZ"/>
    </w:rPr>
  </w:style>
  <w:style w:type="character" w:customStyle="1" w:styleId="QuoteChar">
    <w:name w:val="Quote Char"/>
    <w:basedOn w:val="DefaultParagraphFont"/>
    <w:link w:val="Quote"/>
    <w:rsid w:val="00216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37B"/>
    <w:pPr>
      <w:pageBreakBefore/>
    </w:pPr>
  </w:style>
  <w:style w:type="paragraph" w:customStyle="1" w:styleId="Border">
    <w:name w:val="Border"/>
    <w:basedOn w:val="Normal"/>
    <w:qFormat/>
    <w:rsid w:val="00216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37B"/>
    <w:rPr>
      <w:b/>
      <w:bCs/>
      <w:i/>
      <w:iCs/>
      <w:color w:val="auto"/>
    </w:rPr>
  </w:style>
  <w:style w:type="paragraph" w:styleId="IntenseQuote">
    <w:name w:val="Intense Quote"/>
    <w:basedOn w:val="Normal"/>
    <w:next w:val="Normal"/>
    <w:link w:val="IntenseQuoteChar"/>
    <w:uiPriority w:val="30"/>
    <w:qFormat/>
    <w:rsid w:val="00216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37B"/>
    <w:rPr>
      <w:smallCaps/>
      <w:color w:val="auto"/>
      <w:u w:val="single"/>
    </w:rPr>
  </w:style>
  <w:style w:type="character" w:styleId="IntenseReference">
    <w:name w:val="Intense Reference"/>
    <w:basedOn w:val="DefaultParagraphFont"/>
    <w:uiPriority w:val="32"/>
    <w:qFormat/>
    <w:rsid w:val="0021637B"/>
    <w:rPr>
      <w:b/>
      <w:bCs/>
      <w:smallCaps/>
      <w:color w:val="auto"/>
      <w:spacing w:val="5"/>
      <w:u w:val="single"/>
    </w:rPr>
  </w:style>
  <w:style w:type="paragraph" w:customStyle="1" w:styleId="2ColumnHeading">
    <w:name w:val="2Column Heading"/>
    <w:basedOn w:val="BodyText"/>
    <w:qFormat/>
    <w:rsid w:val="0021637B"/>
    <w:pPr>
      <w:spacing w:after="60"/>
      <w:ind w:left="-2268"/>
    </w:pPr>
    <w:rPr>
      <w:b/>
    </w:rPr>
  </w:style>
  <w:style w:type="paragraph" w:customStyle="1" w:styleId="Heading1TOC">
    <w:name w:val="Heading1 TOC"/>
    <w:basedOn w:val="Normal"/>
    <w:qFormat/>
    <w:rsid w:val="0021637B"/>
    <w:pPr>
      <w:spacing w:before="240" w:after="120"/>
    </w:pPr>
    <w:rPr>
      <w:rFonts w:ascii="Times New Roman" w:hAnsi="Times New Roman"/>
      <w:b/>
      <w:sz w:val="32"/>
    </w:rPr>
  </w:style>
  <w:style w:type="paragraph" w:customStyle="1" w:styleId="Heading2TOC">
    <w:name w:val="Heading2 TOC"/>
    <w:basedOn w:val="Normal"/>
    <w:qFormat/>
    <w:rsid w:val="0021637B"/>
    <w:pPr>
      <w:spacing w:before="240" w:after="60"/>
    </w:pPr>
    <w:rPr>
      <w:rFonts w:ascii="Times New Roman" w:hAnsi="Times New Roman"/>
      <w:b/>
      <w:sz w:val="28"/>
    </w:rPr>
  </w:style>
  <w:style w:type="character" w:customStyle="1" w:styleId="Underline">
    <w:name w:val="Underline"/>
    <w:basedOn w:val="DefaultParagraphFont"/>
    <w:qFormat/>
    <w:rsid w:val="0021637B"/>
    <w:rPr>
      <w:u w:val="single"/>
    </w:rPr>
  </w:style>
  <w:style w:type="character" w:customStyle="1" w:styleId="BoldandItalics">
    <w:name w:val="Bold and Italics"/>
    <w:qFormat/>
    <w:rsid w:val="0021637B"/>
    <w:rPr>
      <w:b/>
      <w:i/>
      <w:u w:val="none"/>
    </w:rPr>
  </w:style>
  <w:style w:type="paragraph" w:styleId="BalloonText">
    <w:name w:val="Balloon Text"/>
    <w:basedOn w:val="Normal"/>
    <w:link w:val="BalloonTextChar"/>
    <w:rsid w:val="0021637B"/>
    <w:rPr>
      <w:rFonts w:ascii="Tahoma" w:hAnsi="Tahoma" w:cs="Tahoma"/>
      <w:sz w:val="16"/>
      <w:szCs w:val="16"/>
    </w:rPr>
  </w:style>
  <w:style w:type="character" w:customStyle="1" w:styleId="BalloonTextChar">
    <w:name w:val="Balloon Text Char"/>
    <w:basedOn w:val="DefaultParagraphFont"/>
    <w:link w:val="BalloonText"/>
    <w:rsid w:val="00216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37B"/>
    <w:rPr>
      <w:b/>
      <w:color w:val="660033"/>
      <w:spacing w:val="0"/>
    </w:rPr>
  </w:style>
  <w:style w:type="paragraph" w:customStyle="1" w:styleId="Nameditemlist">
    <w:name w:val="Named item list"/>
    <w:basedOn w:val="BodyText"/>
    <w:qFormat/>
    <w:rsid w:val="0021637B"/>
    <w:pPr>
      <w:tabs>
        <w:tab w:val="left" w:pos="2835"/>
      </w:tabs>
      <w:ind w:left="2835" w:hanging="2835"/>
    </w:pPr>
  </w:style>
  <w:style w:type="paragraph" w:customStyle="1" w:styleId="BodyTextnopadding">
    <w:name w:val="Body Text no padding"/>
    <w:basedOn w:val="BodyText"/>
    <w:qFormat/>
    <w:rsid w:val="0021637B"/>
    <w:pPr>
      <w:spacing w:before="0" w:after="0"/>
    </w:pPr>
  </w:style>
  <w:style w:type="paragraph" w:customStyle="1" w:styleId="BodyTextBold">
    <w:name w:val="Body Text Bold"/>
    <w:basedOn w:val="BodyText"/>
    <w:qFormat/>
    <w:rsid w:val="0021637B"/>
    <w:rPr>
      <w:b/>
    </w:rPr>
  </w:style>
  <w:style w:type="character" w:styleId="Hyperlink">
    <w:name w:val="Hyperlink"/>
    <w:basedOn w:val="DefaultParagraphFont"/>
    <w:uiPriority w:val="99"/>
    <w:unhideWhenUsed/>
    <w:rsid w:val="000F3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8359</Characters>
  <Application>Microsoft Office Word</Application>
  <DocSecurity>0</DocSecurity>
  <Lines>321</Lines>
  <Paragraphs>192</Paragraphs>
  <ScaleCrop>false</ScaleCrop>
  <Company>Author-it Software Corporation Ltd.</Company>
  <LinksUpToDate>false</LinksUpToDate>
  <CharactersWithSpaces>9450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UETDRIS012 Install and maintain poles, structures and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