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2084" w:rsidP="00442084">
      <w:pPr>
        <w:pStyle w:val="Title"/>
      </w:pPr>
      <w:r>
        <w:fldChar w:fldCharType="begin"/>
      </w:r>
      <w:r>
        <w:instrText xml:space="preserve"> TITLE   \* MERGEFORMAT </w:instrText>
      </w:r>
      <w:r>
        <w:fldChar w:fldCharType="separate"/>
      </w:r>
      <w:r>
        <w:t>UETDRIS011 Install and maintain low voltage underground services</w:t>
      </w:r>
      <w:r>
        <w:fldChar w:fldCharType="end"/>
      </w:r>
    </w:p>
    <w:p w:rsidR="00442084" w:rsidP="00442084">
      <w:pPr>
        <w:pStyle w:val="Version"/>
        <w:sectPr w:rsidSect="00EB1B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1B00" w:rsidP="00EB1B00">
      <w:pPr>
        <w:pStyle w:val="SuperHeading"/>
      </w:pPr>
      <w:r w:rsidRPr="00EB1B00">
        <w:t>UETDRIS011 Install and maintain low voltage underground services</w:t>
      </w:r>
    </w:p>
    <w:p w:rsidR="00000000" w:rsidRPr="00EB1B00" w:rsidP="00EB1B00">
      <w:pPr>
        <w:pStyle w:val="Heading1"/>
      </w:pPr>
      <w:bookmarkStart w:id="1" w:name="O_1179170"/>
      <w:bookmarkEnd w:id="1"/>
      <w:r w:rsidRPr="00EB1B00">
        <w:t>Modification History</w:t>
      </w:r>
    </w:p>
    <w:tbl>
      <w:tblPr>
        <w:tblW w:w="9497" w:type="dxa"/>
        <w:tblLayout w:type="fixed"/>
        <w:tblCellMar>
          <w:left w:w="62" w:type="dxa"/>
          <w:right w:w="62" w:type="dxa"/>
        </w:tblCellMar>
        <w:tblLook w:val="0000"/>
      </w:tblPr>
      <w:tblGrid>
        <w:gridCol w:w="9497"/>
      </w:tblGrid>
      <w:tr w:rsidTr="00EB1B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1B00" w:rsidP="00EB1B00">
            <w:pPr>
              <w:pStyle w:val="BodyText"/>
            </w:pPr>
            <w:r w:rsidRPr="00EB1B00">
              <w:t>Release 1. This is the first release of this unit of competency in the UET Transmission, Distribution and Rail Sector Training Package Release 2.0.</w:t>
            </w:r>
          </w:p>
        </w:tc>
      </w:tr>
    </w:tbl>
    <w:p w:rsidR="00000000" w:rsidRPr="00EB1B00" w:rsidP="00EB1B00">
      <w:pPr>
        <w:pStyle w:val="NoPaddingFontSize1"/>
      </w:pPr>
    </w:p>
    <w:p w:rsidR="00000000" w:rsidRPr="00EB1B00" w:rsidP="00EB1B00">
      <w:pPr>
        <w:pStyle w:val="AllowPageBreak"/>
      </w:pPr>
    </w:p>
    <w:p w:rsidR="00000000" w:rsidRPr="00EB1B00" w:rsidP="00EB1B00">
      <w:pPr>
        <w:pStyle w:val="Heading1"/>
      </w:pPr>
      <w:bookmarkStart w:id="2" w:name="O_1179171"/>
      <w:bookmarkEnd w:id="2"/>
      <w:r w:rsidRPr="00EB1B00">
        <w:t>Application</w:t>
      </w:r>
    </w:p>
    <w:tbl>
      <w:tblPr>
        <w:tblW w:w="9497" w:type="dxa"/>
        <w:tblLayout w:type="fixed"/>
        <w:tblCellMar>
          <w:left w:w="62" w:type="dxa"/>
          <w:right w:w="62" w:type="dxa"/>
        </w:tblCellMar>
        <w:tblLook w:val="0000"/>
      </w:tblPr>
      <w:tblGrid>
        <w:gridCol w:w="9497"/>
      </w:tblGrid>
      <w:tr w:rsidTr="00EB1B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1B00" w:rsidP="00EB1B00">
            <w:pPr>
              <w:pStyle w:val="BodyText"/>
            </w:pPr>
            <w:r w:rsidRPr="00EB1B00">
              <w:t>This unit involves the skills and knowledge required to install and maintain low voltage (LV) underground services in the electricity supply industry (ESI).</w:t>
            </w:r>
          </w:p>
          <w:p w:rsidR="00000000" w:rsidRPr="00EB1B00" w:rsidP="00EB1B00">
            <w:pPr>
              <w:pStyle w:val="BodyText"/>
            </w:pPr>
            <w:r w:rsidRPr="00EB1B00">
              <w:t xml:space="preserve">It includes the connection, repair and replacement of service cables </w:t>
            </w:r>
            <w:r w:rsidRPr="00EB1B00">
              <w:t>and hardware between the customer</w:t>
            </w:r>
            <w:r>
              <w:t>’</w:t>
            </w:r>
            <w:r w:rsidRPr="00EB1B00">
              <w:t>s connection point and the network point of supply.</w:t>
            </w:r>
          </w:p>
          <w:p w:rsidR="00000000" w:rsidRPr="00EB1B00" w:rsidP="00EB1B00">
            <w:pPr>
              <w:pStyle w:val="BodyText"/>
            </w:pPr>
            <w:r w:rsidRPr="00EB1B00">
              <w:t>It also includes the identification and rectification of faults and testing and commissioning requirements.</w:t>
            </w:r>
          </w:p>
          <w:p w:rsidR="00000000" w:rsidRPr="00EB1B00" w:rsidP="00EB1B00">
            <w:pPr>
              <w:pStyle w:val="BodyText"/>
            </w:pPr>
            <w:r w:rsidRPr="00EB1B00">
              <w:t xml:space="preserve">The application of the skills and knowledge described in this </w:t>
            </w:r>
            <w:r w:rsidRPr="00EB1B00">
              <w:t>unit may require a licence/registration to practice in the workplace.</w:t>
            </w:r>
          </w:p>
          <w:p w:rsidR="00000000" w:rsidRPr="00EB1B00" w:rsidP="00EB1B00">
            <w:pPr>
              <w:pStyle w:val="BodyText"/>
            </w:pPr>
            <w:r w:rsidRPr="00EB1B00">
              <w:t>Other conditions may also apply under State and Territory legislative and regulatory licensing or network operator requirement which must be confirmed prior to commencing this unit.</w:t>
            </w:r>
          </w:p>
        </w:tc>
      </w:tr>
    </w:tbl>
    <w:p w:rsidR="00000000" w:rsidRPr="00EB1B00" w:rsidP="00EB1B00">
      <w:pPr>
        <w:pStyle w:val="NoPaddingFontSize1"/>
      </w:pPr>
    </w:p>
    <w:p w:rsidR="00000000" w:rsidRPr="00EB1B00" w:rsidP="00EB1B00">
      <w:pPr>
        <w:pStyle w:val="AllowPageBreak"/>
      </w:pPr>
    </w:p>
    <w:p w:rsidR="00000000" w:rsidRPr="00EB1B00" w:rsidP="00EB1B00">
      <w:pPr>
        <w:pStyle w:val="Heading1"/>
      </w:pPr>
      <w:bookmarkStart w:id="3" w:name="O_1179172"/>
      <w:bookmarkEnd w:id="3"/>
      <w:r w:rsidRPr="00EB1B00">
        <w:t>Pre-requisite Unit</w:t>
      </w:r>
    </w:p>
    <w:tbl>
      <w:tblPr>
        <w:tblW w:w="9497" w:type="dxa"/>
        <w:tblLayout w:type="fixed"/>
        <w:tblCellMar>
          <w:left w:w="62" w:type="dxa"/>
          <w:right w:w="62" w:type="dxa"/>
        </w:tblCellMar>
        <w:tblLook w:val="0000"/>
      </w:tblPr>
      <w:tblGrid>
        <w:gridCol w:w="9497"/>
      </w:tblGrid>
      <w:tr w:rsidTr="00EB1B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1B00" w:rsidP="00EB1B00">
            <w:pPr>
              <w:pStyle w:val="BodyText"/>
            </w:pPr>
            <w:r w:rsidRPr="00EB1B00">
              <w:t>UEECD0007 Apply work health and safety regulations, codes and practices in the workplace</w:t>
            </w:r>
          </w:p>
          <w:p w:rsidR="00000000" w:rsidRPr="00EB1B00" w:rsidP="00EB1B00">
            <w:pPr>
              <w:pStyle w:val="BodyText"/>
            </w:pPr>
            <w:r w:rsidRPr="00EB1B00">
              <w:t>UEECD0019 Fabricate, assemble and dismantle utilities industry components</w:t>
            </w:r>
          </w:p>
          <w:p w:rsidR="00000000" w:rsidRPr="00EB1B00" w:rsidP="00EB1B00">
            <w:pPr>
              <w:pStyle w:val="BodyText"/>
            </w:pPr>
            <w:r w:rsidRPr="00EB1B00">
              <w:t>UEECD0044 Solve problems in multiple path circuits</w:t>
            </w:r>
          </w:p>
          <w:p w:rsidR="00000000" w:rsidRPr="00EB1B00" w:rsidP="00EB1B00">
            <w:pPr>
              <w:pStyle w:val="BodyText"/>
            </w:pPr>
            <w:r w:rsidRPr="00EB1B00">
              <w:t>UEECD0</w:t>
            </w:r>
            <w:r w:rsidRPr="00EB1B00">
              <w:t xml:space="preserve">046 Solve problems in single path circuits </w:t>
            </w:r>
          </w:p>
          <w:p w:rsidR="00000000" w:rsidRPr="00EB1B00" w:rsidP="00EB1B00">
            <w:pPr>
              <w:pStyle w:val="BodyText"/>
            </w:pPr>
            <w:r w:rsidRPr="00EB1B00">
              <w:t>UEECD0051 Use drawings, diagrams, schedules, standards, codes and specifications</w:t>
            </w:r>
          </w:p>
          <w:p w:rsidR="00000000" w:rsidRPr="00EB1B00" w:rsidP="00EB1B00">
            <w:pPr>
              <w:pStyle w:val="BodyText"/>
            </w:pPr>
            <w:r w:rsidRPr="00EB1B00">
              <w:t>UEEEL0020 Solve problems in low voltage a.c. circuits</w:t>
            </w:r>
          </w:p>
          <w:p w:rsidR="00000000" w:rsidRPr="00EB1B00" w:rsidP="00EB1B00">
            <w:pPr>
              <w:pStyle w:val="BodyText"/>
            </w:pPr>
            <w:r w:rsidRPr="00EB1B00">
              <w:t>UEEEL0021 Solve problems in magnetic and electromagnetic devices</w:t>
            </w:r>
          </w:p>
          <w:p w:rsidR="00000000" w:rsidRPr="00EB1B00" w:rsidP="00EB1B00">
            <w:pPr>
              <w:pStyle w:val="BodyText"/>
            </w:pPr>
            <w:r w:rsidRPr="00EB1B00">
              <w:t>UETDREL001 Apply environmental requirements</w:t>
            </w:r>
          </w:p>
          <w:p w:rsidR="00000000" w:rsidRPr="00EB1B00" w:rsidP="00EB1B00">
            <w:pPr>
              <w:pStyle w:val="BodyText"/>
            </w:pPr>
            <w:r w:rsidRPr="00EB1B00">
              <w:t>UETDREL005 Work safely in the vicinity of live electrical apparatus</w:t>
            </w:r>
          </w:p>
        </w:tc>
      </w:tr>
    </w:tbl>
    <w:p w:rsidR="00000000" w:rsidRPr="00EB1B00" w:rsidP="00EB1B00">
      <w:pPr>
        <w:pStyle w:val="NoPaddingFontSize1"/>
      </w:pPr>
    </w:p>
    <w:p w:rsidR="00000000" w:rsidRPr="00EB1B00" w:rsidP="00EB1B00">
      <w:pPr>
        <w:pStyle w:val="AllowPageBreak"/>
      </w:pPr>
    </w:p>
    <w:p w:rsidR="00000000" w:rsidRPr="00EB1B00" w:rsidP="00EB1B00">
      <w:pPr>
        <w:pStyle w:val="Heading1"/>
      </w:pPr>
      <w:bookmarkStart w:id="4" w:name="O_1179173"/>
      <w:bookmarkEnd w:id="4"/>
      <w:r w:rsidRPr="00EB1B00">
        <w:t>Competency Field</w:t>
      </w:r>
    </w:p>
    <w:tbl>
      <w:tblPr>
        <w:tblW w:w="9497" w:type="dxa"/>
        <w:tblLayout w:type="fixed"/>
        <w:tblCellMar>
          <w:left w:w="62" w:type="dxa"/>
          <w:right w:w="62" w:type="dxa"/>
        </w:tblCellMar>
        <w:tblLook w:val="0000"/>
      </w:tblPr>
      <w:tblGrid>
        <w:gridCol w:w="9497"/>
      </w:tblGrid>
      <w:tr w:rsidTr="00EB1B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1B00" w:rsidP="00EB1B00">
            <w:pPr>
              <w:pStyle w:val="BodyText"/>
            </w:pPr>
            <w:r w:rsidRPr="00EB1B00">
              <w:t>Industry Specific Cross Discipline</w:t>
            </w:r>
          </w:p>
        </w:tc>
      </w:tr>
    </w:tbl>
    <w:p w:rsidR="00000000" w:rsidRPr="00EB1B00" w:rsidP="00EB1B00">
      <w:pPr>
        <w:pStyle w:val="NoPaddingFontSize1"/>
      </w:pPr>
    </w:p>
    <w:p w:rsidR="00000000" w:rsidRPr="00EB1B00" w:rsidP="00EB1B00">
      <w:pPr>
        <w:pStyle w:val="AllowPageBreak"/>
      </w:pPr>
    </w:p>
    <w:p w:rsidR="00000000" w:rsidRPr="00EB1B00" w:rsidP="00EB1B00">
      <w:pPr>
        <w:pStyle w:val="Heading1"/>
      </w:pPr>
      <w:bookmarkStart w:id="5" w:name="O_1179174"/>
      <w:bookmarkEnd w:id="5"/>
      <w:r w:rsidRPr="00EB1B00">
        <w:t>Unit Sector</w:t>
      </w:r>
    </w:p>
    <w:tbl>
      <w:tblPr>
        <w:tblW w:w="9497" w:type="dxa"/>
        <w:tblLayout w:type="fixed"/>
        <w:tblCellMar>
          <w:left w:w="62" w:type="dxa"/>
          <w:right w:w="62" w:type="dxa"/>
        </w:tblCellMar>
        <w:tblLook w:val="0000"/>
      </w:tblPr>
      <w:tblGrid>
        <w:gridCol w:w="9497"/>
      </w:tblGrid>
      <w:tr w:rsidTr="00EB1B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1B00" w:rsidP="00EB1B00">
            <w:pPr>
              <w:pStyle w:val="BodyText"/>
            </w:pPr>
            <w:r w:rsidRPr="00EB1B00">
              <w:t>Industry Specific Cross Discipline</w:t>
            </w:r>
          </w:p>
        </w:tc>
      </w:tr>
    </w:tbl>
    <w:p w:rsidR="00000000" w:rsidRPr="00EB1B00" w:rsidP="00EB1B00">
      <w:pPr>
        <w:pStyle w:val="NoPaddingFontSize1"/>
      </w:pPr>
    </w:p>
    <w:p w:rsidR="00000000" w:rsidRPr="00EB1B00" w:rsidP="00EB1B00">
      <w:pPr>
        <w:pStyle w:val="AllowPageBreak"/>
      </w:pPr>
    </w:p>
    <w:p w:rsidR="00000000" w:rsidRPr="00EB1B00" w:rsidP="00EB1B00">
      <w:pPr>
        <w:pStyle w:val="Heading1"/>
      </w:pPr>
      <w:bookmarkStart w:id="6" w:name="O_1179175"/>
      <w:bookmarkEnd w:id="6"/>
      <w:r w:rsidRPr="00EB1B00">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EB1B00">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EB1B00" w:rsidP="00EB1B00">
            <w:pPr>
              <w:pStyle w:val="BodyText"/>
            </w:pPr>
            <w:r w:rsidRPr="00EB1B00">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EB1B00">
            <w:pPr>
              <w:pStyle w:val="BodyText"/>
              <w:rPr>
                <w:lang w:val="en-NZ"/>
              </w:rPr>
            </w:pPr>
            <w:r w:rsidRPr="00EB1B00">
              <w:rPr>
                <w:rStyle w:val="SpecialBold"/>
              </w:rPr>
              <w:t>PERFORMANCE CRITERIA</w:t>
            </w:r>
          </w:p>
        </w:tc>
      </w:tr>
      <w:tr w:rsidTr="00EB1B00">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EB1B00">
            <w:pPr>
              <w:pStyle w:val="BodyText"/>
              <w:rPr>
                <w:lang w:val="en-NZ"/>
              </w:rPr>
            </w:pPr>
            <w:r w:rsidRPr="00EB1B00">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EB1B00">
            <w:pPr>
              <w:pStyle w:val="BodyText"/>
              <w:rPr>
                <w:lang w:val="en-NZ"/>
              </w:rPr>
            </w:pPr>
            <w:r w:rsidRPr="00EB1B00">
              <w:t>Performance criteria describe the performance needed to demonstrate achievement of the element.</w:t>
            </w:r>
          </w:p>
        </w:tc>
      </w:tr>
      <w:tr w:rsidTr="00EB1B0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B1B00" w:rsidP="00EB1B00">
            <w:pPr>
              <w:pStyle w:val="BodyText"/>
            </w:pPr>
            <w:r w:rsidRPr="00EB1B00">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EB1B00" w:rsidP="00EB1B00">
            <w:pPr>
              <w:pStyle w:val="BodyText"/>
            </w:pPr>
            <w:r w:rsidRPr="00EB1B00">
              <w:rPr>
                <w:rStyle w:val="SpecialBold"/>
              </w:rPr>
              <w:t>Prepare to install and maintain LV underground services</w:t>
            </w:r>
          </w:p>
        </w:tc>
        <w:tc>
          <w:tcPr>
            <w:tcW w:w="702" w:type="dxa"/>
            <w:tcBorders>
              <w:top w:val="nil"/>
              <w:left w:val="nil"/>
              <w:bottom w:val="nil"/>
              <w:right w:val="nil"/>
            </w:tcBorders>
            <w:tcMar>
              <w:top w:w="0" w:type="dxa"/>
              <w:left w:w="62" w:type="dxa"/>
              <w:bottom w:w="0" w:type="dxa"/>
              <w:right w:w="62" w:type="dxa"/>
            </w:tcMar>
          </w:tcPr>
          <w:p w:rsidR="00000000" w:rsidP="00EB1B00">
            <w:pPr>
              <w:pStyle w:val="BodyText"/>
              <w:rPr>
                <w:lang w:val="en-NZ"/>
              </w:rPr>
            </w:pPr>
            <w:r w:rsidRPr="00EB1B00">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EB1B00">
            <w:pPr>
              <w:pStyle w:val="BodyText"/>
              <w:rPr>
                <w:lang w:val="en-NZ"/>
              </w:rPr>
            </w:pPr>
            <w:r w:rsidRPr="00EB1B00">
              <w:t>Legislation, regulations, standards, codes of practice and organisational workplace requirements for the work to be performed are referred to and confirmed</w:t>
            </w:r>
          </w:p>
        </w:tc>
      </w:tr>
      <w:tr w:rsidTr="00EB1B0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B1B0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B1B00">
            <w:pPr>
              <w:pStyle w:val="BodyText"/>
              <w:rPr>
                <w:lang w:val="en-NZ"/>
              </w:rPr>
            </w:pPr>
            <w:r w:rsidRPr="00EB1B00">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EB1B00">
            <w:pPr>
              <w:pStyle w:val="BodyText"/>
              <w:rPr>
                <w:lang w:val="en-NZ"/>
              </w:rPr>
            </w:pPr>
            <w:r w:rsidRPr="00EB1B00">
              <w:t>Work plan is obtained and confirm</w:t>
            </w:r>
            <w:r w:rsidRPr="00EB1B00">
              <w:t>ed in accordance with workplace requirements</w:t>
            </w:r>
          </w:p>
        </w:tc>
      </w:tr>
      <w:tr w:rsidTr="00EB1B0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B1B0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B1B00">
            <w:pPr>
              <w:pStyle w:val="BodyText"/>
              <w:rPr>
                <w:lang w:val="en-NZ"/>
              </w:rPr>
            </w:pPr>
            <w:r w:rsidRPr="00EB1B00">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EB1B00">
            <w:pPr>
              <w:pStyle w:val="BodyText"/>
              <w:rPr>
                <w:lang w:val="en-NZ"/>
              </w:rPr>
            </w:pPr>
            <w:r w:rsidRPr="00EB1B00">
              <w:t>Materials required for work are determined and obtained in accordance with work plan and workplace requirements</w:t>
            </w:r>
          </w:p>
        </w:tc>
      </w:tr>
      <w:tr w:rsidTr="00EB1B0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B1B0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B1B00">
            <w:pPr>
              <w:pStyle w:val="BodyText"/>
              <w:rPr>
                <w:lang w:val="en-NZ"/>
              </w:rPr>
            </w:pPr>
            <w:r w:rsidRPr="00EB1B00">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EB1B00">
            <w:pPr>
              <w:pStyle w:val="BodyText"/>
              <w:rPr>
                <w:lang w:val="en-NZ"/>
              </w:rPr>
            </w:pPr>
            <w:r w:rsidRPr="00EB1B00">
              <w:t xml:space="preserve">Work </w:t>
            </w:r>
            <w:r w:rsidRPr="00EB1B00">
              <w:t>is prioritised and sequenced for completion in accordance with work plan and workplace requirements</w:t>
            </w:r>
          </w:p>
        </w:tc>
      </w:tr>
      <w:tr w:rsidTr="00EB1B0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B1B0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B1B00">
            <w:pPr>
              <w:pStyle w:val="BodyText"/>
              <w:rPr>
                <w:lang w:val="en-NZ"/>
              </w:rPr>
            </w:pPr>
            <w:r w:rsidRPr="00EB1B00">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EB1B00">
            <w:pPr>
              <w:pStyle w:val="BodyText"/>
              <w:rPr>
                <w:lang w:val="en-NZ"/>
              </w:rPr>
            </w:pPr>
            <w:r w:rsidRPr="00EB1B00">
              <w:t>Hazards are identified, risks assessed and control measures identified and applied</w:t>
            </w:r>
          </w:p>
        </w:tc>
      </w:tr>
      <w:tr w:rsidTr="00EB1B0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B1B0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B1B00">
            <w:pPr>
              <w:pStyle w:val="BodyText"/>
              <w:rPr>
                <w:lang w:val="en-NZ"/>
              </w:rPr>
            </w:pPr>
            <w:r w:rsidRPr="00EB1B00">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EB1B00">
            <w:pPr>
              <w:pStyle w:val="BodyText"/>
              <w:rPr>
                <w:lang w:val="en-NZ"/>
              </w:rPr>
            </w:pPr>
            <w:r w:rsidRPr="00EB1B00">
              <w:t>Plant, tools, equipment and personal protective equipment (</w:t>
            </w:r>
            <w:r w:rsidRPr="00EB1B00">
              <w:t>PPE) required for work are determined, obtained and confirmed in working order</w:t>
            </w:r>
          </w:p>
        </w:tc>
      </w:tr>
      <w:tr w:rsidTr="00EB1B0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B1B0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B1B00">
            <w:pPr>
              <w:pStyle w:val="BodyText"/>
              <w:rPr>
                <w:lang w:val="en-NZ"/>
              </w:rPr>
            </w:pPr>
            <w:r w:rsidRPr="00EB1B00">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EB1B00">
            <w:pPr>
              <w:pStyle w:val="BodyText"/>
              <w:rPr>
                <w:lang w:val="en-NZ"/>
              </w:rPr>
            </w:pPr>
            <w:r w:rsidRPr="00EB1B00">
              <w:t>Worksite is prepared in accordance with the work plan and workplace requirements</w:t>
            </w:r>
          </w:p>
        </w:tc>
      </w:tr>
      <w:tr w:rsidTr="00EB1B0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B1B0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B1B00">
            <w:pPr>
              <w:pStyle w:val="BodyText"/>
              <w:rPr>
                <w:lang w:val="en-NZ"/>
              </w:rPr>
            </w:pPr>
            <w:r w:rsidRPr="00EB1B00">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EB1B00">
            <w:pPr>
              <w:pStyle w:val="BodyText"/>
              <w:rPr>
                <w:lang w:val="en-NZ"/>
              </w:rPr>
            </w:pPr>
            <w:r w:rsidRPr="00EB1B00">
              <w:t>Traffic management plan is confirmed as being in place in accordance with workplace requirements</w:t>
            </w:r>
          </w:p>
        </w:tc>
      </w:tr>
      <w:tr w:rsidTr="00EB1B0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B1B0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B1B00">
            <w:pPr>
              <w:pStyle w:val="BodyText"/>
              <w:rPr>
                <w:lang w:val="en-NZ"/>
              </w:rPr>
            </w:pPr>
            <w:r w:rsidRPr="00EB1B00">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EB1B00">
            <w:pPr>
              <w:pStyle w:val="BodyText"/>
              <w:rPr>
                <w:lang w:val="en-NZ"/>
              </w:rPr>
            </w:pPr>
            <w:r w:rsidRPr="00EB1B00">
              <w:t>Safety observer role and responsibilities are discussed and confirmed in accordance with workplace requirements</w:t>
            </w:r>
          </w:p>
        </w:tc>
      </w:tr>
      <w:tr w:rsidTr="00EB1B0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B1B0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B1B00">
            <w:pPr>
              <w:pStyle w:val="BodyText"/>
              <w:rPr>
                <w:lang w:val="en-NZ"/>
              </w:rPr>
            </w:pPr>
            <w:r w:rsidRPr="00EB1B00">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EB1B00">
            <w:pPr>
              <w:pStyle w:val="BodyText"/>
              <w:rPr>
                <w:lang w:val="en-NZ"/>
              </w:rPr>
            </w:pPr>
            <w:r w:rsidRPr="00EB1B00">
              <w:t>Communication method between the</w:t>
            </w:r>
            <w:r w:rsidRPr="00EB1B00">
              <w:t xml:space="preserve"> workers and safety observer is determined and confirmed in accordance with workplace requirements</w:t>
            </w:r>
          </w:p>
        </w:tc>
      </w:tr>
      <w:tr w:rsidTr="00EB1B0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B1B00" w:rsidP="00EB1B00">
            <w:pPr>
              <w:pStyle w:val="BodyText"/>
            </w:pPr>
            <w:r w:rsidRPr="00EB1B00">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EB1B00" w:rsidP="00EB1B00">
            <w:pPr>
              <w:pStyle w:val="BodyText"/>
            </w:pPr>
            <w:r w:rsidRPr="00EB1B00">
              <w:rPr>
                <w:rStyle w:val="SpecialBold"/>
              </w:rPr>
              <w:t xml:space="preserve">Carry out installation and maintenance of LV </w:t>
            </w:r>
            <w:r w:rsidRPr="00EB1B00">
              <w:rPr>
                <w:rStyle w:val="SpecialBold"/>
              </w:rPr>
              <w:t>underground services</w:t>
            </w:r>
          </w:p>
        </w:tc>
        <w:tc>
          <w:tcPr>
            <w:tcW w:w="702" w:type="dxa"/>
            <w:tcBorders>
              <w:top w:val="nil"/>
              <w:left w:val="nil"/>
              <w:bottom w:val="nil"/>
              <w:right w:val="nil"/>
            </w:tcBorders>
            <w:tcMar>
              <w:top w:w="0" w:type="dxa"/>
              <w:left w:w="62" w:type="dxa"/>
              <w:bottom w:w="0" w:type="dxa"/>
              <w:right w:w="62" w:type="dxa"/>
            </w:tcMar>
          </w:tcPr>
          <w:p w:rsidR="00000000" w:rsidP="00EB1B00">
            <w:pPr>
              <w:pStyle w:val="BodyText"/>
              <w:rPr>
                <w:lang w:val="en-NZ"/>
              </w:rPr>
            </w:pPr>
            <w:r w:rsidRPr="00EB1B00">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EB1B00">
            <w:pPr>
              <w:pStyle w:val="BodyText"/>
              <w:rPr>
                <w:lang w:val="en-NZ"/>
              </w:rPr>
            </w:pPr>
            <w:r w:rsidRPr="00EB1B00">
              <w:t xml:space="preserve">Legislation, regulations, standards, codes of practice and organisational workplace </w:t>
            </w:r>
            <w:r w:rsidRPr="00EB1B00">
              <w:t xml:space="preserve">requirements for the work to </w:t>
            </w:r>
            <w:r w:rsidRPr="00EB1B00">
              <w:t xml:space="preserve">be performed are applied and monitored </w:t>
            </w:r>
          </w:p>
        </w:tc>
      </w:tr>
      <w:tr w:rsidTr="00EB1B0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B1B0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B1B00">
            <w:pPr>
              <w:pStyle w:val="BodyText"/>
              <w:rPr>
                <w:lang w:val="en-NZ"/>
              </w:rPr>
            </w:pPr>
            <w:r w:rsidRPr="00EB1B00">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EB1B00">
            <w:pPr>
              <w:pStyle w:val="BodyText"/>
              <w:rPr>
                <w:lang w:val="en-NZ"/>
              </w:rPr>
            </w:pPr>
            <w:r w:rsidRPr="00EB1B00">
              <w:t>Lifting, working at heights and the use of plant, tools, equipment and PPE are carried out in accordance with workplace requirements </w:t>
            </w:r>
          </w:p>
        </w:tc>
      </w:tr>
      <w:tr w:rsidTr="00EB1B0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B1B0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B1B00">
            <w:pPr>
              <w:pStyle w:val="BodyText"/>
              <w:rPr>
                <w:lang w:val="en-NZ"/>
              </w:rPr>
            </w:pPr>
            <w:r w:rsidRPr="00EB1B00">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EB1B00">
            <w:pPr>
              <w:pStyle w:val="BodyText"/>
              <w:rPr>
                <w:lang w:val="en-NZ"/>
              </w:rPr>
            </w:pPr>
            <w:r w:rsidRPr="00EB1B00">
              <w:t>Hazard control measures are monitored in accordance with workplace requirements</w:t>
            </w:r>
          </w:p>
        </w:tc>
      </w:tr>
      <w:tr w:rsidTr="00EB1B0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B1B0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B1B00">
            <w:pPr>
              <w:pStyle w:val="BodyText"/>
              <w:rPr>
                <w:lang w:val="en-NZ"/>
              </w:rPr>
            </w:pPr>
            <w:r w:rsidRPr="00EB1B00">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EB1B00">
            <w:pPr>
              <w:pStyle w:val="BodyText"/>
              <w:rPr>
                <w:lang w:val="en-NZ"/>
              </w:rPr>
            </w:pPr>
            <w:r w:rsidRPr="00EB1B00">
              <w:t>Safety observer is positioned to observe the work in accordance with workplace requirements</w:t>
            </w:r>
          </w:p>
        </w:tc>
      </w:tr>
      <w:tr w:rsidTr="00EB1B0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B1B0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B1B00">
            <w:pPr>
              <w:pStyle w:val="BodyText"/>
              <w:rPr>
                <w:lang w:val="en-NZ"/>
              </w:rPr>
            </w:pPr>
            <w:r w:rsidRPr="00EB1B00">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EB1B00">
            <w:pPr>
              <w:pStyle w:val="BodyText"/>
              <w:rPr>
                <w:lang w:val="en-NZ"/>
              </w:rPr>
            </w:pPr>
            <w:r w:rsidRPr="00EB1B00">
              <w:t xml:space="preserve">Communication methods between workers and safety observer are used in </w:t>
            </w:r>
            <w:r w:rsidRPr="00EB1B00">
              <w:t>accordance with workplace requirements</w:t>
            </w:r>
          </w:p>
        </w:tc>
      </w:tr>
      <w:tr w:rsidTr="00EB1B0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B1B0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B1B00">
            <w:pPr>
              <w:pStyle w:val="BodyText"/>
              <w:rPr>
                <w:lang w:val="en-NZ"/>
              </w:rPr>
            </w:pPr>
            <w:r w:rsidRPr="00EB1B00">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EB1B00">
            <w:pPr>
              <w:pStyle w:val="BodyText"/>
              <w:rPr>
                <w:lang w:val="en-NZ"/>
              </w:rPr>
            </w:pPr>
            <w:r w:rsidRPr="00EB1B00">
              <w:t>LV underground service and hardware are installed in accordance with the work plan and workplace requirements</w:t>
            </w:r>
          </w:p>
        </w:tc>
      </w:tr>
      <w:tr w:rsidTr="00EB1B0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B1B0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B1B00">
            <w:pPr>
              <w:pStyle w:val="BodyText"/>
              <w:rPr>
                <w:lang w:val="en-NZ"/>
              </w:rPr>
            </w:pPr>
            <w:r w:rsidRPr="00EB1B00">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EB1B00">
            <w:pPr>
              <w:pStyle w:val="BodyText"/>
              <w:rPr>
                <w:lang w:val="en-NZ"/>
              </w:rPr>
            </w:pPr>
            <w:r w:rsidRPr="00EB1B00">
              <w:t>LV underground service and hardware are maintained in accordance with the work plan and workplace requirements</w:t>
            </w:r>
          </w:p>
        </w:tc>
      </w:tr>
      <w:tr w:rsidTr="00EB1B0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B1B0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B1B00">
            <w:pPr>
              <w:pStyle w:val="BodyText"/>
              <w:rPr>
                <w:lang w:val="en-NZ"/>
              </w:rPr>
            </w:pPr>
            <w:r w:rsidRPr="00EB1B00">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EB1B00">
            <w:pPr>
              <w:pStyle w:val="BodyText"/>
              <w:rPr>
                <w:lang w:val="en-NZ"/>
              </w:rPr>
            </w:pPr>
            <w:r w:rsidRPr="00EB1B00">
              <w:t>Incidents or unplanned events are responded to in accordance with workplace requirements</w:t>
            </w:r>
          </w:p>
        </w:tc>
      </w:tr>
      <w:tr w:rsidTr="00EB1B0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B1B0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B1B00">
            <w:pPr>
              <w:pStyle w:val="BodyText"/>
              <w:rPr>
                <w:lang w:val="en-NZ"/>
              </w:rPr>
            </w:pPr>
            <w:r w:rsidRPr="00EB1B00">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EB1B00">
            <w:pPr>
              <w:pStyle w:val="BodyText"/>
              <w:rPr>
                <w:lang w:val="en-NZ"/>
              </w:rPr>
            </w:pPr>
            <w:r w:rsidRPr="00EB1B00">
              <w:t>Quality checks of work are undertaken in a</w:t>
            </w:r>
            <w:r w:rsidRPr="00EB1B00">
              <w:t>ccordance with work plan and workplace requirements</w:t>
            </w:r>
          </w:p>
        </w:tc>
      </w:tr>
      <w:tr w:rsidTr="00EB1B0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B1B00" w:rsidP="00EB1B00">
            <w:pPr>
              <w:pStyle w:val="BodyText"/>
            </w:pPr>
            <w:r w:rsidRPr="00EB1B00">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EB1B00" w:rsidP="00EB1B00">
            <w:pPr>
              <w:pStyle w:val="BodyText"/>
            </w:pPr>
            <w:r w:rsidRPr="00EB1B00">
              <w:rPr>
                <w:rStyle w:val="SpecialBold"/>
              </w:rPr>
              <w:t>Complete work and documentation</w:t>
            </w:r>
          </w:p>
        </w:tc>
        <w:tc>
          <w:tcPr>
            <w:tcW w:w="702" w:type="dxa"/>
            <w:tcBorders>
              <w:top w:val="nil"/>
              <w:left w:val="nil"/>
              <w:bottom w:val="nil"/>
              <w:right w:val="nil"/>
            </w:tcBorders>
            <w:tcMar>
              <w:top w:w="0" w:type="dxa"/>
              <w:left w:w="62" w:type="dxa"/>
              <w:bottom w:w="0" w:type="dxa"/>
              <w:right w:w="62" w:type="dxa"/>
            </w:tcMar>
          </w:tcPr>
          <w:p w:rsidR="00000000" w:rsidP="00EB1B00">
            <w:pPr>
              <w:pStyle w:val="BodyText"/>
              <w:rPr>
                <w:lang w:val="en-NZ"/>
              </w:rPr>
            </w:pPr>
            <w:r w:rsidRPr="00EB1B00">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EB1B00">
            <w:pPr>
              <w:pStyle w:val="BodyText"/>
              <w:rPr>
                <w:lang w:val="en-NZ"/>
              </w:rPr>
            </w:pPr>
            <w:r w:rsidRPr="00EB1B00">
              <w:t>Completed work is checked for compliance against the work plan and workplace requirements</w:t>
            </w:r>
          </w:p>
        </w:tc>
      </w:tr>
      <w:tr w:rsidTr="00EB1B0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B1B0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B1B00">
            <w:pPr>
              <w:pStyle w:val="BodyText"/>
              <w:rPr>
                <w:lang w:val="en-NZ"/>
              </w:rPr>
            </w:pPr>
            <w:r w:rsidRPr="00EB1B00">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EB1B00">
            <w:pPr>
              <w:pStyle w:val="BodyText"/>
              <w:rPr>
                <w:lang w:val="en-NZ"/>
              </w:rPr>
            </w:pPr>
            <w:r w:rsidRPr="00EB1B00">
              <w:t>Incidents or unplanned events are reported in accordance with workplace requirements</w:t>
            </w:r>
          </w:p>
        </w:tc>
      </w:tr>
      <w:tr w:rsidTr="00EB1B0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B1B0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B1B00">
            <w:pPr>
              <w:pStyle w:val="BodyText"/>
              <w:rPr>
                <w:lang w:val="en-NZ"/>
              </w:rPr>
            </w:pPr>
            <w:r w:rsidRPr="00EB1B00">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EB1B00">
            <w:pPr>
              <w:pStyle w:val="BodyText"/>
              <w:rPr>
                <w:lang w:val="en-NZ"/>
              </w:rPr>
            </w:pPr>
            <w:r w:rsidRPr="00EB1B00">
              <w:t>Worksite is rehabilitated, cleaned and made safe in accordance with workplace requirements</w:t>
            </w:r>
          </w:p>
        </w:tc>
      </w:tr>
      <w:tr w:rsidTr="00EB1B0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B1B0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B1B00">
            <w:pPr>
              <w:pStyle w:val="BodyText"/>
              <w:rPr>
                <w:lang w:val="en-NZ"/>
              </w:rPr>
            </w:pPr>
            <w:r w:rsidRPr="00EB1B00">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EB1B00">
            <w:pPr>
              <w:pStyle w:val="BodyText"/>
              <w:rPr>
                <w:lang w:val="en-NZ"/>
              </w:rPr>
            </w:pPr>
            <w:r w:rsidRPr="00EB1B00">
              <w:t>Plant, tools and equipment are cleaned, checked and returned to st</w:t>
            </w:r>
            <w:r w:rsidRPr="00EB1B00">
              <w:t>orage in accordance with workplace requirements</w:t>
            </w:r>
          </w:p>
        </w:tc>
      </w:tr>
      <w:tr w:rsidTr="00EB1B0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B1B0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B1B00">
            <w:pPr>
              <w:pStyle w:val="BodyText"/>
              <w:rPr>
                <w:lang w:val="en-NZ"/>
              </w:rPr>
            </w:pPr>
            <w:r w:rsidRPr="00EB1B00">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EB1B00">
            <w:pPr>
              <w:pStyle w:val="BodyText"/>
              <w:rPr>
                <w:lang w:val="en-NZ"/>
              </w:rPr>
            </w:pPr>
            <w:r w:rsidRPr="00EB1B00">
              <w:t>Surplus materials are returned to storage or disposed of in accordance with workplace requirements</w:t>
            </w:r>
          </w:p>
        </w:tc>
      </w:tr>
      <w:tr w:rsidTr="00EB1B0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B1B0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B1B00">
            <w:pPr>
              <w:pStyle w:val="BodyText"/>
              <w:rPr>
                <w:lang w:val="en-NZ"/>
              </w:rPr>
            </w:pPr>
            <w:r w:rsidRPr="00EB1B00">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EB1B00" w:rsidP="00EB1B00">
            <w:pPr>
              <w:pStyle w:val="BodyText"/>
            </w:pPr>
            <w:r w:rsidRPr="00EB1B00">
              <w:t>Work records, reports and documentation are completed in accordance with workplace requirements</w:t>
            </w:r>
          </w:p>
        </w:tc>
      </w:tr>
    </w:tbl>
    <w:p w:rsidR="00000000" w:rsidRPr="00EB1B00" w:rsidP="00EB1B00">
      <w:pPr>
        <w:pStyle w:val="NoPaddingFontSize1"/>
      </w:pPr>
    </w:p>
    <w:p w:rsidR="00000000" w:rsidRPr="00EB1B00" w:rsidP="00EB1B00">
      <w:pPr>
        <w:pStyle w:val="AllowPageBreak"/>
      </w:pPr>
    </w:p>
    <w:p w:rsidR="00000000" w:rsidRPr="00EB1B00" w:rsidP="00EB1B00">
      <w:pPr>
        <w:pStyle w:val="Heading1"/>
      </w:pPr>
      <w:bookmarkStart w:id="7" w:name="O_1179176"/>
      <w:bookmarkEnd w:id="7"/>
      <w:r w:rsidRPr="00EB1B00">
        <w:t>Foundation Skills</w:t>
      </w:r>
    </w:p>
    <w:tbl>
      <w:tblPr>
        <w:tblW w:w="9497" w:type="dxa"/>
        <w:tblLayout w:type="fixed"/>
        <w:tblCellMar>
          <w:left w:w="62" w:type="dxa"/>
          <w:right w:w="62" w:type="dxa"/>
        </w:tblCellMar>
        <w:tblLook w:val="0000"/>
      </w:tblPr>
      <w:tblGrid>
        <w:gridCol w:w="9497"/>
      </w:tblGrid>
      <w:tr w:rsidTr="00EB1B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1B00" w:rsidP="00EB1B00">
            <w:pPr>
              <w:pStyle w:val="BodyText"/>
            </w:pPr>
            <w:r w:rsidRPr="00EB1B00">
              <w:t>Foundation skills essential to performance are explicit in the performance criteria of this unit of competency.</w:t>
            </w:r>
          </w:p>
        </w:tc>
      </w:tr>
    </w:tbl>
    <w:p w:rsidR="00000000" w:rsidRPr="00EB1B00" w:rsidP="00EB1B00">
      <w:pPr>
        <w:pStyle w:val="NoPaddingFontSize1"/>
      </w:pPr>
    </w:p>
    <w:p w:rsidR="00000000" w:rsidRPr="00EB1B00" w:rsidP="00EB1B00">
      <w:pPr>
        <w:pStyle w:val="AllowPageBreak"/>
      </w:pPr>
    </w:p>
    <w:p w:rsidR="00000000" w:rsidRPr="00EB1B00" w:rsidP="00EB1B00">
      <w:pPr>
        <w:pStyle w:val="Heading1"/>
      </w:pPr>
      <w:bookmarkStart w:id="8" w:name="O_1179177"/>
      <w:bookmarkEnd w:id="8"/>
      <w:r w:rsidRPr="00EB1B00">
        <w:t>Range of Conditions</w:t>
      </w:r>
    </w:p>
    <w:tbl>
      <w:tblPr>
        <w:tblW w:w="9497" w:type="dxa"/>
        <w:tblLayout w:type="fixed"/>
        <w:tblCellMar>
          <w:left w:w="62" w:type="dxa"/>
          <w:right w:w="62" w:type="dxa"/>
        </w:tblCellMar>
        <w:tblLook w:val="0000"/>
      </w:tblPr>
      <w:tblGrid>
        <w:gridCol w:w="9497"/>
      </w:tblGrid>
      <w:tr w:rsidTr="00EB1B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1B00" w:rsidP="00EB1B00">
            <w:pPr>
              <w:pStyle w:val="BodyText"/>
            </w:pPr>
            <w:r w:rsidRPr="00EB1B00">
              <w:t>Range is restricted to essential operating conditions and any o</w:t>
            </w:r>
            <w:r w:rsidRPr="00EB1B00">
              <w:t>ther variables essential to the work environment.</w:t>
            </w:r>
          </w:p>
          <w:p w:rsidR="00000000" w:rsidRPr="00EB1B00" w:rsidP="00EB1B00">
            <w:pPr>
              <w:pStyle w:val="BodyText"/>
            </w:pPr>
            <w:r w:rsidRPr="00EB1B00">
              <w:t>Non-essential conditions may be found in the UET Transmission, Distribution and Rail Sector Training Package Companion Volume Implementation Guide.</w:t>
            </w:r>
          </w:p>
        </w:tc>
      </w:tr>
    </w:tbl>
    <w:p w:rsidR="00000000" w:rsidRPr="00EB1B00" w:rsidP="00EB1B00">
      <w:pPr>
        <w:pStyle w:val="NoPaddingFontSize1"/>
      </w:pPr>
    </w:p>
    <w:p w:rsidR="00000000" w:rsidRPr="00EB1B00" w:rsidP="00EB1B00">
      <w:pPr>
        <w:pStyle w:val="AllowPageBreak"/>
      </w:pPr>
    </w:p>
    <w:p w:rsidR="00000000" w:rsidRPr="00EB1B00" w:rsidP="00EB1B00">
      <w:pPr>
        <w:pStyle w:val="Heading1"/>
      </w:pPr>
      <w:bookmarkStart w:id="9" w:name="O_1179178"/>
      <w:bookmarkEnd w:id="9"/>
      <w:r w:rsidRPr="00EB1B00">
        <w:t>Unit Mapping Information</w:t>
      </w:r>
    </w:p>
    <w:tbl>
      <w:tblPr>
        <w:tblW w:w="9497" w:type="dxa"/>
        <w:tblLayout w:type="fixed"/>
        <w:tblCellMar>
          <w:left w:w="62" w:type="dxa"/>
          <w:right w:w="62" w:type="dxa"/>
        </w:tblCellMar>
        <w:tblLook w:val="0000"/>
      </w:tblPr>
      <w:tblGrid>
        <w:gridCol w:w="9497"/>
      </w:tblGrid>
      <w:tr w:rsidTr="00EB1B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1B00" w:rsidP="00EB1B00">
            <w:pPr>
              <w:pStyle w:val="BodyText"/>
            </w:pPr>
            <w:r w:rsidRPr="00EB1B00">
              <w:t>This unit replaces and is equivalent to UETTDRIS55 Install and maintain low voltage underground services.</w:t>
            </w:r>
          </w:p>
        </w:tc>
      </w:tr>
    </w:tbl>
    <w:p w:rsidR="00000000" w:rsidRPr="00EB1B00" w:rsidP="00EB1B00">
      <w:pPr>
        <w:pStyle w:val="NoPaddingFontSize1"/>
      </w:pPr>
    </w:p>
    <w:p w:rsidR="00000000" w:rsidRPr="00EB1B00" w:rsidP="00EB1B00">
      <w:pPr>
        <w:pStyle w:val="AllowPageBreak"/>
      </w:pPr>
    </w:p>
    <w:p w:rsidR="00000000" w:rsidRPr="00EB1B00" w:rsidP="00EB1B00">
      <w:pPr>
        <w:pStyle w:val="Heading1"/>
      </w:pPr>
      <w:bookmarkStart w:id="10" w:name="O_1179185"/>
      <w:bookmarkEnd w:id="10"/>
      <w:r w:rsidRPr="00EB1B00">
        <w:t>Links</w:t>
      </w:r>
    </w:p>
    <w:p w:rsidR="00000000" w:rsidRPr="00EB1B00" w:rsidP="00442084">
      <w:pPr>
        <w:pStyle w:val="BodyText"/>
      </w:pPr>
      <w:r w:rsidRPr="00EB1B00">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4D66E5">
        <w:rPr>
          <w:rStyle w:val="Hyperlink"/>
        </w:rPr>
        <w:t>https://vetnet.gov.au/Pages/TrainingDocs.aspx?q=229bace1-b7bc-4653-9300-dffb13ecfad7</w:t>
      </w:r>
      <w:r>
        <w:fldChar w:fldCharType="end"/>
      </w:r>
    </w:p>
    <w:p w:rsidR="00000000" w:rsidRPr="00EB1B00" w:rsidP="00442084">
      <w:pPr>
        <w:pStyle w:val="BodyText"/>
        <w:sectPr w:rsidSect="00EB1B00">
          <w:headerReference w:type="default" r:id="rId10"/>
          <w:footerReference w:type="default" r:id="rId11"/>
          <w:pgSz w:w="11908" w:h="16833"/>
          <w:pgMar w:top="1702" w:right="1418" w:bottom="1702" w:left="1418" w:header="992" w:footer="992" w:gutter="0"/>
          <w:cols w:space="720"/>
          <w:noEndnote/>
          <w:docGrid w:linePitch="299"/>
        </w:sectPr>
      </w:pPr>
    </w:p>
    <w:p w:rsidR="00000000" w:rsidRPr="00EB1B00" w:rsidP="00EB1B00">
      <w:pPr>
        <w:pStyle w:val="SuperHeading"/>
      </w:pPr>
      <w:r w:rsidRPr="00EB1B00">
        <w:t>Assessment Requirements for UETDRIS011 Install and maintain low voltage underground services</w:t>
      </w:r>
    </w:p>
    <w:p w:rsidR="00000000" w:rsidRPr="00EB1B00" w:rsidP="00EB1B00">
      <w:pPr>
        <w:pStyle w:val="Heading1"/>
      </w:pPr>
      <w:bookmarkStart w:id="11" w:name="O_1179180"/>
      <w:bookmarkEnd w:id="11"/>
      <w:r w:rsidRPr="00EB1B00">
        <w:t>Modification History</w:t>
      </w:r>
    </w:p>
    <w:tbl>
      <w:tblPr>
        <w:tblW w:w="9497" w:type="dxa"/>
        <w:tblLayout w:type="fixed"/>
        <w:tblCellMar>
          <w:left w:w="62" w:type="dxa"/>
          <w:right w:w="62" w:type="dxa"/>
        </w:tblCellMar>
        <w:tblLook w:val="0000"/>
      </w:tblPr>
      <w:tblGrid>
        <w:gridCol w:w="9497"/>
      </w:tblGrid>
      <w:tr w:rsidTr="00EB1B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1B00" w:rsidP="00EB1B00">
            <w:pPr>
              <w:pStyle w:val="BodyText"/>
            </w:pPr>
            <w:r w:rsidRPr="00EB1B00">
              <w:t>Release 1. This is the first release of this unit of c</w:t>
            </w:r>
            <w:r w:rsidRPr="00EB1B00">
              <w:t>ompetency in the UET Transmission, Distribution and Rail Sector Training Package Release 2.0.</w:t>
            </w:r>
          </w:p>
        </w:tc>
      </w:tr>
    </w:tbl>
    <w:p w:rsidR="00000000" w:rsidRPr="00EB1B00" w:rsidP="00EB1B00">
      <w:pPr>
        <w:pStyle w:val="NoPaddingFontSize1"/>
      </w:pPr>
    </w:p>
    <w:p w:rsidR="00000000" w:rsidRPr="00EB1B00" w:rsidP="00EB1B00">
      <w:pPr>
        <w:pStyle w:val="AllowPageBreak"/>
      </w:pPr>
    </w:p>
    <w:p w:rsidR="00000000" w:rsidRPr="00EB1B00" w:rsidP="00EB1B00">
      <w:pPr>
        <w:pStyle w:val="Heading1"/>
      </w:pPr>
      <w:bookmarkStart w:id="12" w:name="O_1179181"/>
      <w:bookmarkEnd w:id="12"/>
      <w:r w:rsidRPr="00EB1B00">
        <w:t>Performance Evidence</w:t>
      </w:r>
    </w:p>
    <w:tbl>
      <w:tblPr>
        <w:tblW w:w="9497" w:type="dxa"/>
        <w:tblLayout w:type="fixed"/>
        <w:tblCellMar>
          <w:left w:w="62" w:type="dxa"/>
          <w:right w:w="62" w:type="dxa"/>
        </w:tblCellMar>
        <w:tblLook w:val="0000"/>
      </w:tblPr>
      <w:tblGrid>
        <w:gridCol w:w="9497"/>
      </w:tblGrid>
      <w:tr w:rsidTr="00EB1B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B1B00">
            <w:pPr>
              <w:pStyle w:val="BodyText"/>
              <w:rPr>
                <w:lang w:val="en-NZ"/>
              </w:rPr>
            </w:pPr>
            <w:r w:rsidRPr="00EB1B00">
              <w:t xml:space="preserve">Evidence required to demonstrate competence in this unit must be relevant to and satisfy all of the requirements of the elements and performance criteria on at least two separate occasions and include:  </w:t>
            </w:r>
          </w:p>
        </w:tc>
      </w:tr>
      <w:tr w:rsidTr="00EB1B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1B00" w:rsidP="00EB1B00">
            <w:pPr>
              <w:pStyle w:val="ListBullet"/>
            </w:pPr>
            <w:r w:rsidRPr="00EB1B00">
              <w:t>applying relevant legislation, regulations, standards, codes of practice and organisational workplace requirements, including:</w:t>
            </w:r>
          </w:p>
          <w:p w:rsidR="00000000" w:rsidRPr="00EB1B00" w:rsidP="00EB1B00">
            <w:pPr>
              <w:pStyle w:val="ListBullet2"/>
            </w:pPr>
            <w:r w:rsidRPr="00EB1B00">
              <w:t>work health and safety (WHS)/occupational health and safety (OHS)</w:t>
            </w:r>
          </w:p>
          <w:p w:rsidR="00000000" w:rsidRPr="00EB1B00" w:rsidP="00EB1B00">
            <w:pPr>
              <w:pStyle w:val="ListBullet"/>
            </w:pPr>
            <w:r w:rsidRPr="00EB1B00">
              <w:t>identifying hazards, assessing risks, identifying, applying a</w:t>
            </w:r>
            <w:r w:rsidRPr="00EB1B00">
              <w:t>nd monitoring control measures</w:t>
            </w:r>
          </w:p>
          <w:p w:rsidR="00000000" w:rsidRPr="00EB1B00" w:rsidP="00EB1B00">
            <w:pPr>
              <w:pStyle w:val="ListBullet"/>
            </w:pPr>
            <w:r w:rsidRPr="00EB1B00">
              <w:t>obtaining, inspecting and using relevant personal protective equipment (PPE)</w:t>
            </w:r>
          </w:p>
          <w:p w:rsidR="00000000" w:rsidRPr="00EB1B00" w:rsidP="00EB1B00">
            <w:pPr>
              <w:pStyle w:val="ListBullet"/>
            </w:pPr>
            <w:r w:rsidRPr="00EB1B00">
              <w:t>determining communication method with safety observer</w:t>
            </w:r>
          </w:p>
          <w:p w:rsidR="00000000" w:rsidRPr="00EB1B00" w:rsidP="00EB1B00">
            <w:pPr>
              <w:pStyle w:val="ListBullet"/>
            </w:pPr>
            <w:r w:rsidRPr="00EB1B00">
              <w:t>confirming safety observer is in position in accordance with workplace requirements</w:t>
            </w:r>
          </w:p>
          <w:p w:rsidR="00000000" w:rsidRPr="00EB1B00" w:rsidP="00EB1B00">
            <w:pPr>
              <w:pStyle w:val="ListBullet"/>
            </w:pPr>
            <w:r w:rsidRPr="00EB1B00">
              <w:t>applying energised/live low voltage (LV) working requirements and procedures in accordance with workplace requirements</w:t>
            </w:r>
          </w:p>
          <w:p w:rsidR="00000000" w:rsidRPr="00EB1B00" w:rsidP="00EB1B00">
            <w:pPr>
              <w:pStyle w:val="ListBullet"/>
            </w:pPr>
            <w:r w:rsidRPr="00EB1B00">
              <w:t>connecting LV underground services to at least two (2) of the following:</w:t>
            </w:r>
          </w:p>
          <w:p w:rsidR="00000000" w:rsidRPr="00EB1B00" w:rsidP="00EB1B00">
            <w:pPr>
              <w:pStyle w:val="ListBullet2"/>
            </w:pPr>
            <w:r w:rsidRPr="00EB1B00">
              <w:t>underground pillar/pit connection (single phase)</w:t>
            </w:r>
          </w:p>
          <w:p w:rsidR="00000000" w:rsidRPr="00EB1B00" w:rsidP="00EB1B00">
            <w:pPr>
              <w:pStyle w:val="ListBullet2"/>
            </w:pPr>
            <w:r w:rsidRPr="00EB1B00">
              <w:t>underground pi</w:t>
            </w:r>
            <w:r w:rsidRPr="00EB1B00">
              <w:t>llar/pit connection (three phase)</w:t>
            </w:r>
          </w:p>
          <w:p w:rsidR="00000000" w:rsidRPr="00EB1B00" w:rsidP="00EB1B00">
            <w:pPr>
              <w:pStyle w:val="ListBullet2"/>
            </w:pPr>
            <w:r w:rsidRPr="00EB1B00">
              <w:t>underground to overhead connection</w:t>
            </w:r>
          </w:p>
          <w:p w:rsidR="00000000" w:rsidRPr="00EB1B00" w:rsidP="00EB1B00">
            <w:pPr>
              <w:pStyle w:val="ListBullet"/>
            </w:pPr>
            <w:r w:rsidRPr="00EB1B00">
              <w:t>using the following specialised energised LV equipment:</w:t>
            </w:r>
          </w:p>
          <w:p w:rsidR="00000000" w:rsidRPr="00EB1B00" w:rsidP="00EB1B00">
            <w:pPr>
              <w:pStyle w:val="ListBullet2"/>
            </w:pPr>
            <w:r w:rsidRPr="00EB1B00">
              <w:t>insulating mats/covers</w:t>
            </w:r>
          </w:p>
          <w:p w:rsidR="00000000" w:rsidRPr="00EB1B00" w:rsidP="00EB1B00">
            <w:pPr>
              <w:pStyle w:val="ListBullet2"/>
            </w:pPr>
            <w:r w:rsidRPr="00EB1B00">
              <w:t>insulating gloves</w:t>
            </w:r>
          </w:p>
          <w:p w:rsidR="00000000" w:rsidRPr="00EB1B00" w:rsidP="00EB1B00">
            <w:pPr>
              <w:pStyle w:val="ListBullet"/>
            </w:pPr>
            <w:r w:rsidRPr="00EB1B00">
              <w:tab/>
              <w:t>testing of LV underground service connections, including at least four (4) of the foll</w:t>
            </w:r>
            <w:r w:rsidRPr="00EB1B00">
              <w:t>owing tests:</w:t>
            </w:r>
          </w:p>
          <w:p w:rsidR="00000000" w:rsidRPr="00EB1B00" w:rsidP="00EB1B00">
            <w:pPr>
              <w:pStyle w:val="ListBullet2"/>
            </w:pPr>
            <w:r w:rsidRPr="00EB1B00">
              <w:t>polarity*</w:t>
            </w:r>
          </w:p>
          <w:p w:rsidR="00000000" w:rsidRPr="00EB1B00" w:rsidP="00EB1B00">
            <w:pPr>
              <w:pStyle w:val="ListBullet2"/>
            </w:pPr>
            <w:r w:rsidRPr="00EB1B00">
              <w:t>neutral integrity*</w:t>
            </w:r>
          </w:p>
          <w:p w:rsidR="00000000" w:rsidRPr="00EB1B00" w:rsidP="00EB1B00">
            <w:pPr>
              <w:pStyle w:val="ListBullet2"/>
            </w:pPr>
            <w:r w:rsidRPr="00EB1B00">
              <w:t>phase rotation</w:t>
            </w:r>
          </w:p>
          <w:p w:rsidR="00000000" w:rsidRPr="00EB1B00" w:rsidP="00EB1B00">
            <w:pPr>
              <w:pStyle w:val="ListBullet2"/>
            </w:pPr>
            <w:r w:rsidRPr="00EB1B00">
              <w:t>continuity</w:t>
            </w:r>
          </w:p>
          <w:p w:rsidR="00000000" w:rsidRPr="00EB1B00" w:rsidP="00EB1B00">
            <w:pPr>
              <w:pStyle w:val="ListBullet2"/>
            </w:pPr>
            <w:r w:rsidRPr="00EB1B00">
              <w:t>voltage</w:t>
            </w:r>
          </w:p>
          <w:p w:rsidR="00000000" w:rsidRPr="00EB1B00" w:rsidP="00EB1B00">
            <w:pPr>
              <w:pStyle w:val="ListBullet2"/>
            </w:pPr>
            <w:r w:rsidRPr="00EB1B00">
              <w:t>insulation resistance</w:t>
            </w:r>
          </w:p>
          <w:p w:rsidR="00000000" w:rsidRPr="00EB1B00" w:rsidP="00EB1B00">
            <w:pPr>
              <w:pStyle w:val="ListBullet2"/>
            </w:pPr>
            <w:r w:rsidRPr="00EB1B00">
              <w:t>(* must do)</w:t>
            </w:r>
          </w:p>
          <w:p w:rsidR="00000000" w:rsidRPr="00EB1B00" w:rsidP="00EB1B00">
            <w:pPr>
              <w:pStyle w:val="ListBullet"/>
            </w:pPr>
            <w:r w:rsidRPr="00EB1B00">
              <w:t>dealing with an unplanned event on at least one (1) occasion</w:t>
            </w:r>
          </w:p>
          <w:p w:rsidR="00000000" w:rsidRPr="00EB1B00" w:rsidP="00EB1B00">
            <w:pPr>
              <w:pStyle w:val="ListBullet"/>
            </w:pPr>
            <w:r w:rsidRPr="00EB1B00">
              <w:t>completing relevant work records, reports and documentation.</w:t>
            </w:r>
          </w:p>
        </w:tc>
      </w:tr>
    </w:tbl>
    <w:p w:rsidR="00000000" w:rsidRPr="00EB1B00" w:rsidP="00EB1B00">
      <w:pPr>
        <w:pStyle w:val="NoPaddingFontSize1"/>
      </w:pPr>
    </w:p>
    <w:p w:rsidR="00000000" w:rsidRPr="00EB1B00" w:rsidP="00EB1B00">
      <w:pPr>
        <w:pStyle w:val="AllowPageBreak"/>
      </w:pPr>
    </w:p>
    <w:p w:rsidR="00000000" w:rsidRPr="00EB1B00" w:rsidP="00EB1B00">
      <w:pPr>
        <w:pStyle w:val="Heading1"/>
      </w:pPr>
      <w:bookmarkStart w:id="13" w:name="O_1179182"/>
      <w:bookmarkEnd w:id="13"/>
      <w:r w:rsidRPr="00EB1B00">
        <w:t>Knowledge Evidence</w:t>
      </w:r>
    </w:p>
    <w:tbl>
      <w:tblPr>
        <w:tblW w:w="9497" w:type="dxa"/>
        <w:tblLayout w:type="fixed"/>
        <w:tblCellMar>
          <w:left w:w="62" w:type="dxa"/>
          <w:right w:w="62" w:type="dxa"/>
        </w:tblCellMar>
        <w:tblLook w:val="0000"/>
      </w:tblPr>
      <w:tblGrid>
        <w:gridCol w:w="9497"/>
      </w:tblGrid>
      <w:tr w:rsidTr="00EB1B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B1B00">
            <w:pPr>
              <w:pStyle w:val="BodyText"/>
              <w:rPr>
                <w:lang w:val="en-NZ"/>
              </w:rPr>
            </w:pPr>
            <w:r w:rsidRPr="00EB1B00">
              <w:t>Evidence required to demonstrate competence in this unit must be relevant to and satisfy all of the requirements of the elements and performance criteria and include knowledge of:</w:t>
            </w:r>
          </w:p>
        </w:tc>
      </w:tr>
      <w:tr w:rsidTr="00EB1B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1B00" w:rsidP="00EB1B00">
            <w:pPr>
              <w:pStyle w:val="ListBullet"/>
            </w:pPr>
            <w:r w:rsidRPr="00EB1B00">
              <w:t xml:space="preserve">relevant legislation, regulations, standards, codes of </w:t>
            </w:r>
            <w:r w:rsidRPr="00EB1B00">
              <w:t xml:space="preserve">practice and organisational workplace requirements, including: </w:t>
            </w:r>
          </w:p>
          <w:p w:rsidR="00000000" w:rsidRPr="00EB1B00" w:rsidP="00EB1B00">
            <w:pPr>
              <w:pStyle w:val="ListBullet2"/>
            </w:pPr>
            <w:r w:rsidRPr="00EB1B00">
              <w:t>WHS/OHS</w:t>
            </w:r>
          </w:p>
          <w:p w:rsidR="00000000" w:rsidRPr="00EB1B00" w:rsidP="00EB1B00">
            <w:pPr>
              <w:pStyle w:val="ListBullet"/>
            </w:pPr>
            <w:r w:rsidRPr="00EB1B00">
              <w:t>hazard, risk assessment and risk control requirements, including potential hazards</w:t>
            </w:r>
          </w:p>
          <w:p w:rsidR="00000000" w:rsidRPr="00EB1B00" w:rsidP="00EB1B00">
            <w:pPr>
              <w:pStyle w:val="ListBullet"/>
            </w:pPr>
            <w:r w:rsidRPr="00EB1B00">
              <w:t>types and application of PPE</w:t>
            </w:r>
          </w:p>
          <w:p w:rsidR="00000000" w:rsidRPr="00EB1B00" w:rsidP="00EB1B00">
            <w:pPr>
              <w:pStyle w:val="ListBullet"/>
            </w:pPr>
            <w:r w:rsidRPr="00EB1B00">
              <w:t xml:space="preserve">safe use of plant, tools and equipment </w:t>
            </w:r>
          </w:p>
          <w:p w:rsidR="00000000" w:rsidRPr="00EB1B00" w:rsidP="00EB1B00">
            <w:pPr>
              <w:pStyle w:val="ListBullet"/>
            </w:pPr>
            <w:r w:rsidRPr="00EB1B00">
              <w:t>safety observer:</w:t>
            </w:r>
          </w:p>
          <w:p w:rsidR="00000000" w:rsidRPr="00EB1B00" w:rsidP="00EB1B00">
            <w:pPr>
              <w:pStyle w:val="ListBullet2"/>
            </w:pPr>
            <w:r w:rsidRPr="00EB1B00">
              <w:t>role and responsibilities</w:t>
            </w:r>
          </w:p>
          <w:p w:rsidR="00000000" w:rsidRPr="00EB1B00" w:rsidP="00EB1B00">
            <w:pPr>
              <w:pStyle w:val="ListBullet2"/>
            </w:pPr>
            <w:r w:rsidRPr="00EB1B00">
              <w:t>communication methods</w:t>
            </w:r>
          </w:p>
          <w:p w:rsidR="00000000" w:rsidRPr="00EB1B00" w:rsidP="00EB1B00">
            <w:pPr>
              <w:pStyle w:val="ListBullet"/>
            </w:pPr>
            <w:r w:rsidRPr="00EB1B00">
              <w:t>events constituting an unplanned event or incident</w:t>
            </w:r>
          </w:p>
          <w:p w:rsidR="00000000" w:rsidRPr="00EB1B00" w:rsidP="00EB1B00">
            <w:pPr>
              <w:pStyle w:val="ListBullet"/>
            </w:pPr>
            <w:r w:rsidRPr="00EB1B00">
              <w:t>procedures for responding to an unplanned event or incident</w:t>
            </w:r>
          </w:p>
          <w:p w:rsidR="00000000" w:rsidRPr="00EB1B00" w:rsidP="00EB1B00">
            <w:pPr>
              <w:pStyle w:val="ListBullet"/>
            </w:pPr>
            <w:r w:rsidRPr="00EB1B00">
              <w:t xml:space="preserve">requirements for the use of workplace construction manuals, system diagrams/plans and drawings, </w:t>
            </w:r>
            <w:r w:rsidRPr="00EB1B00">
              <w:t>including:</w:t>
            </w:r>
          </w:p>
          <w:p w:rsidR="00000000" w:rsidRPr="00EB1B00" w:rsidP="00EB1B00">
            <w:pPr>
              <w:pStyle w:val="ListBullet2"/>
            </w:pPr>
            <w:r w:rsidRPr="00EB1B00">
              <w:t>types of LV underground services</w:t>
            </w:r>
          </w:p>
          <w:p w:rsidR="00000000" w:rsidRPr="00EB1B00" w:rsidP="00EB1B00">
            <w:pPr>
              <w:pStyle w:val="ListBullet2"/>
            </w:pPr>
            <w:r w:rsidRPr="00EB1B00">
              <w:t>methods of construction and installation</w:t>
            </w:r>
          </w:p>
          <w:p w:rsidR="00000000" w:rsidRPr="00EB1B00" w:rsidP="00EB1B00">
            <w:pPr>
              <w:pStyle w:val="ListBullet2"/>
            </w:pPr>
            <w:r w:rsidRPr="00EB1B00">
              <w:t>minimum depths for underground services to be buried and proximity to other assets and structures</w:t>
            </w:r>
          </w:p>
          <w:p w:rsidR="00000000" w:rsidRPr="00EB1B00" w:rsidP="00EB1B00">
            <w:pPr>
              <w:pStyle w:val="ListBullet"/>
            </w:pPr>
            <w:r w:rsidRPr="00EB1B00">
              <w:t>materials for underground service installation</w:t>
            </w:r>
          </w:p>
          <w:p w:rsidR="00000000" w:rsidRPr="00EB1B00" w:rsidP="00EB1B00">
            <w:pPr>
              <w:pStyle w:val="ListBullet"/>
            </w:pPr>
            <w:r w:rsidRPr="00EB1B00">
              <w:t>methods of laying underground service cables</w:t>
            </w:r>
          </w:p>
          <w:p w:rsidR="00000000" w:rsidRPr="00EB1B00" w:rsidP="00EB1B00">
            <w:pPr>
              <w:pStyle w:val="ListBullet"/>
            </w:pPr>
            <w:r w:rsidRPr="00EB1B00">
              <w:t>characteristics and applications of different types of cables</w:t>
            </w:r>
          </w:p>
          <w:p w:rsidR="00000000" w:rsidRPr="00EB1B00" w:rsidP="00EB1B00">
            <w:pPr>
              <w:pStyle w:val="ListBullet"/>
            </w:pPr>
            <w:r w:rsidRPr="00EB1B00">
              <w:t>diagnosis and repair of faults</w:t>
            </w:r>
          </w:p>
          <w:p w:rsidR="00000000" w:rsidRPr="00EB1B00" w:rsidP="00EB1B00">
            <w:pPr>
              <w:pStyle w:val="ListBullet"/>
            </w:pPr>
            <w:r w:rsidRPr="00EB1B00">
              <w:t>jointing and terminating methods in a:</w:t>
            </w:r>
          </w:p>
          <w:p w:rsidR="00000000" w:rsidRPr="00EB1B00" w:rsidP="00EB1B00">
            <w:pPr>
              <w:pStyle w:val="ListBullet2"/>
            </w:pPr>
            <w:r w:rsidRPr="00EB1B00">
              <w:t>fuse box</w:t>
            </w:r>
          </w:p>
          <w:p w:rsidR="00000000" w:rsidRPr="00EB1B00" w:rsidP="00EB1B00">
            <w:pPr>
              <w:pStyle w:val="ListBullet2"/>
            </w:pPr>
            <w:r w:rsidRPr="00EB1B00">
              <w:t>pillar and pit</w:t>
            </w:r>
          </w:p>
          <w:p w:rsidR="00000000" w:rsidRPr="00EB1B00" w:rsidP="00EB1B00">
            <w:pPr>
              <w:pStyle w:val="ListBullet2"/>
            </w:pPr>
            <w:r w:rsidRPr="00EB1B00">
              <w:t>customer installation</w:t>
            </w:r>
          </w:p>
          <w:p w:rsidR="00000000" w:rsidRPr="00EB1B00" w:rsidP="00EB1B00">
            <w:pPr>
              <w:pStyle w:val="ListBullet"/>
            </w:pPr>
            <w:r w:rsidRPr="00EB1B00">
              <w:t>testing and commissioning under</w:t>
            </w:r>
            <w:r w:rsidRPr="00EB1B00">
              <w:t>ground services, including:</w:t>
            </w:r>
          </w:p>
          <w:p w:rsidR="00000000" w:rsidRPr="00EB1B00" w:rsidP="00EB1B00">
            <w:pPr>
              <w:pStyle w:val="ListBullet2"/>
            </w:pPr>
            <w:r w:rsidRPr="00EB1B00">
              <w:t>pre-energising tests - insulation resistance and continuity test</w:t>
            </w:r>
          </w:p>
          <w:p w:rsidR="00000000" w:rsidRPr="00EB1B00" w:rsidP="00EB1B00">
            <w:pPr>
              <w:pStyle w:val="ListBullet2"/>
            </w:pPr>
            <w:r w:rsidRPr="00EB1B00">
              <w:t>inspection</w:t>
            </w:r>
          </w:p>
          <w:p w:rsidR="00000000" w:rsidRPr="00EB1B00" w:rsidP="00EB1B00">
            <w:pPr>
              <w:pStyle w:val="ListBullet2"/>
            </w:pPr>
            <w:r w:rsidRPr="00EB1B00">
              <w:t>test equipment functionality and interpretation</w:t>
            </w:r>
          </w:p>
          <w:p w:rsidR="00000000" w:rsidRPr="00EB1B00" w:rsidP="00EB1B00">
            <w:pPr>
              <w:pStyle w:val="ListBullet2"/>
            </w:pPr>
            <w:r w:rsidRPr="00EB1B00">
              <w:t>polarity, voltage and phase sequence tests</w:t>
            </w:r>
          </w:p>
          <w:p w:rsidR="00000000" w:rsidRPr="00EB1B00" w:rsidP="00EB1B00">
            <w:pPr>
              <w:pStyle w:val="ListBullet2"/>
            </w:pPr>
            <w:r w:rsidRPr="00EB1B00">
              <w:t>neutral and phase identification tests</w:t>
            </w:r>
          </w:p>
          <w:p w:rsidR="00000000" w:rsidRPr="00EB1B00" w:rsidP="00EB1B00">
            <w:pPr>
              <w:pStyle w:val="ListBullet2"/>
            </w:pPr>
            <w:r w:rsidRPr="00EB1B00">
              <w:t>neutral integrity tests</w:t>
            </w:r>
          </w:p>
          <w:p w:rsidR="00000000" w:rsidRPr="00EB1B00" w:rsidP="00EB1B00">
            <w:pPr>
              <w:pStyle w:val="ListBullet2"/>
            </w:pPr>
            <w:r w:rsidRPr="00EB1B00">
              <w:t>recording results</w:t>
            </w:r>
          </w:p>
          <w:p w:rsidR="00000000" w:rsidRPr="00EB1B00" w:rsidP="00EB1B00">
            <w:pPr>
              <w:pStyle w:val="ListBullet"/>
            </w:pPr>
            <w:r w:rsidRPr="00EB1B00">
              <w:t>connection principles, including:</w:t>
            </w:r>
          </w:p>
          <w:p w:rsidR="00000000" w:rsidRPr="00EB1B00" w:rsidP="00EB1B00">
            <w:pPr>
              <w:pStyle w:val="ListBullet2"/>
            </w:pPr>
            <w:r w:rsidRPr="00EB1B00">
              <w:t>energised/live work requirements and procedures</w:t>
            </w:r>
          </w:p>
          <w:p w:rsidR="00000000" w:rsidRPr="00EB1B00" w:rsidP="00EB1B00">
            <w:pPr>
              <w:pStyle w:val="ListBullet2"/>
            </w:pPr>
            <w:r w:rsidRPr="00EB1B00">
              <w:t>purpose and function of multiple earth neutral (MEN) system</w:t>
            </w:r>
          </w:p>
          <w:p w:rsidR="00000000" w:rsidRPr="00EB1B00" w:rsidP="00EB1B00">
            <w:pPr>
              <w:pStyle w:val="ListBullet2"/>
            </w:pPr>
            <w:r w:rsidRPr="00EB1B00">
              <w:t>types of connection faults</w:t>
            </w:r>
          </w:p>
          <w:p w:rsidR="00000000" w:rsidRPr="00EB1B00" w:rsidP="00EB1B00">
            <w:pPr>
              <w:pStyle w:val="ListBullet2"/>
            </w:pPr>
            <w:r w:rsidRPr="00EB1B00">
              <w:t>causes and effects of incorrect and poor el</w:t>
            </w:r>
            <w:r w:rsidRPr="00EB1B00">
              <w:t>ectrical connections</w:t>
            </w:r>
          </w:p>
          <w:p w:rsidR="00000000" w:rsidRPr="00EB1B00" w:rsidP="00EB1B00">
            <w:pPr>
              <w:pStyle w:val="ListBullet2"/>
            </w:pPr>
            <w:r w:rsidRPr="00EB1B00">
              <w:t>principles of loop impedance</w:t>
            </w:r>
          </w:p>
          <w:p w:rsidR="00000000" w:rsidRPr="00EB1B00" w:rsidP="00EB1B00">
            <w:pPr>
              <w:pStyle w:val="ListBullet2"/>
            </w:pPr>
            <w:r w:rsidRPr="00EB1B00">
              <w:t>reasons for and methods used to maintain standard phase sequencing</w:t>
            </w:r>
          </w:p>
          <w:p w:rsidR="00000000" w:rsidRPr="00EB1B00" w:rsidP="00EB1B00">
            <w:pPr>
              <w:pStyle w:val="ListBullet2"/>
            </w:pPr>
            <w:r w:rsidRPr="00EB1B00">
              <w:t>purpose and operation of service fusing</w:t>
            </w:r>
          </w:p>
          <w:p w:rsidR="00000000" w:rsidRPr="00EB1B00" w:rsidP="00EB1B00">
            <w:pPr>
              <w:pStyle w:val="ListBullet2"/>
            </w:pPr>
            <w:r w:rsidRPr="00EB1B00">
              <w:t>use of independent earth for testing.</w:t>
            </w:r>
          </w:p>
        </w:tc>
      </w:tr>
    </w:tbl>
    <w:p w:rsidR="00000000" w:rsidRPr="00EB1B00" w:rsidP="00EB1B00">
      <w:pPr>
        <w:pStyle w:val="NoPaddingFontSize1"/>
      </w:pPr>
    </w:p>
    <w:p w:rsidR="00000000" w:rsidRPr="00EB1B00" w:rsidP="00EB1B00">
      <w:pPr>
        <w:pStyle w:val="AllowPageBreak"/>
      </w:pPr>
    </w:p>
    <w:p w:rsidR="00000000" w:rsidRPr="00EB1B00" w:rsidP="00EB1B00">
      <w:pPr>
        <w:pStyle w:val="Heading1"/>
      </w:pPr>
      <w:bookmarkStart w:id="14" w:name="O_1179183"/>
      <w:bookmarkEnd w:id="14"/>
      <w:r w:rsidRPr="00EB1B00">
        <w:t>Assessment Conditions</w:t>
      </w:r>
    </w:p>
    <w:tbl>
      <w:tblPr>
        <w:tblW w:w="9497" w:type="dxa"/>
        <w:tblLayout w:type="fixed"/>
        <w:tblCellMar>
          <w:left w:w="62" w:type="dxa"/>
          <w:right w:w="62" w:type="dxa"/>
        </w:tblCellMar>
        <w:tblLook w:val="0000"/>
      </w:tblPr>
      <w:tblGrid>
        <w:gridCol w:w="9497"/>
      </w:tblGrid>
      <w:tr w:rsidTr="00EB1B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1B00" w:rsidP="00EB1B00">
            <w:pPr>
              <w:pStyle w:val="BodyText"/>
            </w:pPr>
            <w:r w:rsidRPr="00EB1B00">
              <w:t>Assessors must hold credentials specified within the Standards for Registered Training Organisations current at the time of assessment.</w:t>
            </w:r>
          </w:p>
          <w:p w:rsidR="00000000" w:rsidRPr="00EB1B00" w:rsidP="00EB1B00">
            <w:pPr>
              <w:pStyle w:val="BodyText"/>
            </w:pPr>
            <w:r w:rsidRPr="00EB1B00">
              <w:t>Assessment must satisfy the Principles of Assessment and Rules of Evidence and all regulatory requirements included with</w:t>
            </w:r>
            <w:r w:rsidRPr="00EB1B00">
              <w:t>in the Standards for Registered Training Organisations current at the time of assessment.</w:t>
            </w:r>
          </w:p>
          <w:p w:rsidR="00000000" w:rsidRPr="00EB1B00" w:rsidP="00EB1B00">
            <w:pPr>
              <w:pStyle w:val="BodyText"/>
            </w:pPr>
            <w:r w:rsidRPr="00EB1B00">
              <w:t xml:space="preserve">Assessment must occur in workplace operational situations, where it is appropriate to do so. </w:t>
            </w:r>
          </w:p>
          <w:p w:rsidR="00000000" w:rsidRPr="00EB1B00" w:rsidP="00EB1B00">
            <w:pPr>
              <w:pStyle w:val="BodyText"/>
            </w:pPr>
            <w:r w:rsidRPr="00EB1B00">
              <w:t>Where this is not appropriate, assessment must occur in simulated condit</w:t>
            </w:r>
            <w:r w:rsidRPr="00EB1B00">
              <w:t>ions involving realistic and authentic activities that replicate operational workplace conditions.</w:t>
            </w:r>
          </w:p>
          <w:p w:rsidR="00000000" w:rsidRPr="00EB1B00" w:rsidP="00EB1B00">
            <w:pPr>
              <w:pStyle w:val="BodyText"/>
            </w:pPr>
            <w:r w:rsidRPr="00EB1B00">
              <w:t xml:space="preserve">Assessment processes and techniques must be appropriate to the language, literacy and numeracy requirements of the work being performed and the needs of the </w:t>
            </w:r>
            <w:r w:rsidRPr="00EB1B00">
              <w:t>candidate.</w:t>
            </w:r>
          </w:p>
          <w:p w:rsidR="00000000" w:rsidRPr="00EB1B00" w:rsidP="00EB1B00">
            <w:pPr>
              <w:pStyle w:val="BodyText"/>
            </w:pPr>
            <w:r w:rsidRPr="00EB1B00">
              <w:t>Resources for assessment must include access to:</w:t>
            </w:r>
          </w:p>
          <w:p w:rsidR="00000000" w:rsidRPr="00EB1B00" w:rsidP="00EB1B00">
            <w:pPr>
              <w:pStyle w:val="ListBullet"/>
            </w:pPr>
            <w:r w:rsidRPr="00EB1B00">
              <w:t>relevant and appropriate materials, tools, facilities, equipment and PPE currently used in industry for installing and maintaining LV underground services</w:t>
            </w:r>
          </w:p>
          <w:p w:rsidR="00000000" w:rsidRPr="00EB1B00" w:rsidP="00EB1B00">
            <w:pPr>
              <w:pStyle w:val="ListBullet"/>
            </w:pPr>
            <w:r w:rsidRPr="00EB1B00">
              <w:t>applicable documentation, including workplace requirements, relevant industry standards, equipment specifications, regulations, codes of practice and operation manuals.</w:t>
            </w:r>
          </w:p>
        </w:tc>
      </w:tr>
    </w:tbl>
    <w:p w:rsidR="00000000" w:rsidRPr="00EB1B00" w:rsidP="00EB1B00">
      <w:pPr>
        <w:pStyle w:val="NoPaddingFontSize1"/>
      </w:pPr>
    </w:p>
    <w:p w:rsidR="00000000" w:rsidRPr="00EB1B00" w:rsidP="00EB1B00">
      <w:pPr>
        <w:pStyle w:val="AllowPageBreak"/>
      </w:pPr>
    </w:p>
    <w:p w:rsidR="00000000" w:rsidRPr="00EB1B00" w:rsidP="00EB1B00">
      <w:pPr>
        <w:pStyle w:val="Heading1"/>
      </w:pPr>
      <w:bookmarkStart w:id="15" w:name="O_1179186"/>
      <w:bookmarkEnd w:id="15"/>
      <w:r w:rsidRPr="00EB1B00">
        <w:t>Links</w:t>
      </w:r>
    </w:p>
    <w:p w:rsidR="00000000" w:rsidRPr="00EB1B00" w:rsidP="00442084">
      <w:pPr>
        <w:pStyle w:val="BodyText"/>
      </w:pPr>
      <w:r w:rsidRPr="00EB1B00">
        <w:t>Companion Volume Implementation Guides are found in VETNet -</w:t>
      </w:r>
      <w:r w:rsidRPr="00EB1B00">
        <w:t xml:space="preserve"> </w:t>
      </w:r>
      <w:r>
        <w:fldChar w:fldCharType="begin"/>
      </w:r>
      <w:r>
        <w:instrText xml:space="preserve"> HYPERLINK "https://vetnet.gov.au/Pages/TrainingDocs.aspx?q=229bace1-b7bc-4653-9300-dffb13ecfad7" </w:instrText>
      </w:r>
      <w:r>
        <w:fldChar w:fldCharType="separate"/>
      </w:r>
      <w:r w:rsidRPr="004D66E5">
        <w:rPr>
          <w:rStyle w:val="Hyperlink"/>
        </w:rPr>
        <w:t>https://vetnet.gov.au/Pages/TrainingDocs.aspx?q=229bace1-b7bc-4653-9300-dffb13ecfad7</w:t>
      </w:r>
      <w:r>
        <w:fldChar w:fldCharType="end"/>
      </w:r>
    </w:p>
    <w:p w:rsidR="00000000" w:rsidRPr="00EB1B00" w:rsidP="00EB1B00"/>
    <w:sectPr w:rsidSect="00EB1B0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B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B00" w:rsidRPr="00442084" w:rsidP="004420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B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084" w:rsidP="00EB1B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42084" w:rsidP="00EB1B0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442084" w:rsidP="00EB1B0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B00" w:rsidP="00EB1B00">
    <w:pPr>
      <w:pStyle w:val="Footer"/>
      <w:framePr w:wrap="around"/>
    </w:pPr>
    <w:r>
      <w:fldChar w:fldCharType="begin"/>
    </w:r>
    <w:r>
      <w:instrText xml:space="preserve"> DOCPROPERTY  Subject  \* MERGEFORMAT </w:instrText>
    </w:r>
    <w:r>
      <w:fldChar w:fldCharType="separate"/>
    </w:r>
    <w:r w:rsidR="00442084">
      <w:t>Approved</w:t>
    </w:r>
    <w:r w:rsidR="00442084">
      <w:fldChar w:fldCharType="end"/>
    </w:r>
    <w:r>
      <w:tab/>
      <w:t xml:space="preserve">Page </w:t>
    </w:r>
    <w:r>
      <w:fldChar w:fldCharType="begin"/>
    </w:r>
    <w:r>
      <w:instrText xml:space="preserve"> PAGE  \* Arabic  \* MERGEFORMAT </w:instrText>
    </w:r>
    <w:r>
      <w:fldChar w:fldCharType="separate"/>
    </w:r>
    <w:r w:rsidR="0044208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42084">
      <w:rPr>
        <w:noProof/>
      </w:rPr>
      <w:t>6</w:t>
    </w:r>
    <w:r>
      <w:rPr>
        <w:noProof/>
      </w:rPr>
      <w:fldChar w:fldCharType="end"/>
    </w:r>
  </w:p>
  <w:p w:rsidR="00EB1B00" w:rsidP="00EB1B00">
    <w:pPr>
      <w:pStyle w:val="Footer"/>
      <w:framePr w:wrap="around"/>
    </w:pPr>
    <w:r>
      <w:t xml:space="preserve">© Commonwealth of Australia, </w:t>
    </w:r>
    <w:r>
      <w:fldChar w:fldCharType="begin"/>
    </w:r>
    <w:r>
      <w:instrText xml:space="preserve"> DATE  \@ "yyyy"  \* MERGEFORMAT </w:instrText>
    </w:r>
    <w:r>
      <w:fldChar w:fldCharType="separate"/>
    </w:r>
    <w:r w:rsidR="00442084">
      <w:rPr>
        <w:noProof/>
      </w:rPr>
      <w:t>2025</w:t>
    </w:r>
    <w:r>
      <w:fldChar w:fldCharType="end"/>
    </w:r>
    <w:r>
      <w:tab/>
    </w:r>
    <w:r>
      <w:fldChar w:fldCharType="begin"/>
    </w:r>
    <w:r>
      <w:instrText xml:space="preserve"> DOCPROPERTY  Author  \* MERGEFORMAT </w:instrText>
    </w:r>
    <w:r>
      <w:fldChar w:fldCharType="separate"/>
    </w:r>
    <w:r w:rsidR="00442084">
      <w:t>Powering Skills Organisation</w:t>
    </w:r>
    <w:r w:rsidR="00442084">
      <w:fldChar w:fldCharType="end"/>
    </w:r>
  </w:p>
  <w:p w:rsidR="00EB1B00" w:rsidP="00EB1B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B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0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1B00" w:rsidRPr="00442084" w:rsidP="004420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B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084" w:rsidRPr="002D2AF8" w:rsidP="00EB1B00">
    <w:pPr>
      <w:pStyle w:val="Header"/>
      <w:framePr w:wrap="around"/>
    </w:pPr>
    <w:r>
      <w:fldChar w:fldCharType="begin"/>
    </w:r>
    <w:r>
      <w:instrText xml:space="preserve"> TITLE   \* MERGEFORMAT </w:instrText>
    </w:r>
    <w:r>
      <w:fldChar w:fldCharType="separate"/>
    </w:r>
    <w:r>
      <w:t>UETDRIS011 Install and maintain low voltage underground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42084" w:rsidP="00EB1B0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B00" w:rsidRPr="002D2AF8" w:rsidP="00EB1B00">
    <w:pPr>
      <w:pStyle w:val="Header"/>
      <w:framePr w:wrap="around"/>
    </w:pPr>
    <w:r>
      <w:fldChar w:fldCharType="begin"/>
    </w:r>
    <w:r>
      <w:instrText xml:space="preserve"> TITLE   \* MERGEFORMAT </w:instrText>
    </w:r>
    <w:r>
      <w:fldChar w:fldCharType="separate"/>
    </w:r>
    <w:r w:rsidR="00442084">
      <w:t>UETDRIS011 Install and maintain low voltage underground services</w:t>
    </w:r>
    <w:r w:rsidR="00442084">
      <w:fldChar w:fldCharType="end"/>
    </w:r>
    <w:r>
      <w:tab/>
      <w:t xml:space="preserve">Date this document was generated: </w:t>
    </w:r>
    <w:r>
      <w:fldChar w:fldCharType="begin"/>
    </w:r>
    <w:r>
      <w:instrText xml:space="preserve"> CREATEDATE  \@ "d MMMM yyyy"  \* MERGEFORMAT </w:instrText>
    </w:r>
    <w:r>
      <w:fldChar w:fldCharType="separate"/>
    </w:r>
    <w:r w:rsidR="00442084">
      <w:rPr>
        <w:noProof/>
      </w:rPr>
      <w:t>2 March 2025</w:t>
    </w:r>
    <w:r>
      <w:fldChar w:fldCharType="end"/>
    </w:r>
  </w:p>
  <w:p w:rsidR="00EB1B00" w:rsidP="00EB1B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A482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8289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484D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1B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1B00"/>
    <w:pPr>
      <w:spacing w:before="360" w:after="60"/>
      <w:outlineLvl w:val="0"/>
    </w:pPr>
    <w:rPr>
      <w:sz w:val="32"/>
    </w:rPr>
  </w:style>
  <w:style w:type="paragraph" w:styleId="Heading2">
    <w:name w:val="heading 2"/>
    <w:basedOn w:val="HeadingBase"/>
    <w:next w:val="BodyText"/>
    <w:link w:val="Heading2Char"/>
    <w:qFormat/>
    <w:rsid w:val="00EB1B00"/>
    <w:pPr>
      <w:keepLines/>
      <w:spacing w:before="240" w:after="120"/>
      <w:outlineLvl w:val="1"/>
    </w:pPr>
    <w:rPr>
      <w:sz w:val="28"/>
      <w:szCs w:val="40"/>
    </w:rPr>
  </w:style>
  <w:style w:type="paragraph" w:styleId="Heading3">
    <w:name w:val="heading 3"/>
    <w:basedOn w:val="HeadingBase"/>
    <w:next w:val="BodyText"/>
    <w:link w:val="Heading3Char"/>
    <w:qFormat/>
    <w:rsid w:val="00EB1B00"/>
    <w:pPr>
      <w:spacing w:before="180" w:after="120"/>
      <w:outlineLvl w:val="2"/>
    </w:pPr>
    <w:rPr>
      <w:spacing w:val="-10"/>
      <w:kern w:val="32"/>
    </w:rPr>
  </w:style>
  <w:style w:type="paragraph" w:styleId="Heading4">
    <w:name w:val="heading 4"/>
    <w:basedOn w:val="HeadingBase"/>
    <w:next w:val="BodyText"/>
    <w:link w:val="Heading4Char"/>
    <w:qFormat/>
    <w:rsid w:val="00EB1B00"/>
    <w:pPr>
      <w:spacing w:before="160" w:after="120"/>
      <w:outlineLvl w:val="3"/>
    </w:pPr>
    <w:rPr>
      <w:sz w:val="22"/>
    </w:rPr>
  </w:style>
  <w:style w:type="paragraph" w:styleId="Heading5">
    <w:name w:val="heading 5"/>
    <w:basedOn w:val="HeadingBase"/>
    <w:next w:val="Normal"/>
    <w:link w:val="Heading5Char"/>
    <w:qFormat/>
    <w:rsid w:val="00EB1B00"/>
    <w:pPr>
      <w:spacing w:before="80"/>
      <w:outlineLvl w:val="4"/>
    </w:pPr>
    <w:rPr>
      <w:color w:val="918585"/>
      <w:sz w:val="20"/>
    </w:rPr>
  </w:style>
  <w:style w:type="paragraph" w:styleId="Heading6">
    <w:name w:val="heading 6"/>
    <w:basedOn w:val="HeadingBase"/>
    <w:next w:val="Normal"/>
    <w:link w:val="Heading6Char"/>
    <w:qFormat/>
    <w:rsid w:val="00EB1B00"/>
    <w:pPr>
      <w:spacing w:before="60"/>
      <w:outlineLvl w:val="5"/>
    </w:pPr>
    <w:rPr>
      <w:color w:val="918585"/>
      <w:sz w:val="20"/>
    </w:rPr>
  </w:style>
  <w:style w:type="paragraph" w:styleId="Heading7">
    <w:name w:val="heading 7"/>
    <w:basedOn w:val="Normal"/>
    <w:next w:val="Normal"/>
    <w:link w:val="Heading7Char"/>
    <w:qFormat/>
    <w:rsid w:val="00EB1B00"/>
    <w:pPr>
      <w:ind w:left="720"/>
      <w:outlineLvl w:val="6"/>
    </w:pPr>
    <w:rPr>
      <w:i/>
    </w:rPr>
  </w:style>
  <w:style w:type="paragraph" w:styleId="Heading8">
    <w:name w:val="heading 8"/>
    <w:basedOn w:val="Normal"/>
    <w:next w:val="Normal"/>
    <w:link w:val="Heading8Char"/>
    <w:qFormat/>
    <w:rsid w:val="00EB1B00"/>
    <w:pPr>
      <w:ind w:left="720"/>
      <w:outlineLvl w:val="7"/>
    </w:pPr>
    <w:rPr>
      <w:i/>
    </w:rPr>
  </w:style>
  <w:style w:type="paragraph" w:styleId="Heading9">
    <w:name w:val="heading 9"/>
    <w:basedOn w:val="Normal"/>
    <w:next w:val="Normal"/>
    <w:link w:val="Heading9Char"/>
    <w:qFormat/>
    <w:rsid w:val="00EB1B00"/>
    <w:pPr>
      <w:ind w:left="720"/>
      <w:outlineLvl w:val="8"/>
    </w:pPr>
    <w:rPr>
      <w:i/>
    </w:rPr>
  </w:style>
  <w:style w:type="character" w:default="1" w:styleId="DefaultParagraphFont">
    <w:name w:val="Default Paragraph Font"/>
    <w:uiPriority w:val="1"/>
    <w:unhideWhenUsed/>
    <w:rsid w:val="00EB1B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1B00"/>
  </w:style>
  <w:style w:type="character" w:customStyle="1" w:styleId="Heading1Char">
    <w:name w:val="Heading 1 Char"/>
    <w:basedOn w:val="DefaultParagraphFont"/>
    <w:link w:val="Heading1"/>
    <w:rsid w:val="00EB1B00"/>
    <w:rPr>
      <w:rFonts w:ascii="Times New Roman" w:eastAsia="Times New Roman" w:hAnsi="Times New Roman" w:cs="Times New Roman"/>
      <w:b/>
      <w:sz w:val="32"/>
      <w:szCs w:val="20"/>
      <w:lang w:eastAsia="en-US"/>
    </w:rPr>
  </w:style>
  <w:style w:type="paragraph" w:styleId="BodyText">
    <w:name w:val="Body Text"/>
    <w:basedOn w:val="Normal"/>
    <w:link w:val="BodyTextChar"/>
    <w:rsid w:val="00EB1B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1B00"/>
    <w:rPr>
      <w:rFonts w:ascii="Times New Roman" w:eastAsia="Times New Roman" w:hAnsi="Times New Roman" w:cs="Times New Roman"/>
      <w:sz w:val="24"/>
      <w:lang w:eastAsia="en-US"/>
    </w:rPr>
  </w:style>
  <w:style w:type="paragraph" w:styleId="ListBullet">
    <w:name w:val="List Bullet"/>
    <w:basedOn w:val="List"/>
    <w:rsid w:val="00EB1B00"/>
    <w:pPr>
      <w:numPr>
        <w:numId w:val="12"/>
      </w:numPr>
      <w:tabs>
        <w:tab w:val="clear" w:pos="340"/>
      </w:tabs>
      <w:spacing w:before="40" w:after="40"/>
    </w:pPr>
  </w:style>
  <w:style w:type="character" w:customStyle="1" w:styleId="SpecialBold">
    <w:name w:val="Special Bold"/>
    <w:basedOn w:val="DefaultParagraphFont"/>
    <w:rsid w:val="00EB1B00"/>
    <w:rPr>
      <w:b/>
      <w:spacing w:val="0"/>
    </w:rPr>
  </w:style>
  <w:style w:type="paragraph" w:styleId="ListBullet2">
    <w:name w:val="List Bullet 2"/>
    <w:basedOn w:val="List2"/>
    <w:rsid w:val="00EB1B00"/>
    <w:pPr>
      <w:numPr>
        <w:numId w:val="13"/>
      </w:numPr>
      <w:tabs>
        <w:tab w:val="clear" w:pos="680"/>
      </w:tabs>
    </w:pPr>
  </w:style>
  <w:style w:type="paragraph" w:customStyle="1" w:styleId="SuperHeading">
    <w:name w:val="SuperHeading"/>
    <w:basedOn w:val="Normal"/>
    <w:rsid w:val="00EB1B00"/>
    <w:pPr>
      <w:spacing w:before="240" w:after="120"/>
      <w:outlineLvl w:val="0"/>
    </w:pPr>
    <w:rPr>
      <w:rFonts w:ascii="Times New Roman" w:hAnsi="Times New Roman"/>
      <w:b/>
      <w:sz w:val="32"/>
    </w:rPr>
  </w:style>
  <w:style w:type="paragraph" w:customStyle="1" w:styleId="AllowPageBreak">
    <w:name w:val="AllowPageBreak"/>
    <w:rsid w:val="00EB1B0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B1B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1B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1B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1B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1B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1B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1B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1B00"/>
    <w:rPr>
      <w:rFonts w:ascii="Courier New" w:eastAsia="Times New Roman" w:hAnsi="Courier New" w:cs="Times New Roman"/>
      <w:i/>
      <w:szCs w:val="20"/>
      <w:lang w:eastAsia="en-US"/>
    </w:rPr>
  </w:style>
  <w:style w:type="paragraph" w:customStyle="1" w:styleId="HeadingBase">
    <w:name w:val="Heading Base"/>
    <w:rsid w:val="00EB1B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1B00"/>
    <w:pPr>
      <w:tabs>
        <w:tab w:val="right" w:leader="dot" w:pos="9072"/>
      </w:tabs>
      <w:ind w:left="567"/>
    </w:pPr>
    <w:rPr>
      <w:szCs w:val="22"/>
    </w:rPr>
  </w:style>
  <w:style w:type="paragraph" w:customStyle="1" w:styleId="TOCBase">
    <w:name w:val="TOC Base"/>
    <w:rsid w:val="00EB1B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1B00"/>
    <w:pPr>
      <w:tabs>
        <w:tab w:val="right" w:leader="dot" w:pos="9072"/>
      </w:tabs>
      <w:spacing w:before="40" w:after="40"/>
      <w:ind w:left="284"/>
    </w:pPr>
    <w:rPr>
      <w:rFonts w:ascii="Times New Roman" w:hAnsi="Times New Roman"/>
    </w:rPr>
  </w:style>
  <w:style w:type="paragraph" w:styleId="TOC1">
    <w:name w:val="toc 1"/>
    <w:basedOn w:val="TOCBase"/>
    <w:next w:val="Normal"/>
    <w:rsid w:val="00EB1B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1B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1B00"/>
    <w:rPr>
      <w:rFonts w:ascii="Times New Roman" w:eastAsia="Times New Roman" w:hAnsi="Times New Roman" w:cs="Times New Roman"/>
      <w:sz w:val="16"/>
      <w:lang w:eastAsia="en-US"/>
    </w:rPr>
  </w:style>
  <w:style w:type="paragraph" w:styleId="Title">
    <w:name w:val="Title"/>
    <w:basedOn w:val="HeadingBase"/>
    <w:link w:val="TitleChar"/>
    <w:qFormat/>
    <w:rsid w:val="00EB1B00"/>
    <w:pPr>
      <w:spacing w:before="5040"/>
      <w:jc w:val="center"/>
    </w:pPr>
    <w:rPr>
      <w:sz w:val="48"/>
      <w:szCs w:val="72"/>
      <w:lang w:val="en-US"/>
    </w:rPr>
  </w:style>
  <w:style w:type="character" w:customStyle="1" w:styleId="TitleChar">
    <w:name w:val="Title Char"/>
    <w:basedOn w:val="DefaultParagraphFont"/>
    <w:link w:val="Title"/>
    <w:rsid w:val="00EB1B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1B00"/>
    <w:pPr>
      <w:tabs>
        <w:tab w:val="left" w:pos="3600"/>
        <w:tab w:val="left" w:pos="3958"/>
      </w:tabs>
    </w:pPr>
  </w:style>
  <w:style w:type="paragraph" w:styleId="List">
    <w:name w:val="List"/>
    <w:basedOn w:val="BodyText"/>
    <w:next w:val="BodyText"/>
    <w:rsid w:val="00EB1B00"/>
    <w:pPr>
      <w:tabs>
        <w:tab w:val="left" w:pos="340"/>
      </w:tabs>
      <w:spacing w:before="60" w:after="60"/>
      <w:ind w:left="340" w:hanging="340"/>
    </w:pPr>
  </w:style>
  <w:style w:type="paragraph" w:customStyle="1" w:styleId="Note">
    <w:name w:val="Note"/>
    <w:basedOn w:val="BodyText"/>
    <w:rsid w:val="00EB1B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1B00"/>
    <w:pPr>
      <w:framePr w:wrap="auto" w:hAnchor="text" w:y="6049"/>
    </w:pPr>
    <w:rPr>
      <w:color w:val="000000"/>
      <w:sz w:val="40"/>
    </w:rPr>
  </w:style>
  <w:style w:type="paragraph" w:customStyle="1" w:styleId="TOCTitle">
    <w:name w:val="TOCTitle"/>
    <w:basedOn w:val="Heading1"/>
    <w:rsid w:val="00EB1B00"/>
    <w:pPr>
      <w:spacing w:after="240"/>
      <w:jc w:val="center"/>
      <w:outlineLvl w:val="9"/>
    </w:pPr>
    <w:rPr>
      <w:caps/>
    </w:rPr>
  </w:style>
  <w:style w:type="paragraph" w:customStyle="1" w:styleId="Version">
    <w:name w:val="Version"/>
    <w:rsid w:val="00EB1B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1B00"/>
    <w:pPr>
      <w:keepNext w:val="0"/>
      <w:tabs>
        <w:tab w:val="right" w:pos="4176"/>
      </w:tabs>
      <w:ind w:left="198" w:hanging="198"/>
    </w:pPr>
    <w:rPr>
      <w:rFonts w:ascii="Garamond" w:hAnsi="Garamond"/>
    </w:rPr>
  </w:style>
  <w:style w:type="paragraph" w:styleId="IndexHeading">
    <w:name w:val="index heading"/>
    <w:basedOn w:val="Normal"/>
    <w:next w:val="Index1"/>
    <w:semiHidden/>
    <w:rsid w:val="00EB1B00"/>
    <w:pPr>
      <w:spacing w:before="120" w:after="120"/>
    </w:pPr>
    <w:rPr>
      <w:rFonts w:ascii="Arial" w:hAnsi="Arial"/>
      <w:b/>
      <w:color w:val="918585"/>
      <w:sz w:val="24"/>
    </w:rPr>
  </w:style>
  <w:style w:type="paragraph" w:styleId="Header">
    <w:name w:val="header"/>
    <w:basedOn w:val="Normal"/>
    <w:link w:val="HeaderChar"/>
    <w:rsid w:val="00EB1B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1B00"/>
    <w:rPr>
      <w:rFonts w:ascii="Times New Roman" w:eastAsia="Times New Roman" w:hAnsi="Times New Roman" w:cs="Times New Roman"/>
      <w:sz w:val="16"/>
      <w:szCs w:val="20"/>
      <w:lang w:val="en-GB" w:eastAsia="en-US"/>
    </w:rPr>
  </w:style>
  <w:style w:type="paragraph" w:customStyle="1" w:styleId="Chapter">
    <w:name w:val="Chapter"/>
    <w:basedOn w:val="Normal"/>
    <w:rsid w:val="00EB1B00"/>
    <w:pPr>
      <w:spacing w:before="240"/>
    </w:pPr>
    <w:rPr>
      <w:rFonts w:ascii="Times New Roman" w:hAnsi="Times New Roman"/>
      <w:smallCaps/>
      <w:spacing w:val="80"/>
      <w:sz w:val="28"/>
    </w:rPr>
  </w:style>
  <w:style w:type="paragraph" w:customStyle="1" w:styleId="InChapter">
    <w:name w:val="InChapter"/>
    <w:basedOn w:val="Heading3"/>
    <w:rsid w:val="00EB1B00"/>
    <w:pPr>
      <w:spacing w:after="240"/>
      <w:outlineLvl w:val="9"/>
    </w:pPr>
    <w:rPr>
      <w:noProof/>
    </w:rPr>
  </w:style>
  <w:style w:type="paragraph" w:styleId="Index2">
    <w:name w:val="index 2"/>
    <w:basedOn w:val="Normal"/>
    <w:next w:val="Normal"/>
    <w:semiHidden/>
    <w:rsid w:val="00EB1B00"/>
    <w:pPr>
      <w:tabs>
        <w:tab w:val="right" w:pos="4176"/>
      </w:tabs>
      <w:ind w:left="568" w:hanging="284"/>
    </w:pPr>
    <w:rPr>
      <w:rFonts w:ascii="Garamond" w:hAnsi="Garamond"/>
    </w:rPr>
  </w:style>
  <w:style w:type="paragraph" w:customStyle="1" w:styleId="Byline">
    <w:name w:val="Byline"/>
    <w:rsid w:val="00EB1B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1B00"/>
    <w:pPr>
      <w:tabs>
        <w:tab w:val="clear" w:pos="3600"/>
        <w:tab w:val="clear" w:pos="3958"/>
      </w:tabs>
      <w:jc w:val="right"/>
    </w:pPr>
  </w:style>
  <w:style w:type="character" w:styleId="Emphasis">
    <w:name w:val="Emphasis"/>
    <w:basedOn w:val="DefaultParagraphFont"/>
    <w:qFormat/>
    <w:rsid w:val="00EB1B00"/>
    <w:rPr>
      <w:i/>
    </w:rPr>
  </w:style>
  <w:style w:type="paragraph" w:styleId="Caption">
    <w:name w:val="caption"/>
    <w:basedOn w:val="BodyText"/>
    <w:next w:val="Normal"/>
    <w:qFormat/>
    <w:rsid w:val="00EB1B00"/>
    <w:pPr>
      <w:framePr w:w="2268" w:hSpace="181" w:vSpace="181" w:wrap="around" w:vAnchor="text" w:hAnchor="page" w:x="1135" w:y="285" w:anchorLock="1"/>
    </w:pPr>
    <w:rPr>
      <w:i/>
    </w:rPr>
  </w:style>
  <w:style w:type="paragraph" w:customStyle="1" w:styleId="MiniTOCTitle">
    <w:name w:val="MiniTOCTitle"/>
    <w:basedOn w:val="Heading4"/>
    <w:rsid w:val="00EB1B00"/>
    <w:pPr>
      <w:spacing w:before="240"/>
      <w:outlineLvl w:val="9"/>
    </w:pPr>
    <w:rPr>
      <w:noProof/>
      <w:sz w:val="24"/>
    </w:rPr>
  </w:style>
  <w:style w:type="paragraph" w:customStyle="1" w:styleId="MiniTOCItem">
    <w:name w:val="MiniTOCItem"/>
    <w:basedOn w:val="ListBullet"/>
    <w:rsid w:val="00EB1B00"/>
    <w:pPr>
      <w:numPr>
        <w:numId w:val="0"/>
      </w:numPr>
      <w:tabs>
        <w:tab w:val="right" w:leader="dot" w:pos="6521"/>
      </w:tabs>
      <w:spacing w:before="0" w:after="0"/>
    </w:pPr>
  </w:style>
  <w:style w:type="paragraph" w:customStyle="1" w:styleId="TOFTitle">
    <w:name w:val="TOFTitle"/>
    <w:basedOn w:val="TOCTitle"/>
    <w:rsid w:val="00EB1B00"/>
  </w:style>
  <w:style w:type="paragraph" w:styleId="TableofFigures">
    <w:name w:val="table of figures"/>
    <w:basedOn w:val="Normal"/>
    <w:next w:val="Normal"/>
    <w:semiHidden/>
    <w:rsid w:val="00EB1B00"/>
    <w:pPr>
      <w:tabs>
        <w:tab w:val="right" w:leader="dot" w:pos="9072"/>
      </w:tabs>
      <w:ind w:left="970" w:hanging="403"/>
    </w:pPr>
    <w:rPr>
      <w:rFonts w:ascii="Times New Roman" w:hAnsi="Times New Roman"/>
      <w:b/>
    </w:rPr>
  </w:style>
  <w:style w:type="paragraph" w:styleId="ListNumber">
    <w:name w:val="List Number"/>
    <w:basedOn w:val="List"/>
    <w:rsid w:val="00EB1B00"/>
    <w:pPr>
      <w:numPr>
        <w:numId w:val="15"/>
      </w:numPr>
      <w:tabs>
        <w:tab w:val="clear" w:pos="340"/>
      </w:tabs>
    </w:pPr>
  </w:style>
  <w:style w:type="character" w:customStyle="1" w:styleId="WingdingSymbols">
    <w:name w:val="Wingding Symbols"/>
    <w:rsid w:val="00EB1B00"/>
    <w:rPr>
      <w:rFonts w:ascii="Wingdings" w:hAnsi="Wingdings"/>
    </w:rPr>
  </w:style>
  <w:style w:type="paragraph" w:customStyle="1" w:styleId="TableHeading">
    <w:name w:val="Table Heading"/>
    <w:basedOn w:val="HeadingBase"/>
    <w:rsid w:val="00EB1B00"/>
    <w:pPr>
      <w:keepLines/>
      <w:pBdr>
        <w:bottom w:val="single" w:sz="6" w:space="1" w:color="918585"/>
      </w:pBdr>
      <w:spacing w:before="240"/>
    </w:pPr>
  </w:style>
  <w:style w:type="character" w:customStyle="1" w:styleId="HotSpot">
    <w:name w:val="HotSpot"/>
    <w:rsid w:val="00EB1B00"/>
    <w:rPr>
      <w:color w:val="0033CC"/>
      <w:u w:val="none"/>
    </w:rPr>
  </w:style>
  <w:style w:type="paragraph" w:customStyle="1" w:styleId="BodyTextRight">
    <w:name w:val="Body Text Right"/>
    <w:basedOn w:val="BodyText"/>
    <w:rsid w:val="00EB1B00"/>
    <w:pPr>
      <w:spacing w:before="0" w:after="0"/>
      <w:jc w:val="right"/>
    </w:pPr>
  </w:style>
  <w:style w:type="paragraph" w:styleId="Index3">
    <w:name w:val="index 3"/>
    <w:basedOn w:val="ListNumber2"/>
    <w:next w:val="Normal"/>
    <w:semiHidden/>
    <w:rsid w:val="00EB1B00"/>
    <w:pPr>
      <w:numPr>
        <w:numId w:val="0"/>
      </w:numPr>
      <w:tabs>
        <w:tab w:val="right" w:leader="dot" w:pos="4176"/>
      </w:tabs>
    </w:pPr>
  </w:style>
  <w:style w:type="paragraph" w:styleId="ListNumber2">
    <w:name w:val="List Number 2"/>
    <w:basedOn w:val="List2"/>
    <w:rsid w:val="00EB1B00"/>
    <w:pPr>
      <w:numPr>
        <w:numId w:val="10"/>
      </w:numPr>
      <w:tabs>
        <w:tab w:val="clear" w:pos="1060"/>
      </w:tabs>
    </w:pPr>
  </w:style>
  <w:style w:type="paragraph" w:customStyle="1" w:styleId="MarginNote">
    <w:name w:val="Margin Note"/>
    <w:basedOn w:val="BodyText"/>
    <w:rsid w:val="00EB1B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1B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1B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1B00"/>
    <w:rPr>
      <w:sz w:val="32"/>
    </w:rPr>
  </w:style>
  <w:style w:type="paragraph" w:customStyle="1" w:styleId="HeadingProcedure">
    <w:name w:val="Heading Procedure"/>
    <w:basedOn w:val="HeadingBase"/>
    <w:next w:val="Normal"/>
    <w:rsid w:val="00EB1B00"/>
    <w:pPr>
      <w:tabs>
        <w:tab w:val="left" w:pos="0"/>
      </w:tabs>
      <w:spacing w:before="120" w:after="60"/>
    </w:pPr>
    <w:rPr>
      <w:i/>
      <w:color w:val="918585"/>
      <w:sz w:val="22"/>
    </w:rPr>
  </w:style>
  <w:style w:type="paragraph" w:customStyle="1" w:styleId="TableBodyText">
    <w:name w:val="Table Body Text"/>
    <w:basedOn w:val="BodyText"/>
    <w:rsid w:val="00EB1B00"/>
    <w:pPr>
      <w:spacing w:before="60" w:after="60"/>
    </w:pPr>
  </w:style>
  <w:style w:type="paragraph" w:styleId="ListContinue">
    <w:name w:val="List Continue"/>
    <w:basedOn w:val="List"/>
    <w:rsid w:val="00EB1B00"/>
    <w:pPr>
      <w:ind w:firstLine="0"/>
    </w:pPr>
  </w:style>
  <w:style w:type="paragraph" w:customStyle="1" w:styleId="ListNote">
    <w:name w:val="List Note"/>
    <w:basedOn w:val="List"/>
    <w:rsid w:val="00EB1B00"/>
    <w:pPr>
      <w:pBdr>
        <w:top w:val="single" w:sz="6" w:space="2" w:color="918585"/>
        <w:bottom w:val="single" w:sz="6" w:space="2" w:color="918585"/>
      </w:pBdr>
      <w:tabs>
        <w:tab w:val="left" w:pos="1021"/>
      </w:tabs>
      <w:ind w:firstLine="0"/>
    </w:pPr>
  </w:style>
  <w:style w:type="paragraph" w:customStyle="1" w:styleId="Warning">
    <w:name w:val="Warning"/>
    <w:basedOn w:val="BodyText"/>
    <w:rsid w:val="00EB1B00"/>
    <w:pPr>
      <w:shd w:val="clear" w:color="auto" w:fill="D9D9D9"/>
      <w:tabs>
        <w:tab w:val="left" w:pos="992"/>
      </w:tabs>
      <w:ind w:left="119" w:right="119"/>
    </w:pPr>
    <w:rPr>
      <w:sz w:val="20"/>
    </w:rPr>
  </w:style>
  <w:style w:type="paragraph" w:customStyle="1" w:styleId="MarginIcons">
    <w:name w:val="Margin Icons"/>
    <w:basedOn w:val="BodyText"/>
    <w:rsid w:val="00EB1B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1B00"/>
    <w:rPr>
      <w:rFonts w:ascii="Courier New" w:hAnsi="Courier New"/>
    </w:rPr>
  </w:style>
  <w:style w:type="paragraph" w:customStyle="1" w:styleId="NoteBullet">
    <w:name w:val="Note Bullet"/>
    <w:basedOn w:val="Note"/>
    <w:rsid w:val="00EB1B00"/>
    <w:pPr>
      <w:tabs>
        <w:tab w:val="clear" w:pos="680"/>
      </w:tabs>
      <w:spacing w:before="60" w:after="60"/>
    </w:pPr>
  </w:style>
  <w:style w:type="paragraph" w:customStyle="1" w:styleId="SubHeading2">
    <w:name w:val="SubHeading2"/>
    <w:basedOn w:val="HeadingBase"/>
    <w:rsid w:val="00EB1B00"/>
    <w:pPr>
      <w:spacing w:before="240" w:after="60"/>
    </w:pPr>
    <w:rPr>
      <w:sz w:val="20"/>
    </w:rPr>
  </w:style>
  <w:style w:type="paragraph" w:customStyle="1" w:styleId="SubHeading1">
    <w:name w:val="SubHeading1"/>
    <w:basedOn w:val="HeadingBase"/>
    <w:rsid w:val="00EB1B00"/>
    <w:pPr>
      <w:spacing w:before="240" w:after="60"/>
    </w:pPr>
    <w:rPr>
      <w:color w:val="918585"/>
      <w:sz w:val="22"/>
    </w:rPr>
  </w:style>
  <w:style w:type="paragraph" w:customStyle="1" w:styleId="SideHeading">
    <w:name w:val="Side Heading"/>
    <w:basedOn w:val="HeadingBase"/>
    <w:rsid w:val="00EB1B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1B00"/>
    <w:pPr>
      <w:tabs>
        <w:tab w:val="num" w:pos="360"/>
      </w:tabs>
    </w:pPr>
  </w:style>
  <w:style w:type="paragraph" w:styleId="PlainText">
    <w:name w:val="Plain Text"/>
    <w:basedOn w:val="Normal"/>
    <w:link w:val="PlainTextChar"/>
    <w:rsid w:val="00EB1B00"/>
    <w:rPr>
      <w:sz w:val="20"/>
    </w:rPr>
  </w:style>
  <w:style w:type="character" w:customStyle="1" w:styleId="PlainTextChar">
    <w:name w:val="Plain Text Char"/>
    <w:basedOn w:val="DefaultParagraphFont"/>
    <w:link w:val="PlainText"/>
    <w:rsid w:val="00EB1B00"/>
    <w:rPr>
      <w:rFonts w:ascii="Courier New" w:eastAsia="Times New Roman" w:hAnsi="Courier New" w:cs="Times New Roman"/>
      <w:sz w:val="20"/>
      <w:szCs w:val="20"/>
      <w:lang w:eastAsia="en-US"/>
    </w:rPr>
  </w:style>
  <w:style w:type="character" w:customStyle="1" w:styleId="MenuOption">
    <w:name w:val="Menu Option"/>
    <w:basedOn w:val="DefaultParagraphFont"/>
    <w:rsid w:val="00EB1B00"/>
    <w:rPr>
      <w:b/>
      <w:smallCaps/>
    </w:rPr>
  </w:style>
  <w:style w:type="paragraph" w:customStyle="1" w:styleId="TableListNumber">
    <w:name w:val="Table List Number"/>
    <w:basedOn w:val="ListNumber"/>
    <w:rsid w:val="00EB1B00"/>
    <w:pPr>
      <w:numPr>
        <w:numId w:val="0"/>
      </w:numPr>
    </w:pPr>
  </w:style>
  <w:style w:type="paragraph" w:styleId="TOC4">
    <w:name w:val="toc 4"/>
    <w:basedOn w:val="TOCBase"/>
    <w:next w:val="Normal"/>
    <w:semiHidden/>
    <w:rsid w:val="00EB1B00"/>
    <w:pPr>
      <w:tabs>
        <w:tab w:val="right" w:leader="dot" w:pos="9071"/>
      </w:tabs>
      <w:ind w:left="1701"/>
    </w:pPr>
  </w:style>
  <w:style w:type="paragraph" w:customStyle="1" w:styleId="ListAlpha">
    <w:name w:val="List Alpha"/>
    <w:basedOn w:val="List"/>
    <w:rsid w:val="00EB1B00"/>
    <w:pPr>
      <w:numPr>
        <w:numId w:val="9"/>
      </w:numPr>
    </w:pPr>
  </w:style>
  <w:style w:type="paragraph" w:customStyle="1" w:styleId="ListAlpha2">
    <w:name w:val="List Alpha 2"/>
    <w:basedOn w:val="List2"/>
    <w:rsid w:val="00EB1B00"/>
    <w:pPr>
      <w:numPr>
        <w:numId w:val="8"/>
      </w:numPr>
    </w:pPr>
  </w:style>
  <w:style w:type="paragraph" w:styleId="List2">
    <w:name w:val="List 2"/>
    <w:basedOn w:val="BodyText"/>
    <w:rsid w:val="00EB1B00"/>
    <w:pPr>
      <w:tabs>
        <w:tab w:val="left" w:pos="680"/>
      </w:tabs>
      <w:spacing w:before="60" w:after="60"/>
      <w:ind w:left="680" w:hanging="340"/>
    </w:pPr>
  </w:style>
  <w:style w:type="paragraph" w:styleId="List3">
    <w:name w:val="List 3"/>
    <w:basedOn w:val="BodyText"/>
    <w:rsid w:val="00EB1B00"/>
    <w:pPr>
      <w:tabs>
        <w:tab w:val="left" w:pos="1021"/>
      </w:tabs>
      <w:spacing w:before="60" w:after="60"/>
      <w:ind w:left="1020" w:hanging="340"/>
    </w:pPr>
  </w:style>
  <w:style w:type="paragraph" w:styleId="List4">
    <w:name w:val="List 4"/>
    <w:basedOn w:val="BodyText"/>
    <w:rsid w:val="00EB1B00"/>
    <w:pPr>
      <w:tabs>
        <w:tab w:val="left" w:pos="1361"/>
      </w:tabs>
      <w:spacing w:before="60" w:after="60"/>
      <w:ind w:left="1361" w:hanging="340"/>
    </w:pPr>
  </w:style>
  <w:style w:type="paragraph" w:styleId="List5">
    <w:name w:val="List 5"/>
    <w:basedOn w:val="BodyText"/>
    <w:rsid w:val="00EB1B00"/>
    <w:pPr>
      <w:tabs>
        <w:tab w:val="left" w:pos="1701"/>
      </w:tabs>
      <w:spacing w:before="60" w:after="60"/>
      <w:ind w:left="1701" w:hanging="340"/>
    </w:pPr>
  </w:style>
  <w:style w:type="paragraph" w:styleId="ListBullet3">
    <w:name w:val="List Bullet 3"/>
    <w:basedOn w:val="List3"/>
    <w:rsid w:val="00EB1B00"/>
    <w:pPr>
      <w:numPr>
        <w:numId w:val="14"/>
      </w:numPr>
      <w:tabs>
        <w:tab w:val="clear" w:pos="1021"/>
      </w:tabs>
      <w:ind w:left="1037" w:hanging="357"/>
    </w:pPr>
  </w:style>
  <w:style w:type="paragraph" w:styleId="ListBullet4">
    <w:name w:val="List Bullet 4"/>
    <w:basedOn w:val="List4"/>
    <w:rsid w:val="00EB1B00"/>
    <w:pPr>
      <w:numPr>
        <w:numId w:val="3"/>
      </w:numPr>
      <w:tabs>
        <w:tab w:val="clear" w:pos="1361"/>
      </w:tabs>
    </w:pPr>
  </w:style>
  <w:style w:type="paragraph" w:styleId="ListBullet5">
    <w:name w:val="List Bullet 5"/>
    <w:basedOn w:val="List5"/>
    <w:rsid w:val="00EB1B00"/>
    <w:pPr>
      <w:numPr>
        <w:numId w:val="4"/>
      </w:numPr>
    </w:pPr>
  </w:style>
  <w:style w:type="paragraph" w:styleId="ListContinue2">
    <w:name w:val="List Continue 2"/>
    <w:basedOn w:val="List2"/>
    <w:rsid w:val="00EB1B00"/>
    <w:pPr>
      <w:ind w:firstLine="0"/>
    </w:pPr>
  </w:style>
  <w:style w:type="paragraph" w:styleId="ListContinue3">
    <w:name w:val="List Continue 3"/>
    <w:basedOn w:val="List3"/>
    <w:rsid w:val="00EB1B00"/>
    <w:pPr>
      <w:ind w:left="1021" w:firstLine="0"/>
    </w:pPr>
  </w:style>
  <w:style w:type="paragraph" w:styleId="ListContinue4">
    <w:name w:val="List Continue 4"/>
    <w:basedOn w:val="List4"/>
    <w:rsid w:val="00EB1B00"/>
    <w:pPr>
      <w:ind w:firstLine="0"/>
    </w:pPr>
  </w:style>
  <w:style w:type="paragraph" w:styleId="ListContinue5">
    <w:name w:val="List Continue 5"/>
    <w:basedOn w:val="List5"/>
    <w:rsid w:val="00EB1B00"/>
    <w:pPr>
      <w:ind w:firstLine="0"/>
    </w:pPr>
  </w:style>
  <w:style w:type="paragraph" w:styleId="ListNumber3">
    <w:name w:val="List Number 3"/>
    <w:basedOn w:val="List3"/>
    <w:rsid w:val="00EB1B00"/>
    <w:pPr>
      <w:numPr>
        <w:numId w:val="5"/>
      </w:numPr>
    </w:pPr>
  </w:style>
  <w:style w:type="paragraph" w:styleId="ListNumber4">
    <w:name w:val="List Number 4"/>
    <w:basedOn w:val="List4"/>
    <w:rsid w:val="00EB1B00"/>
    <w:pPr>
      <w:numPr>
        <w:numId w:val="6"/>
      </w:numPr>
    </w:pPr>
  </w:style>
  <w:style w:type="paragraph" w:styleId="ListNumber5">
    <w:name w:val="List Number 5"/>
    <w:basedOn w:val="List5"/>
    <w:rsid w:val="00EB1B00"/>
    <w:pPr>
      <w:numPr>
        <w:numId w:val="7"/>
      </w:numPr>
    </w:pPr>
  </w:style>
  <w:style w:type="paragraph" w:styleId="BlockText">
    <w:name w:val="Block Text"/>
    <w:basedOn w:val="Normal"/>
    <w:rsid w:val="00EB1B00"/>
    <w:pPr>
      <w:spacing w:after="120"/>
      <w:ind w:left="1440" w:right="1440"/>
    </w:pPr>
  </w:style>
  <w:style w:type="character" w:customStyle="1" w:styleId="Subscript">
    <w:name w:val="Subscript"/>
    <w:basedOn w:val="DefaultParagraphFont"/>
    <w:rsid w:val="00EB1B00"/>
    <w:rPr>
      <w:sz w:val="16"/>
      <w:vertAlign w:val="subscript"/>
    </w:rPr>
  </w:style>
  <w:style w:type="character" w:customStyle="1" w:styleId="Superscript">
    <w:name w:val="Superscript"/>
    <w:basedOn w:val="DefaultParagraphFont"/>
    <w:rsid w:val="00EB1B00"/>
    <w:rPr>
      <w:sz w:val="16"/>
      <w:vertAlign w:val="superscript"/>
    </w:rPr>
  </w:style>
  <w:style w:type="character" w:customStyle="1" w:styleId="Symbols">
    <w:name w:val="Symbols"/>
    <w:basedOn w:val="DefaultParagraphFont"/>
    <w:rsid w:val="00EB1B00"/>
    <w:rPr>
      <w:rFonts w:ascii="Symbol" w:hAnsi="Symbol"/>
    </w:rPr>
  </w:style>
  <w:style w:type="character" w:customStyle="1" w:styleId="MenuOptions">
    <w:name w:val="Menu Options"/>
    <w:basedOn w:val="DefaultParagraphFont"/>
    <w:rsid w:val="00EB1B00"/>
    <w:rPr>
      <w:rFonts w:ascii="Arial Narrow" w:hAnsi="Arial Narrow"/>
      <w:smallCaps/>
    </w:rPr>
  </w:style>
  <w:style w:type="character" w:customStyle="1" w:styleId="Buttons">
    <w:name w:val="Buttons"/>
    <w:basedOn w:val="DefaultParagraphFont"/>
    <w:rsid w:val="00EB1B00"/>
    <w:rPr>
      <w:b/>
    </w:rPr>
  </w:style>
  <w:style w:type="character" w:customStyle="1" w:styleId="Underlined">
    <w:name w:val="Underlined"/>
    <w:basedOn w:val="DefaultParagraphFont"/>
    <w:rsid w:val="00EB1B00"/>
    <w:rPr>
      <w:u w:val="single"/>
    </w:rPr>
  </w:style>
  <w:style w:type="paragraph" w:customStyle="1" w:styleId="TableBodyTextRight">
    <w:name w:val="Table Body Text Right"/>
    <w:basedOn w:val="TableBodyText"/>
    <w:rsid w:val="00EB1B00"/>
    <w:pPr>
      <w:widowControl w:val="0"/>
      <w:autoSpaceDE w:val="0"/>
      <w:autoSpaceDN w:val="0"/>
      <w:adjustRightInd w:val="0"/>
      <w:jc w:val="right"/>
    </w:pPr>
    <w:rPr>
      <w:rFonts w:cs="Arial"/>
      <w:szCs w:val="18"/>
    </w:rPr>
  </w:style>
  <w:style w:type="paragraph" w:customStyle="1" w:styleId="CopyrightText">
    <w:name w:val="Copyright Text"/>
    <w:basedOn w:val="BodyText"/>
    <w:rsid w:val="00EB1B00"/>
    <w:rPr>
      <w:sz w:val="18"/>
    </w:rPr>
  </w:style>
  <w:style w:type="paragraph" w:customStyle="1" w:styleId="BodySmallRight">
    <w:name w:val="Body Small Right"/>
    <w:basedOn w:val="BodyTextRight"/>
    <w:rsid w:val="00EB1B00"/>
    <w:rPr>
      <w:sz w:val="18"/>
      <w:szCs w:val="18"/>
    </w:rPr>
  </w:style>
  <w:style w:type="paragraph" w:customStyle="1" w:styleId="MarginEdition">
    <w:name w:val="Margin Edition"/>
    <w:basedOn w:val="MarginNote"/>
    <w:rsid w:val="00EB1B00"/>
    <w:pPr>
      <w:spacing w:before="0" w:after="0"/>
    </w:pPr>
    <w:rPr>
      <w:rFonts w:ascii="Times New Roman" w:hAnsi="Times New Roman"/>
      <w:color w:val="999999"/>
    </w:rPr>
  </w:style>
  <w:style w:type="paragraph" w:customStyle="1" w:styleId="Spacer">
    <w:name w:val="Spacer"/>
    <w:basedOn w:val="Normal"/>
    <w:rsid w:val="00EB1B00"/>
    <w:rPr>
      <w:sz w:val="2"/>
      <w:szCs w:val="2"/>
    </w:rPr>
  </w:style>
  <w:style w:type="character" w:customStyle="1" w:styleId="Small">
    <w:name w:val="Small"/>
    <w:basedOn w:val="DefaultParagraphFont"/>
    <w:rsid w:val="00EB1B00"/>
    <w:rPr>
      <w:sz w:val="16"/>
    </w:rPr>
  </w:style>
  <w:style w:type="paragraph" w:customStyle="1" w:styleId="WideTable">
    <w:name w:val="Wide Table"/>
    <w:basedOn w:val="Normal"/>
    <w:rsid w:val="00EB1B00"/>
    <w:pPr>
      <w:ind w:left="-1418"/>
    </w:pPr>
    <w:rPr>
      <w:sz w:val="2"/>
      <w:szCs w:val="2"/>
    </w:rPr>
  </w:style>
  <w:style w:type="character" w:styleId="PageNumber">
    <w:name w:val="page number"/>
    <w:basedOn w:val="DefaultParagraphFont"/>
    <w:rsid w:val="00EB1B00"/>
  </w:style>
  <w:style w:type="paragraph" w:styleId="Quote">
    <w:name w:val="Quote"/>
    <w:basedOn w:val="Heading1"/>
    <w:link w:val="QuoteChar"/>
    <w:qFormat/>
    <w:rsid w:val="00EB1B00"/>
    <w:rPr>
      <w:b w:val="0"/>
      <w:sz w:val="72"/>
      <w:szCs w:val="72"/>
      <w:lang w:val="en-NZ"/>
    </w:rPr>
  </w:style>
  <w:style w:type="character" w:customStyle="1" w:styleId="QuoteChar">
    <w:name w:val="Quote Char"/>
    <w:basedOn w:val="DefaultParagraphFont"/>
    <w:link w:val="Quote"/>
    <w:rsid w:val="00EB1B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1B00"/>
    <w:pPr>
      <w:pageBreakBefore/>
    </w:pPr>
  </w:style>
  <w:style w:type="paragraph" w:customStyle="1" w:styleId="Border">
    <w:name w:val="Border"/>
    <w:basedOn w:val="Normal"/>
    <w:qFormat/>
    <w:rsid w:val="00EB1B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1B00"/>
    <w:rPr>
      <w:b/>
      <w:bCs/>
      <w:i/>
      <w:iCs/>
      <w:color w:val="auto"/>
    </w:rPr>
  </w:style>
  <w:style w:type="paragraph" w:styleId="IntenseQuote">
    <w:name w:val="Intense Quote"/>
    <w:basedOn w:val="Normal"/>
    <w:next w:val="Normal"/>
    <w:link w:val="IntenseQuoteChar"/>
    <w:uiPriority w:val="30"/>
    <w:qFormat/>
    <w:rsid w:val="00EB1B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1B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1B00"/>
    <w:rPr>
      <w:smallCaps/>
      <w:color w:val="auto"/>
      <w:u w:val="single"/>
    </w:rPr>
  </w:style>
  <w:style w:type="character" w:styleId="IntenseReference">
    <w:name w:val="Intense Reference"/>
    <w:basedOn w:val="DefaultParagraphFont"/>
    <w:uiPriority w:val="32"/>
    <w:qFormat/>
    <w:rsid w:val="00EB1B00"/>
    <w:rPr>
      <w:b/>
      <w:bCs/>
      <w:smallCaps/>
      <w:color w:val="auto"/>
      <w:spacing w:val="5"/>
      <w:u w:val="single"/>
    </w:rPr>
  </w:style>
  <w:style w:type="paragraph" w:customStyle="1" w:styleId="2ColumnHeading">
    <w:name w:val="2Column Heading"/>
    <w:basedOn w:val="BodyText"/>
    <w:qFormat/>
    <w:rsid w:val="00EB1B00"/>
    <w:pPr>
      <w:spacing w:after="60"/>
      <w:ind w:left="-2268"/>
    </w:pPr>
    <w:rPr>
      <w:b/>
    </w:rPr>
  </w:style>
  <w:style w:type="paragraph" w:customStyle="1" w:styleId="Heading1TOC">
    <w:name w:val="Heading1 TOC"/>
    <w:basedOn w:val="Normal"/>
    <w:qFormat/>
    <w:rsid w:val="00EB1B00"/>
    <w:pPr>
      <w:spacing w:before="240" w:after="120"/>
    </w:pPr>
    <w:rPr>
      <w:rFonts w:ascii="Times New Roman" w:hAnsi="Times New Roman"/>
      <w:b/>
      <w:sz w:val="32"/>
    </w:rPr>
  </w:style>
  <w:style w:type="paragraph" w:customStyle="1" w:styleId="Heading2TOC">
    <w:name w:val="Heading2 TOC"/>
    <w:basedOn w:val="Normal"/>
    <w:qFormat/>
    <w:rsid w:val="00EB1B00"/>
    <w:pPr>
      <w:spacing w:before="240" w:after="60"/>
    </w:pPr>
    <w:rPr>
      <w:rFonts w:ascii="Times New Roman" w:hAnsi="Times New Roman"/>
      <w:b/>
      <w:sz w:val="28"/>
    </w:rPr>
  </w:style>
  <w:style w:type="character" w:customStyle="1" w:styleId="Underline">
    <w:name w:val="Underline"/>
    <w:basedOn w:val="DefaultParagraphFont"/>
    <w:qFormat/>
    <w:rsid w:val="00EB1B00"/>
    <w:rPr>
      <w:u w:val="single"/>
    </w:rPr>
  </w:style>
  <w:style w:type="character" w:customStyle="1" w:styleId="BoldandItalics">
    <w:name w:val="Bold and Italics"/>
    <w:qFormat/>
    <w:rsid w:val="00EB1B00"/>
    <w:rPr>
      <w:b/>
      <w:i/>
      <w:u w:val="none"/>
    </w:rPr>
  </w:style>
  <w:style w:type="paragraph" w:styleId="BalloonText">
    <w:name w:val="Balloon Text"/>
    <w:basedOn w:val="Normal"/>
    <w:link w:val="BalloonTextChar"/>
    <w:rsid w:val="00EB1B00"/>
    <w:rPr>
      <w:rFonts w:ascii="Tahoma" w:hAnsi="Tahoma" w:cs="Tahoma"/>
      <w:sz w:val="16"/>
      <w:szCs w:val="16"/>
    </w:rPr>
  </w:style>
  <w:style w:type="character" w:customStyle="1" w:styleId="BalloonTextChar">
    <w:name w:val="Balloon Text Char"/>
    <w:basedOn w:val="DefaultParagraphFont"/>
    <w:link w:val="BalloonText"/>
    <w:rsid w:val="00EB1B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1B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1B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1B00"/>
    <w:rPr>
      <w:b/>
      <w:color w:val="660033"/>
      <w:spacing w:val="0"/>
    </w:rPr>
  </w:style>
  <w:style w:type="paragraph" w:customStyle="1" w:styleId="Nameditemlist">
    <w:name w:val="Named item list"/>
    <w:basedOn w:val="BodyText"/>
    <w:qFormat/>
    <w:rsid w:val="00EB1B00"/>
    <w:pPr>
      <w:tabs>
        <w:tab w:val="left" w:pos="2835"/>
      </w:tabs>
      <w:ind w:left="2835" w:hanging="2835"/>
    </w:pPr>
  </w:style>
  <w:style w:type="paragraph" w:customStyle="1" w:styleId="BodyTextnopadding">
    <w:name w:val="Body Text no padding"/>
    <w:basedOn w:val="BodyText"/>
    <w:qFormat/>
    <w:rsid w:val="00EB1B00"/>
    <w:pPr>
      <w:spacing w:before="0" w:after="0"/>
    </w:pPr>
  </w:style>
  <w:style w:type="paragraph" w:customStyle="1" w:styleId="BodyTextBold">
    <w:name w:val="Body Text Bold"/>
    <w:basedOn w:val="BodyText"/>
    <w:qFormat/>
    <w:rsid w:val="00EB1B00"/>
    <w:rPr>
      <w:b/>
    </w:rPr>
  </w:style>
  <w:style w:type="character" w:styleId="Hyperlink">
    <w:name w:val="Hyperlink"/>
    <w:basedOn w:val="DefaultParagraphFont"/>
    <w:uiPriority w:val="99"/>
    <w:unhideWhenUsed/>
    <w:rsid w:val="004420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1449</Words>
  <Characters>9453</Characters>
  <Application>Microsoft Office Word</Application>
  <DocSecurity>0</DocSecurity>
  <Lines>337</Lines>
  <Paragraphs>205</Paragraphs>
  <ScaleCrop>false</ScaleCrop>
  <Company>Author-it Software Corporation Ltd.</Company>
  <LinksUpToDate>false</LinksUpToDate>
  <CharactersWithSpaces>10697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UETDRIS011 Install and maintain low voltage underground services</dc:title>
  <dc:subject>Approved</dc:subject>
  <dc:creator>Powering Skills Organisation</dc:creator>
  <cp:keywords>Release: 1</cp:keywords>
  <dc:description>Review Date: 12 April 2008</dc:description>
  <cp:lastModifiedBy>HSD_TPCMSd.prod</cp:lastModifiedBy>
  <cp:revision>3</cp:revision>
  <dcterms:created xsi:type="dcterms:W3CDTF">2025-03-01T23:11:00Z</dcterms:created>
  <dcterms:modified xsi:type="dcterms:W3CDTF">2025-03-01T23:11:00Z</dcterms:modified>
</cp:coreProperties>
</file>