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5E83" w:rsidP="00385E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UETDRIS010 Install and maintain low voltage overhead services</w:t>
      </w:r>
      <w:r>
        <w:fldChar w:fldCharType="end"/>
      </w:r>
    </w:p>
    <w:p w:rsidR="00385E83" w:rsidP="00385E83">
      <w:pPr>
        <w:pStyle w:val="Version"/>
        <w:sectPr w:rsidSect="007236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36E2" w:rsidP="007236E2">
      <w:pPr>
        <w:pStyle w:val="SuperHeading"/>
      </w:pPr>
      <w:r w:rsidRPr="007236E2">
        <w:t>Assessment Requirements for UETDRIS010 Install and maintain low voltage overhead services</w:t>
      </w:r>
    </w:p>
    <w:p w:rsidR="00000000" w:rsidRPr="007236E2" w:rsidP="007236E2">
      <w:pPr>
        <w:pStyle w:val="Heading1"/>
      </w:pPr>
      <w:bookmarkStart w:id="1" w:name="O_1179161"/>
      <w:bookmarkEnd w:id="1"/>
      <w:r w:rsidRPr="007236E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36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6E2" w:rsidP="007236E2">
            <w:pPr>
              <w:pStyle w:val="BodyText"/>
            </w:pPr>
            <w:r w:rsidRPr="007236E2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7236E2" w:rsidP="007236E2">
      <w:pPr>
        <w:pStyle w:val="NoPaddingFontSize1"/>
      </w:pPr>
    </w:p>
    <w:p w:rsidR="00000000" w:rsidRPr="007236E2" w:rsidP="007236E2">
      <w:pPr>
        <w:pStyle w:val="AllowPageBreak"/>
      </w:pPr>
    </w:p>
    <w:p w:rsidR="00000000" w:rsidRPr="007236E2" w:rsidP="007236E2">
      <w:pPr>
        <w:pStyle w:val="Heading1"/>
      </w:pPr>
      <w:bookmarkStart w:id="2" w:name="O_1179162"/>
      <w:bookmarkEnd w:id="2"/>
      <w:r w:rsidRPr="007236E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36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6E2">
            <w:pPr>
              <w:pStyle w:val="BodyText"/>
              <w:rPr>
                <w:lang w:val="en-NZ"/>
              </w:rPr>
            </w:pPr>
            <w:r w:rsidRPr="007236E2">
              <w:t>Evidence required to demonstrate competence in this unit must be r</w:t>
            </w:r>
            <w:r w:rsidRPr="007236E2">
              <w:t xml:space="preserve">elevant to and satisfy all of the requirements of the elements and performance criteria on at least two separate occasions and include:  </w:t>
            </w:r>
          </w:p>
        </w:tc>
      </w:tr>
      <w:tr w:rsidTr="007236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6E2" w:rsidP="007236E2">
            <w:pPr>
              <w:pStyle w:val="ListBullet"/>
            </w:pPr>
            <w:r w:rsidRPr="007236E2">
              <w:t>applying relevant legislation, regulations, standards, codes of practice and organisational and workplace requiremen</w:t>
            </w:r>
            <w:r w:rsidRPr="007236E2">
              <w:t>ts, including:</w:t>
            </w:r>
          </w:p>
          <w:p w:rsidR="00000000" w:rsidRPr="007236E2" w:rsidP="007236E2">
            <w:pPr>
              <w:pStyle w:val="ListBullet2"/>
            </w:pPr>
            <w:r w:rsidRPr="007236E2">
              <w:t>work health and safety (WHS)/occupational health and safety (OHS)</w:t>
            </w:r>
          </w:p>
          <w:p w:rsidR="00000000" w:rsidRPr="007236E2" w:rsidP="007236E2">
            <w:pPr>
              <w:pStyle w:val="ListBullet2"/>
            </w:pPr>
            <w:r w:rsidRPr="007236E2">
              <w:t>network standards</w:t>
            </w:r>
          </w:p>
          <w:p w:rsidR="00000000" w:rsidRPr="007236E2" w:rsidP="007236E2">
            <w:pPr>
              <w:pStyle w:val="ListBullet"/>
            </w:pPr>
            <w:r w:rsidRPr="007236E2">
              <w:t>identifying hazards, assessing risks, identifying, applying and monitoring control measures</w:t>
            </w:r>
          </w:p>
          <w:p w:rsidR="00000000" w:rsidRPr="007236E2" w:rsidP="007236E2">
            <w:pPr>
              <w:pStyle w:val="ListBullet"/>
            </w:pPr>
            <w:r w:rsidRPr="007236E2">
              <w:t>obtaining, inspecting and using relevant personal protective equipment (PPE)</w:t>
            </w:r>
          </w:p>
          <w:p w:rsidR="00000000" w:rsidRPr="007236E2" w:rsidP="007236E2">
            <w:pPr>
              <w:pStyle w:val="ListBullet"/>
            </w:pPr>
            <w:r w:rsidRPr="007236E2">
              <w:t>preparing worksite, including:</w:t>
            </w:r>
          </w:p>
          <w:p w:rsidR="00000000" w:rsidRPr="007236E2" w:rsidP="007236E2">
            <w:pPr>
              <w:pStyle w:val="ListBullet2"/>
            </w:pPr>
            <w:r w:rsidRPr="007236E2">
              <w:t xml:space="preserve">identifying common pole markings i.e., condemned poles </w:t>
            </w:r>
          </w:p>
          <w:p w:rsidR="00000000" w:rsidRPr="007236E2" w:rsidP="007236E2">
            <w:pPr>
              <w:pStyle w:val="ListBullet2"/>
            </w:pPr>
            <w:r w:rsidRPr="007236E2">
              <w:t>conducting safe to approach tests as required</w:t>
            </w:r>
          </w:p>
          <w:p w:rsidR="00000000" w:rsidRPr="007236E2" w:rsidP="007236E2">
            <w:pPr>
              <w:pStyle w:val="ListBullet2"/>
            </w:pPr>
            <w:r w:rsidRPr="007236E2">
              <w:t>assessing network assets for pre-climbing (po</w:t>
            </w:r>
            <w:r w:rsidRPr="007236E2">
              <w:t>les)</w:t>
            </w:r>
          </w:p>
          <w:p w:rsidR="00000000" w:rsidRPr="007236E2" w:rsidP="007236E2">
            <w:pPr>
              <w:pStyle w:val="ListBullet2"/>
            </w:pPr>
            <w:r w:rsidRPr="007236E2">
              <w:t>identifying potential secondary points of contact</w:t>
            </w:r>
          </w:p>
          <w:p w:rsidR="00000000" w:rsidRPr="007236E2" w:rsidP="007236E2">
            <w:pPr>
              <w:pStyle w:val="ListBullet"/>
            </w:pPr>
            <w:r w:rsidRPr="007236E2">
              <w:t>determining communication method with safety observer</w:t>
            </w:r>
          </w:p>
          <w:p w:rsidR="00000000" w:rsidRPr="007236E2" w:rsidP="007236E2">
            <w:pPr>
              <w:pStyle w:val="ListBullet"/>
            </w:pPr>
            <w:r w:rsidRPr="007236E2">
              <w:t>confirming safety observer is in position in accordance with workplace requirements</w:t>
            </w:r>
          </w:p>
          <w:p w:rsidR="00000000" w:rsidRPr="007236E2" w:rsidP="007236E2">
            <w:pPr>
              <w:pStyle w:val="ListBullet"/>
            </w:pPr>
            <w:r w:rsidRPr="007236E2">
              <w:t xml:space="preserve">applying energised/live low voltage (LV) working requirements </w:t>
            </w:r>
            <w:r w:rsidRPr="007236E2">
              <w:t>and procedures in accordance with workplace requirements</w:t>
            </w:r>
          </w:p>
          <w:p w:rsidR="00000000" w:rsidRPr="007236E2" w:rsidP="007236E2">
            <w:pPr>
              <w:pStyle w:val="ListBullet"/>
            </w:pPr>
            <w:r w:rsidRPr="007236E2">
              <w:t>stringing and connecting low voltage (LV) overhead service cables, including at least two (2) of the following:</w:t>
            </w:r>
          </w:p>
          <w:p w:rsidR="00000000" w:rsidRPr="007236E2" w:rsidP="007236E2">
            <w:pPr>
              <w:pStyle w:val="ListBullet2"/>
            </w:pPr>
            <w:r w:rsidRPr="007236E2">
              <w:t xml:space="preserve">three phase </w:t>
            </w:r>
          </w:p>
          <w:p w:rsidR="00000000" w:rsidRPr="007236E2" w:rsidP="007236E2">
            <w:pPr>
              <w:pStyle w:val="ListBullet2"/>
            </w:pPr>
            <w:r w:rsidRPr="007236E2">
              <w:t>single phase</w:t>
            </w:r>
          </w:p>
          <w:p w:rsidR="00000000" w:rsidRPr="007236E2" w:rsidP="007236E2">
            <w:pPr>
              <w:pStyle w:val="ListBullet2"/>
            </w:pPr>
            <w:r w:rsidRPr="007236E2">
              <w:t>two phase</w:t>
            </w:r>
          </w:p>
          <w:p w:rsidR="00000000" w:rsidRPr="007236E2" w:rsidP="007236E2">
            <w:pPr>
              <w:pStyle w:val="ListBullet"/>
            </w:pPr>
            <w:r w:rsidRPr="007236E2">
              <w:t>installing LV overhead service protection devices, including at least one (1) of the following:</w:t>
            </w:r>
          </w:p>
          <w:p w:rsidR="00000000" w:rsidRPr="007236E2" w:rsidP="007236E2">
            <w:pPr>
              <w:pStyle w:val="ListBullet2"/>
            </w:pPr>
            <w:r w:rsidRPr="007236E2">
              <w:t>service fuse</w:t>
            </w:r>
          </w:p>
          <w:p w:rsidR="00000000" w:rsidRPr="007236E2" w:rsidP="007236E2">
            <w:pPr>
              <w:pStyle w:val="ListBullet2"/>
            </w:pPr>
            <w:r w:rsidRPr="007236E2">
              <w:t>circuit breakers (pole)</w:t>
            </w:r>
          </w:p>
          <w:p w:rsidR="00000000" w:rsidRPr="007236E2" w:rsidP="007236E2">
            <w:pPr>
              <w:pStyle w:val="ListBullet2"/>
            </w:pPr>
            <w:r w:rsidRPr="007236E2">
              <w:t>service link</w:t>
            </w:r>
          </w:p>
          <w:p w:rsidR="00000000" w:rsidRPr="007236E2" w:rsidP="007236E2">
            <w:pPr>
              <w:pStyle w:val="ListBullet"/>
            </w:pPr>
            <w:r w:rsidRPr="007236E2">
              <w:t>using at least three (3) of the following specialised energised LV equipment:</w:t>
            </w:r>
          </w:p>
          <w:p w:rsidR="00000000" w:rsidRPr="007236E2" w:rsidP="007236E2">
            <w:pPr>
              <w:pStyle w:val="ListBullet2"/>
            </w:pPr>
            <w:r w:rsidRPr="007236E2">
              <w:t>insulating gloves*</w:t>
            </w:r>
          </w:p>
          <w:p w:rsidR="00000000" w:rsidRPr="007236E2" w:rsidP="007236E2">
            <w:pPr>
              <w:pStyle w:val="ListBullet2"/>
            </w:pPr>
            <w:r w:rsidRPr="007236E2">
              <w:t>insulating</w:t>
            </w:r>
            <w:r w:rsidRPr="007236E2">
              <w:t xml:space="preserve"> mats/sleeves/tubes*</w:t>
            </w:r>
          </w:p>
          <w:p w:rsidR="00000000" w:rsidRPr="007236E2" w:rsidP="007236E2">
            <w:pPr>
              <w:pStyle w:val="ListBullet2"/>
            </w:pPr>
            <w:r w:rsidRPr="007236E2">
              <w:t>tensioning devices</w:t>
            </w:r>
          </w:p>
          <w:p w:rsidR="00000000" w:rsidRPr="007236E2" w:rsidP="007236E2">
            <w:pPr>
              <w:pStyle w:val="ListBullet2"/>
            </w:pPr>
            <w:r w:rsidRPr="007236E2">
              <w:t>insulated tools</w:t>
            </w:r>
          </w:p>
          <w:p w:rsidR="00000000" w:rsidRPr="007236E2" w:rsidP="007236E2">
            <w:pPr>
              <w:pStyle w:val="ListBullet2"/>
            </w:pPr>
            <w:r w:rsidRPr="007236E2">
              <w:t>pole shrouds</w:t>
            </w:r>
          </w:p>
          <w:p w:rsidR="00000000" w:rsidRPr="007236E2" w:rsidP="007236E2">
            <w:pPr>
              <w:pStyle w:val="ListBullet2"/>
            </w:pPr>
            <w:r w:rsidRPr="007236E2">
              <w:t>(*must do)</w:t>
            </w:r>
          </w:p>
          <w:p w:rsidR="00000000" w:rsidRPr="007236E2" w:rsidP="007236E2">
            <w:pPr>
              <w:pStyle w:val="ListBullet"/>
            </w:pPr>
            <w:r w:rsidRPr="007236E2">
              <w:t>performing at least five (5) of the following LV overhead service tests:</w:t>
            </w:r>
          </w:p>
          <w:p w:rsidR="00000000" w:rsidRPr="007236E2" w:rsidP="007236E2">
            <w:pPr>
              <w:pStyle w:val="ListBullet2"/>
            </w:pPr>
            <w:r w:rsidRPr="007236E2">
              <w:t>neutral integrity*</w:t>
            </w:r>
          </w:p>
          <w:p w:rsidR="00000000" w:rsidRPr="007236E2" w:rsidP="007236E2">
            <w:pPr>
              <w:pStyle w:val="ListBullet2"/>
            </w:pPr>
            <w:r w:rsidRPr="007236E2">
              <w:t>polarity*</w:t>
            </w:r>
          </w:p>
          <w:p w:rsidR="00000000" w:rsidRPr="007236E2" w:rsidP="007236E2">
            <w:pPr>
              <w:pStyle w:val="ListBullet2"/>
            </w:pPr>
            <w:r w:rsidRPr="007236E2">
              <w:t>voltage</w:t>
            </w:r>
          </w:p>
          <w:p w:rsidR="00000000" w:rsidRPr="007236E2" w:rsidP="007236E2">
            <w:pPr>
              <w:pStyle w:val="ListBullet2"/>
            </w:pPr>
            <w:r w:rsidRPr="007236E2">
              <w:t>current</w:t>
            </w:r>
          </w:p>
          <w:p w:rsidR="00000000" w:rsidRPr="007236E2" w:rsidP="007236E2">
            <w:pPr>
              <w:pStyle w:val="ListBullet2"/>
            </w:pPr>
            <w:r w:rsidRPr="007236E2">
              <w:t>phase rotation</w:t>
            </w:r>
          </w:p>
          <w:p w:rsidR="00000000" w:rsidRPr="007236E2" w:rsidP="007236E2">
            <w:pPr>
              <w:pStyle w:val="ListBullet2"/>
            </w:pPr>
            <w:r w:rsidRPr="007236E2">
              <w:t xml:space="preserve">insulation resistance </w:t>
            </w:r>
          </w:p>
          <w:p w:rsidR="00000000" w:rsidRPr="007236E2" w:rsidP="007236E2">
            <w:pPr>
              <w:pStyle w:val="ListBullet2"/>
            </w:pPr>
            <w:r w:rsidRPr="007236E2">
              <w:t>neutral identification</w:t>
            </w:r>
          </w:p>
          <w:p w:rsidR="00000000" w:rsidRPr="007236E2" w:rsidP="007236E2">
            <w:pPr>
              <w:pStyle w:val="ListBullet2"/>
            </w:pPr>
            <w:r w:rsidRPr="007236E2">
              <w:t>loop impedance</w:t>
            </w:r>
          </w:p>
          <w:p w:rsidR="00000000" w:rsidRPr="007236E2" w:rsidP="007236E2">
            <w:pPr>
              <w:pStyle w:val="ListBullet2"/>
            </w:pPr>
            <w:r w:rsidRPr="007236E2">
              <w:t>earth resistance</w:t>
            </w:r>
          </w:p>
          <w:p w:rsidR="00000000" w:rsidRPr="007236E2" w:rsidP="007236E2">
            <w:pPr>
              <w:pStyle w:val="ListBullet2"/>
            </w:pPr>
            <w:r w:rsidRPr="007236E2">
              <w:t>(*must do)</w:t>
            </w:r>
          </w:p>
          <w:p w:rsidR="00000000" w:rsidRPr="007236E2" w:rsidP="007236E2">
            <w:pPr>
              <w:pStyle w:val="ListBullet"/>
            </w:pPr>
            <w:r w:rsidRPr="007236E2">
              <w:t>recording test results in accordance with workplace requirements</w:t>
            </w:r>
          </w:p>
          <w:p w:rsidR="00000000" w:rsidRPr="007236E2" w:rsidP="007236E2">
            <w:pPr>
              <w:pStyle w:val="ListBullet"/>
            </w:pPr>
            <w:r w:rsidRPr="007236E2">
              <w:t>dealing with an unplanned event on at least one (1) occasion</w:t>
            </w:r>
          </w:p>
          <w:p w:rsidR="00000000" w:rsidRPr="007236E2" w:rsidP="007236E2">
            <w:pPr>
              <w:pStyle w:val="ListBullet"/>
            </w:pPr>
            <w:r w:rsidRPr="007236E2">
              <w:t>completing relevant work records, reports and documentation.</w:t>
            </w:r>
          </w:p>
        </w:tc>
      </w:tr>
    </w:tbl>
    <w:p w:rsidR="00000000" w:rsidRPr="007236E2" w:rsidP="007236E2">
      <w:pPr>
        <w:pStyle w:val="NoPaddingFontSize1"/>
      </w:pPr>
    </w:p>
    <w:p w:rsidR="00000000" w:rsidRPr="007236E2" w:rsidP="007236E2">
      <w:pPr>
        <w:pStyle w:val="AllowPageBreak"/>
      </w:pPr>
    </w:p>
    <w:p w:rsidR="00000000" w:rsidRPr="007236E2" w:rsidP="007236E2">
      <w:pPr>
        <w:pStyle w:val="Heading1"/>
      </w:pPr>
      <w:bookmarkStart w:id="3" w:name="O_1179163"/>
      <w:bookmarkEnd w:id="3"/>
      <w:r w:rsidRPr="007236E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36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6E2">
            <w:pPr>
              <w:pStyle w:val="BodyText"/>
              <w:rPr>
                <w:lang w:val="en-NZ"/>
              </w:rPr>
            </w:pPr>
            <w:r w:rsidRPr="007236E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236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6E2" w:rsidP="007236E2">
            <w:pPr>
              <w:pStyle w:val="ListBullet"/>
            </w:pPr>
            <w:r w:rsidRPr="007236E2">
              <w:t>relevant legislation, regulations, s</w:t>
            </w:r>
            <w:r w:rsidRPr="007236E2">
              <w:t xml:space="preserve">tandards, codes of practice and organisational workplace requirements, including: </w:t>
            </w:r>
          </w:p>
          <w:p w:rsidR="00000000" w:rsidRPr="007236E2" w:rsidP="007236E2">
            <w:pPr>
              <w:pStyle w:val="ListBullet2"/>
            </w:pPr>
            <w:r w:rsidRPr="007236E2">
              <w:t>WHS/OHS</w:t>
            </w:r>
          </w:p>
          <w:p w:rsidR="00000000" w:rsidRPr="007236E2" w:rsidP="007236E2">
            <w:pPr>
              <w:pStyle w:val="ListBullet2"/>
            </w:pPr>
            <w:r w:rsidRPr="007236E2">
              <w:t>safe approach distances</w:t>
            </w:r>
          </w:p>
          <w:p w:rsidR="00000000" w:rsidRPr="007236E2" w:rsidP="007236E2">
            <w:pPr>
              <w:pStyle w:val="ListBullet"/>
            </w:pPr>
            <w:r w:rsidRPr="007236E2">
              <w:t>hazard, risk assessment and risk control requirements, including potential hazards</w:t>
            </w:r>
          </w:p>
          <w:p w:rsidR="00000000" w:rsidRPr="007236E2" w:rsidP="007236E2">
            <w:pPr>
              <w:pStyle w:val="ListBullet"/>
            </w:pPr>
            <w:r w:rsidRPr="007236E2">
              <w:t>types and application of PPE</w:t>
            </w:r>
          </w:p>
          <w:p w:rsidR="00000000" w:rsidRPr="007236E2" w:rsidP="007236E2">
            <w:pPr>
              <w:pStyle w:val="ListBullet"/>
            </w:pPr>
            <w:r w:rsidRPr="007236E2">
              <w:t xml:space="preserve">safe use of plant, tools and specialised equipment </w:t>
            </w:r>
          </w:p>
          <w:p w:rsidR="00000000" w:rsidRPr="007236E2" w:rsidP="007236E2">
            <w:pPr>
              <w:pStyle w:val="ListBullet"/>
            </w:pPr>
            <w:r w:rsidRPr="007236E2">
              <w:t>events constituting an unplanned event or incident</w:t>
            </w:r>
          </w:p>
          <w:p w:rsidR="00000000" w:rsidRPr="007236E2" w:rsidP="007236E2">
            <w:pPr>
              <w:pStyle w:val="ListBullet"/>
            </w:pPr>
            <w:r w:rsidRPr="007236E2">
              <w:t>procedures for responding to an unplanned event or incident</w:t>
            </w:r>
          </w:p>
          <w:p w:rsidR="00000000" w:rsidRPr="007236E2" w:rsidP="007236E2">
            <w:pPr>
              <w:pStyle w:val="ListBullet"/>
            </w:pPr>
            <w:r w:rsidRPr="007236E2">
              <w:t>identification and control methods of secondary points of contact</w:t>
            </w:r>
          </w:p>
          <w:p w:rsidR="00000000" w:rsidRPr="007236E2" w:rsidP="007236E2">
            <w:pPr>
              <w:pStyle w:val="ListBullet"/>
            </w:pPr>
            <w:r w:rsidRPr="007236E2">
              <w:t>types and application of sp</w:t>
            </w:r>
            <w:r w:rsidRPr="007236E2">
              <w:t>ecialised energised LV equipment, including:</w:t>
            </w:r>
          </w:p>
          <w:p w:rsidR="00000000" w:rsidRPr="007236E2" w:rsidP="007236E2">
            <w:pPr>
              <w:pStyle w:val="ListBullet2"/>
            </w:pPr>
            <w:r w:rsidRPr="007236E2">
              <w:t>insulating gloves</w:t>
            </w:r>
          </w:p>
          <w:p w:rsidR="00000000" w:rsidRPr="007236E2" w:rsidP="007236E2">
            <w:pPr>
              <w:pStyle w:val="ListBullet2"/>
            </w:pPr>
            <w:r w:rsidRPr="007236E2">
              <w:t>insulating mats/sleeves/tubes</w:t>
            </w:r>
          </w:p>
          <w:p w:rsidR="00000000" w:rsidRPr="007236E2" w:rsidP="007236E2">
            <w:pPr>
              <w:pStyle w:val="ListBullet2"/>
            </w:pPr>
            <w:r w:rsidRPr="007236E2">
              <w:t>tensioning devices</w:t>
            </w:r>
          </w:p>
          <w:p w:rsidR="00000000" w:rsidRPr="007236E2" w:rsidP="007236E2">
            <w:pPr>
              <w:pStyle w:val="ListBullet2"/>
            </w:pPr>
            <w:r w:rsidRPr="007236E2">
              <w:t>insulated tools</w:t>
            </w:r>
          </w:p>
          <w:p w:rsidR="00000000" w:rsidRPr="007236E2" w:rsidP="007236E2">
            <w:pPr>
              <w:pStyle w:val="ListBullet2"/>
            </w:pPr>
            <w:r w:rsidRPr="007236E2">
              <w:t>pole shrouds</w:t>
            </w:r>
          </w:p>
          <w:p w:rsidR="00000000" w:rsidRPr="007236E2" w:rsidP="007236E2">
            <w:pPr>
              <w:pStyle w:val="ListBullet"/>
            </w:pPr>
            <w:r w:rsidRPr="007236E2">
              <w:t>safety observer:</w:t>
            </w:r>
          </w:p>
          <w:p w:rsidR="00000000" w:rsidRPr="007236E2" w:rsidP="007236E2">
            <w:pPr>
              <w:pStyle w:val="ListBullet2"/>
            </w:pPr>
            <w:r w:rsidRPr="007236E2">
              <w:t xml:space="preserve">role and responsibilities </w:t>
            </w:r>
          </w:p>
          <w:p w:rsidR="00000000" w:rsidRPr="007236E2" w:rsidP="007236E2">
            <w:pPr>
              <w:pStyle w:val="ListBullet2"/>
            </w:pPr>
            <w:r w:rsidRPr="007236E2">
              <w:t>communication methods</w:t>
            </w:r>
          </w:p>
          <w:p w:rsidR="00000000" w:rsidRPr="007236E2" w:rsidP="007236E2">
            <w:pPr>
              <w:pStyle w:val="ListBullet"/>
            </w:pPr>
            <w:r w:rsidRPr="007236E2">
              <w:t>construction manuals, system diagrams/plans and drawings, including:</w:t>
            </w:r>
          </w:p>
          <w:p w:rsidR="00000000" w:rsidRPr="007236E2" w:rsidP="007236E2">
            <w:pPr>
              <w:pStyle w:val="ListBullet2"/>
            </w:pPr>
            <w:r w:rsidRPr="007236E2">
              <w:t>minimum clearances for overhead services to assets and structures</w:t>
            </w:r>
          </w:p>
          <w:p w:rsidR="00000000" w:rsidRPr="007236E2" w:rsidP="007236E2">
            <w:pPr>
              <w:pStyle w:val="ListBullet2"/>
            </w:pPr>
            <w:r w:rsidRPr="007236E2">
              <w:t>ground clearances for overhead services</w:t>
            </w:r>
          </w:p>
          <w:p w:rsidR="00000000" w:rsidRPr="007236E2" w:rsidP="007236E2">
            <w:pPr>
              <w:pStyle w:val="ListBullet2"/>
            </w:pPr>
            <w:r w:rsidRPr="007236E2">
              <w:t>customer poles</w:t>
            </w:r>
          </w:p>
          <w:p w:rsidR="00000000" w:rsidRPr="007236E2" w:rsidP="007236E2">
            <w:pPr>
              <w:pStyle w:val="ListBullet2"/>
            </w:pPr>
            <w:r w:rsidRPr="007236E2">
              <w:t>network standards</w:t>
            </w:r>
          </w:p>
          <w:p w:rsidR="00000000" w:rsidRPr="007236E2" w:rsidP="007236E2">
            <w:pPr>
              <w:pStyle w:val="ListBullet"/>
            </w:pPr>
            <w:r w:rsidRPr="007236E2">
              <w:t>types, characteristics and applications of ser</w:t>
            </w:r>
            <w:r w:rsidRPr="007236E2">
              <w:t>vice cables, including:</w:t>
            </w:r>
          </w:p>
          <w:p w:rsidR="00000000" w:rsidRPr="007236E2" w:rsidP="007236E2">
            <w:pPr>
              <w:pStyle w:val="ListBullet2"/>
            </w:pPr>
            <w:r w:rsidRPr="007236E2">
              <w:t>cable cross-sectional area of conductors</w:t>
            </w:r>
          </w:p>
          <w:p w:rsidR="00000000" w:rsidRPr="007236E2" w:rsidP="007236E2">
            <w:pPr>
              <w:pStyle w:val="ListBullet2"/>
            </w:pPr>
            <w:r w:rsidRPr="007236E2">
              <w:t>current rating and fuse types and ratings</w:t>
            </w:r>
          </w:p>
          <w:p w:rsidR="00000000" w:rsidRPr="007236E2" w:rsidP="007236E2">
            <w:pPr>
              <w:pStyle w:val="ListBullet2"/>
            </w:pPr>
            <w:r w:rsidRPr="007236E2">
              <w:t>maximum span lengths and tensions for overhead services</w:t>
            </w:r>
          </w:p>
          <w:p w:rsidR="00000000" w:rsidRPr="007236E2" w:rsidP="007236E2">
            <w:pPr>
              <w:pStyle w:val="ListBullet"/>
            </w:pPr>
            <w:r w:rsidRPr="007236E2">
              <w:t>stringing and terminating methods</w:t>
            </w:r>
          </w:p>
          <w:p w:rsidR="00000000" w:rsidRPr="007236E2" w:rsidP="007236E2">
            <w:pPr>
              <w:pStyle w:val="ListBullet"/>
            </w:pPr>
            <w:r w:rsidRPr="007236E2">
              <w:t>connection of overhead services, including:</w:t>
            </w:r>
          </w:p>
          <w:p w:rsidR="00000000" w:rsidRPr="007236E2" w:rsidP="007236E2">
            <w:pPr>
              <w:pStyle w:val="ListBullet2"/>
            </w:pPr>
            <w:r w:rsidRPr="007236E2">
              <w:t>types of ove</w:t>
            </w:r>
            <w:r w:rsidRPr="007236E2">
              <w:t>rhead service connections</w:t>
            </w:r>
          </w:p>
          <w:p w:rsidR="00000000" w:rsidRPr="007236E2" w:rsidP="007236E2">
            <w:pPr>
              <w:pStyle w:val="ListBullet2"/>
            </w:pPr>
            <w:r w:rsidRPr="007236E2">
              <w:t>live LV work principles and procedures</w:t>
            </w:r>
          </w:p>
          <w:p w:rsidR="00000000" w:rsidRPr="007236E2" w:rsidP="007236E2">
            <w:pPr>
              <w:pStyle w:val="ListBullet2"/>
            </w:pPr>
            <w:r w:rsidRPr="007236E2">
              <w:t>LV distribution mains protection systems</w:t>
            </w:r>
          </w:p>
          <w:p w:rsidR="00000000" w:rsidRPr="007236E2" w:rsidP="007236E2">
            <w:pPr>
              <w:pStyle w:val="ListBullet2"/>
            </w:pPr>
            <w:r w:rsidRPr="007236E2">
              <w:t>purpose and function of the multiple earth neutral (MEN) system</w:t>
            </w:r>
          </w:p>
          <w:p w:rsidR="00000000" w:rsidRPr="007236E2" w:rsidP="007236E2">
            <w:pPr>
              <w:pStyle w:val="ListBullet2"/>
            </w:pPr>
            <w:r w:rsidRPr="007236E2">
              <w:t>causes and effects of connection faults</w:t>
            </w:r>
          </w:p>
          <w:p w:rsidR="00000000" w:rsidRPr="007236E2" w:rsidP="007236E2">
            <w:pPr>
              <w:pStyle w:val="ListBullet2"/>
            </w:pPr>
            <w:r w:rsidRPr="007236E2">
              <w:t>standard phase sequencing</w:t>
            </w:r>
          </w:p>
          <w:p w:rsidR="00000000" w:rsidRPr="007236E2" w:rsidP="007236E2">
            <w:pPr>
              <w:pStyle w:val="ListBullet2"/>
            </w:pPr>
            <w:r w:rsidRPr="007236E2">
              <w:t>purpose and operation of service fusing</w:t>
            </w:r>
          </w:p>
          <w:p w:rsidR="00000000" w:rsidRPr="007236E2" w:rsidP="007236E2">
            <w:pPr>
              <w:pStyle w:val="ListBullet"/>
            </w:pPr>
            <w:r w:rsidRPr="007236E2">
              <w:t>procedures for maintenance of overhead service installations, including:</w:t>
            </w:r>
          </w:p>
          <w:p w:rsidR="00000000" w:rsidRPr="007236E2" w:rsidP="007236E2">
            <w:pPr>
              <w:pStyle w:val="ListBullet2"/>
            </w:pPr>
            <w:r w:rsidRPr="007236E2">
              <w:t>diagnosis and rectification of faults</w:t>
            </w:r>
          </w:p>
          <w:p w:rsidR="00000000" w:rsidRPr="007236E2" w:rsidP="007236E2">
            <w:pPr>
              <w:pStyle w:val="ListBullet2"/>
            </w:pPr>
            <w:r w:rsidRPr="007236E2">
              <w:t>removing, repairing and replacing damaged overhead services</w:t>
            </w:r>
          </w:p>
          <w:p w:rsidR="00000000" w:rsidRPr="007236E2" w:rsidP="007236E2">
            <w:pPr>
              <w:pStyle w:val="ListBullet2"/>
            </w:pPr>
            <w:r w:rsidRPr="007236E2">
              <w:t>removing and replacing service protection d</w:t>
            </w:r>
            <w:r w:rsidRPr="007236E2">
              <w:t>evices</w:t>
            </w:r>
          </w:p>
          <w:p w:rsidR="00000000" w:rsidRPr="007236E2" w:rsidP="007236E2">
            <w:pPr>
              <w:pStyle w:val="ListBullet"/>
            </w:pPr>
            <w:r w:rsidRPr="007236E2">
              <w:t>testing and commissioning overhead services, including:</w:t>
            </w:r>
          </w:p>
          <w:p w:rsidR="00000000" w:rsidRPr="007236E2" w:rsidP="007236E2">
            <w:pPr>
              <w:pStyle w:val="ListBullet2"/>
            </w:pPr>
            <w:r w:rsidRPr="007236E2">
              <w:t>pre-energising tests - insulation resistance and continuity test</w:t>
            </w:r>
          </w:p>
          <w:p w:rsidR="00000000" w:rsidRPr="007236E2" w:rsidP="007236E2">
            <w:pPr>
              <w:pStyle w:val="ListBullet2"/>
            </w:pPr>
            <w:r w:rsidRPr="007236E2">
              <w:t>inspection</w:t>
            </w:r>
          </w:p>
          <w:p w:rsidR="00000000" w:rsidRPr="007236E2" w:rsidP="007236E2">
            <w:pPr>
              <w:pStyle w:val="ListBullet2"/>
            </w:pPr>
            <w:r w:rsidRPr="007236E2">
              <w:t>test equipment functionality and interpretation</w:t>
            </w:r>
          </w:p>
          <w:p w:rsidR="00000000" w:rsidRPr="007236E2" w:rsidP="007236E2">
            <w:pPr>
              <w:pStyle w:val="ListBullet2"/>
            </w:pPr>
            <w:r w:rsidRPr="007236E2">
              <w:t>principles of loop impedance</w:t>
            </w:r>
          </w:p>
          <w:p w:rsidR="00000000" w:rsidRPr="007236E2" w:rsidP="007236E2">
            <w:pPr>
              <w:pStyle w:val="ListBullet2"/>
            </w:pPr>
            <w:r w:rsidRPr="007236E2">
              <w:t>polarity, voltage and phase sequence tests</w:t>
            </w:r>
          </w:p>
          <w:p w:rsidR="00000000" w:rsidRPr="007236E2" w:rsidP="007236E2">
            <w:pPr>
              <w:pStyle w:val="ListBullet2"/>
            </w:pPr>
            <w:r w:rsidRPr="007236E2">
              <w:t>neutral and phase identification tests</w:t>
            </w:r>
          </w:p>
          <w:p w:rsidR="00000000" w:rsidRPr="007236E2" w:rsidP="007236E2">
            <w:pPr>
              <w:pStyle w:val="ListBullet2"/>
            </w:pPr>
            <w:r w:rsidRPr="007236E2">
              <w:t>neutral integrity tests</w:t>
            </w:r>
          </w:p>
          <w:p w:rsidR="00000000" w:rsidRPr="007236E2" w:rsidP="007236E2">
            <w:pPr>
              <w:pStyle w:val="ListBullet2"/>
            </w:pPr>
            <w:r w:rsidRPr="007236E2">
              <w:t>use of independent earth</w:t>
            </w:r>
          </w:p>
          <w:p w:rsidR="00000000" w:rsidRPr="007236E2" w:rsidP="007236E2">
            <w:pPr>
              <w:pStyle w:val="ListBullet2"/>
            </w:pPr>
            <w:r w:rsidRPr="007236E2">
              <w:t>recording results.</w:t>
            </w:r>
          </w:p>
        </w:tc>
      </w:tr>
    </w:tbl>
    <w:p w:rsidR="00000000" w:rsidRPr="007236E2" w:rsidP="007236E2">
      <w:pPr>
        <w:pStyle w:val="NoPaddingFontSize1"/>
      </w:pPr>
    </w:p>
    <w:p w:rsidR="00000000" w:rsidRPr="007236E2" w:rsidP="007236E2">
      <w:pPr>
        <w:pStyle w:val="AllowPageBreak"/>
      </w:pPr>
    </w:p>
    <w:p w:rsidR="00000000" w:rsidRPr="007236E2" w:rsidP="007236E2">
      <w:pPr>
        <w:pStyle w:val="Heading1"/>
      </w:pPr>
      <w:bookmarkStart w:id="4" w:name="O_1179164"/>
      <w:bookmarkEnd w:id="4"/>
      <w:r w:rsidRPr="007236E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36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6E2" w:rsidP="007236E2">
            <w:pPr>
              <w:pStyle w:val="BodyText"/>
            </w:pPr>
            <w:r w:rsidRPr="007236E2">
              <w:t xml:space="preserve">Assessors must hold credentials specified within the Standards </w:t>
            </w:r>
            <w:r w:rsidRPr="007236E2">
              <w:t>for Registered Training Organisations current at the time of assessment.</w:t>
            </w:r>
          </w:p>
          <w:p w:rsidR="00000000" w:rsidRPr="007236E2" w:rsidP="007236E2">
            <w:pPr>
              <w:pStyle w:val="BodyText"/>
            </w:pPr>
            <w:r w:rsidRPr="007236E2">
              <w:t xml:space="preserve">Assessment must satisfy the Principles of Assessment and Rules of Evidence and all regulatory requirements included within the Standards for Registered Training Organisations current </w:t>
            </w:r>
            <w:r w:rsidRPr="007236E2">
              <w:t>at the time of assessment.</w:t>
            </w:r>
          </w:p>
          <w:p w:rsidR="00000000" w:rsidRPr="007236E2" w:rsidP="007236E2">
            <w:pPr>
              <w:pStyle w:val="BodyText"/>
            </w:pPr>
            <w:r w:rsidRPr="007236E2">
              <w:t xml:space="preserve">Assessment must occur in workplace operational situations, where it is appropriate to do so. </w:t>
            </w:r>
          </w:p>
          <w:p w:rsidR="00000000" w:rsidRPr="007236E2" w:rsidP="007236E2">
            <w:pPr>
              <w:pStyle w:val="BodyText"/>
            </w:pPr>
            <w:r w:rsidRPr="007236E2">
              <w:t>Where this is not appropriate, assessment must occur in simulated conditions involving realistic and authentic activities that replicat</w:t>
            </w:r>
            <w:r w:rsidRPr="007236E2">
              <w:t>e operational workplace conditions.</w:t>
            </w:r>
          </w:p>
          <w:p w:rsidR="00000000" w:rsidRPr="007236E2" w:rsidP="007236E2">
            <w:pPr>
              <w:pStyle w:val="BodyText"/>
            </w:pPr>
            <w:r w:rsidRPr="007236E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236E2" w:rsidP="007236E2">
            <w:pPr>
              <w:pStyle w:val="BodyText"/>
            </w:pPr>
            <w:r w:rsidRPr="007236E2">
              <w:t>Resources for assessment must include access to:</w:t>
            </w:r>
          </w:p>
          <w:p w:rsidR="00000000" w:rsidRPr="007236E2" w:rsidP="007236E2">
            <w:pPr>
              <w:pStyle w:val="ListBullet"/>
            </w:pPr>
            <w:r w:rsidRPr="007236E2">
              <w:t>relevant and appropriate materials, tools, facilities, equipment and PPE currently used in industry for installing and maintaining LV overhead services</w:t>
            </w:r>
          </w:p>
          <w:p w:rsidR="00000000" w:rsidRPr="007236E2" w:rsidP="007236E2">
            <w:pPr>
              <w:pStyle w:val="ListBullet"/>
            </w:pPr>
            <w:r w:rsidRPr="007236E2">
              <w:t>applicable documentation, including workplace requirements, relevant industry standards, equipment speci</w:t>
            </w:r>
            <w:r w:rsidRPr="007236E2">
              <w:t>fications, regulations, codes of practice and operation manuals.</w:t>
            </w:r>
          </w:p>
        </w:tc>
      </w:tr>
    </w:tbl>
    <w:p w:rsidR="00000000" w:rsidRPr="007236E2" w:rsidP="007236E2">
      <w:pPr>
        <w:pStyle w:val="NoPaddingFontSize1"/>
      </w:pPr>
    </w:p>
    <w:p w:rsidR="00000000" w:rsidRPr="007236E2" w:rsidP="007236E2">
      <w:pPr>
        <w:pStyle w:val="AllowPageBreak"/>
      </w:pPr>
    </w:p>
    <w:p w:rsidR="00000000" w:rsidRPr="007236E2" w:rsidP="007236E2">
      <w:pPr>
        <w:pStyle w:val="Heading1"/>
      </w:pPr>
      <w:bookmarkStart w:id="5" w:name="O_1179167"/>
      <w:bookmarkEnd w:id="5"/>
      <w:r w:rsidRPr="007236E2">
        <w:t>Links</w:t>
      </w:r>
    </w:p>
    <w:p w:rsidR="00000000" w:rsidRPr="007236E2" w:rsidP="00385E83">
      <w:pPr>
        <w:pStyle w:val="BodyText"/>
      </w:pPr>
      <w:r w:rsidRPr="007236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30E2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236E2" w:rsidP="007236E2"/>
    <w:sectPr w:rsidSect="007236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6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6E2" w:rsidRPr="00385E83" w:rsidP="00385E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6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E83" w:rsidP="007236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5E83" w:rsidP="007236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85E83" w:rsidP="007236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6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E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36E2" w:rsidRPr="00385E83" w:rsidP="00385E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6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E83" w:rsidRPr="002D2AF8" w:rsidP="007236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UETDRIS010 Install and maintain low voltage overhead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385E83" w:rsidP="007236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7444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F489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2C13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6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36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36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36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36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36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36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36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36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36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36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36E2"/>
  </w:style>
  <w:style w:type="character" w:customStyle="1" w:styleId="Heading1Char">
    <w:name w:val="Heading 1 Char"/>
    <w:basedOn w:val="DefaultParagraphFont"/>
    <w:link w:val="Heading1"/>
    <w:rsid w:val="007236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36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36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36E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36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36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36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236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36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36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36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36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36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36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36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36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36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36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36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36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36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36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36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36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36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36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36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36E2"/>
    <w:rPr>
      <w:b/>
      <w:spacing w:val="0"/>
    </w:rPr>
  </w:style>
  <w:style w:type="paragraph" w:customStyle="1" w:styleId="SuperTitle">
    <w:name w:val="SuperTitle"/>
    <w:basedOn w:val="Title"/>
    <w:rsid w:val="007236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36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36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36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36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36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36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36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36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36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36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36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36E2"/>
    <w:rPr>
      <w:i/>
    </w:rPr>
  </w:style>
  <w:style w:type="paragraph" w:styleId="Caption">
    <w:name w:val="caption"/>
    <w:basedOn w:val="BodyText"/>
    <w:next w:val="Normal"/>
    <w:qFormat/>
    <w:rsid w:val="007236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36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36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36E2"/>
  </w:style>
  <w:style w:type="paragraph" w:styleId="TableofFigures">
    <w:name w:val="table of figures"/>
    <w:basedOn w:val="Normal"/>
    <w:next w:val="Normal"/>
    <w:semiHidden/>
    <w:rsid w:val="007236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36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36E2"/>
    <w:rPr>
      <w:rFonts w:ascii="Wingdings" w:hAnsi="Wingdings"/>
    </w:rPr>
  </w:style>
  <w:style w:type="paragraph" w:customStyle="1" w:styleId="TableHeading">
    <w:name w:val="Table Heading"/>
    <w:basedOn w:val="HeadingBase"/>
    <w:rsid w:val="007236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36E2"/>
    <w:rPr>
      <w:color w:val="0033CC"/>
      <w:u w:val="none"/>
    </w:rPr>
  </w:style>
  <w:style w:type="paragraph" w:customStyle="1" w:styleId="BodyTextRight">
    <w:name w:val="Body Text Right"/>
    <w:basedOn w:val="BodyText"/>
    <w:rsid w:val="007236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36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36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36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36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36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36E2"/>
    <w:rPr>
      <w:sz w:val="32"/>
    </w:rPr>
  </w:style>
  <w:style w:type="paragraph" w:customStyle="1" w:styleId="HeadingProcedure">
    <w:name w:val="Heading Procedure"/>
    <w:basedOn w:val="HeadingBase"/>
    <w:next w:val="Normal"/>
    <w:rsid w:val="007236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36E2"/>
    <w:pPr>
      <w:spacing w:before="60" w:after="60"/>
    </w:pPr>
  </w:style>
  <w:style w:type="paragraph" w:styleId="ListContinue">
    <w:name w:val="List Continue"/>
    <w:basedOn w:val="List"/>
    <w:rsid w:val="007236E2"/>
    <w:pPr>
      <w:ind w:firstLine="0"/>
    </w:pPr>
  </w:style>
  <w:style w:type="paragraph" w:customStyle="1" w:styleId="ListNote">
    <w:name w:val="List Note"/>
    <w:basedOn w:val="List"/>
    <w:rsid w:val="007236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36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36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36E2"/>
    <w:rPr>
      <w:rFonts w:ascii="Courier New" w:hAnsi="Courier New"/>
    </w:rPr>
  </w:style>
  <w:style w:type="paragraph" w:customStyle="1" w:styleId="NoteBullet">
    <w:name w:val="Note Bullet"/>
    <w:basedOn w:val="Note"/>
    <w:rsid w:val="007236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36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36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36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36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36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36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36E2"/>
    <w:rPr>
      <w:b/>
      <w:smallCaps/>
    </w:rPr>
  </w:style>
  <w:style w:type="paragraph" w:customStyle="1" w:styleId="TableListNumber">
    <w:name w:val="Table List Number"/>
    <w:basedOn w:val="ListNumber"/>
    <w:rsid w:val="007236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36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36E2"/>
    <w:pPr>
      <w:numPr>
        <w:numId w:val="9"/>
      </w:numPr>
    </w:pPr>
  </w:style>
  <w:style w:type="paragraph" w:customStyle="1" w:styleId="ListAlpha2">
    <w:name w:val="List Alpha 2"/>
    <w:basedOn w:val="List2"/>
    <w:rsid w:val="007236E2"/>
    <w:pPr>
      <w:numPr>
        <w:numId w:val="8"/>
      </w:numPr>
    </w:pPr>
  </w:style>
  <w:style w:type="paragraph" w:styleId="List2">
    <w:name w:val="List 2"/>
    <w:basedOn w:val="BodyText"/>
    <w:rsid w:val="007236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36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36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36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36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36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36E2"/>
    <w:pPr>
      <w:numPr>
        <w:numId w:val="4"/>
      </w:numPr>
    </w:pPr>
  </w:style>
  <w:style w:type="paragraph" w:styleId="ListContinue2">
    <w:name w:val="List Continue 2"/>
    <w:basedOn w:val="List2"/>
    <w:rsid w:val="007236E2"/>
    <w:pPr>
      <w:ind w:firstLine="0"/>
    </w:pPr>
  </w:style>
  <w:style w:type="paragraph" w:styleId="ListContinue3">
    <w:name w:val="List Continue 3"/>
    <w:basedOn w:val="List3"/>
    <w:rsid w:val="007236E2"/>
    <w:pPr>
      <w:ind w:left="1021" w:firstLine="0"/>
    </w:pPr>
  </w:style>
  <w:style w:type="paragraph" w:styleId="ListContinue4">
    <w:name w:val="List Continue 4"/>
    <w:basedOn w:val="List4"/>
    <w:rsid w:val="007236E2"/>
    <w:pPr>
      <w:ind w:firstLine="0"/>
    </w:pPr>
  </w:style>
  <w:style w:type="paragraph" w:styleId="ListContinue5">
    <w:name w:val="List Continue 5"/>
    <w:basedOn w:val="List5"/>
    <w:rsid w:val="007236E2"/>
    <w:pPr>
      <w:ind w:firstLine="0"/>
    </w:pPr>
  </w:style>
  <w:style w:type="paragraph" w:styleId="ListNumber3">
    <w:name w:val="List Number 3"/>
    <w:basedOn w:val="List3"/>
    <w:rsid w:val="007236E2"/>
    <w:pPr>
      <w:numPr>
        <w:numId w:val="5"/>
      </w:numPr>
    </w:pPr>
  </w:style>
  <w:style w:type="paragraph" w:styleId="ListNumber4">
    <w:name w:val="List Number 4"/>
    <w:basedOn w:val="List4"/>
    <w:rsid w:val="007236E2"/>
    <w:pPr>
      <w:numPr>
        <w:numId w:val="6"/>
      </w:numPr>
    </w:pPr>
  </w:style>
  <w:style w:type="paragraph" w:styleId="ListNumber5">
    <w:name w:val="List Number 5"/>
    <w:basedOn w:val="List5"/>
    <w:rsid w:val="007236E2"/>
    <w:pPr>
      <w:numPr>
        <w:numId w:val="7"/>
      </w:numPr>
    </w:pPr>
  </w:style>
  <w:style w:type="paragraph" w:styleId="BlockText">
    <w:name w:val="Block Text"/>
    <w:basedOn w:val="Normal"/>
    <w:rsid w:val="007236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36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36E2"/>
    <w:rPr>
      <w:sz w:val="16"/>
      <w:vertAlign w:val="superscript"/>
    </w:rPr>
  </w:style>
  <w:style w:type="character" w:customStyle="1" w:styleId="Symbols">
    <w:name w:val="Symbols"/>
    <w:basedOn w:val="DefaultParagraphFont"/>
    <w:rsid w:val="007236E2"/>
    <w:rPr>
      <w:rFonts w:ascii="Symbol" w:hAnsi="Symbol"/>
    </w:rPr>
  </w:style>
  <w:style w:type="character" w:customStyle="1" w:styleId="MenuOptions">
    <w:name w:val="Menu Options"/>
    <w:basedOn w:val="DefaultParagraphFont"/>
    <w:rsid w:val="007236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36E2"/>
    <w:rPr>
      <w:b/>
    </w:rPr>
  </w:style>
  <w:style w:type="character" w:customStyle="1" w:styleId="Underlined">
    <w:name w:val="Underlined"/>
    <w:basedOn w:val="DefaultParagraphFont"/>
    <w:rsid w:val="007236E2"/>
    <w:rPr>
      <w:u w:val="single"/>
    </w:rPr>
  </w:style>
  <w:style w:type="paragraph" w:customStyle="1" w:styleId="TableBodyTextRight">
    <w:name w:val="Table Body Text Right"/>
    <w:basedOn w:val="TableBodyText"/>
    <w:rsid w:val="007236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36E2"/>
    <w:rPr>
      <w:sz w:val="18"/>
    </w:rPr>
  </w:style>
  <w:style w:type="paragraph" w:customStyle="1" w:styleId="BodySmallRight">
    <w:name w:val="Body Small Right"/>
    <w:basedOn w:val="BodyTextRight"/>
    <w:rsid w:val="007236E2"/>
    <w:rPr>
      <w:sz w:val="18"/>
      <w:szCs w:val="18"/>
    </w:rPr>
  </w:style>
  <w:style w:type="paragraph" w:customStyle="1" w:styleId="MarginEdition">
    <w:name w:val="Margin Edition"/>
    <w:basedOn w:val="MarginNote"/>
    <w:rsid w:val="007236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36E2"/>
    <w:rPr>
      <w:sz w:val="2"/>
      <w:szCs w:val="2"/>
    </w:rPr>
  </w:style>
  <w:style w:type="character" w:customStyle="1" w:styleId="Small">
    <w:name w:val="Small"/>
    <w:basedOn w:val="DefaultParagraphFont"/>
    <w:rsid w:val="007236E2"/>
    <w:rPr>
      <w:sz w:val="16"/>
    </w:rPr>
  </w:style>
  <w:style w:type="paragraph" w:customStyle="1" w:styleId="WideTable">
    <w:name w:val="Wide Table"/>
    <w:basedOn w:val="Normal"/>
    <w:rsid w:val="007236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36E2"/>
  </w:style>
  <w:style w:type="paragraph" w:styleId="Quote">
    <w:name w:val="Quote"/>
    <w:basedOn w:val="Heading1"/>
    <w:link w:val="QuoteChar"/>
    <w:qFormat/>
    <w:rsid w:val="007236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36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36E2"/>
    <w:pPr>
      <w:pageBreakBefore/>
    </w:pPr>
  </w:style>
  <w:style w:type="paragraph" w:customStyle="1" w:styleId="Border">
    <w:name w:val="Border"/>
    <w:basedOn w:val="Normal"/>
    <w:qFormat/>
    <w:rsid w:val="007236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36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6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6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36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36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36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36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36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36E2"/>
    <w:rPr>
      <w:u w:val="single"/>
    </w:rPr>
  </w:style>
  <w:style w:type="character" w:customStyle="1" w:styleId="BoldandItalics">
    <w:name w:val="Bold and Italics"/>
    <w:qFormat/>
    <w:rsid w:val="007236E2"/>
    <w:rPr>
      <w:b/>
      <w:i/>
      <w:u w:val="none"/>
    </w:rPr>
  </w:style>
  <w:style w:type="paragraph" w:styleId="BalloonText">
    <w:name w:val="Balloon Text"/>
    <w:basedOn w:val="Normal"/>
    <w:link w:val="BalloonTextChar"/>
    <w:rsid w:val="007236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36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36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36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36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36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36E2"/>
    <w:pPr>
      <w:spacing w:before="0" w:after="0"/>
    </w:pPr>
  </w:style>
  <w:style w:type="paragraph" w:customStyle="1" w:styleId="BodyTextBold">
    <w:name w:val="Body Text Bold"/>
    <w:basedOn w:val="BodyText"/>
    <w:qFormat/>
    <w:rsid w:val="007236E2"/>
    <w:rPr>
      <w:b/>
    </w:rPr>
  </w:style>
  <w:style w:type="character" w:styleId="Hyperlink">
    <w:name w:val="Hyperlink"/>
    <w:basedOn w:val="DefaultParagraphFont"/>
    <w:uiPriority w:val="99"/>
    <w:unhideWhenUsed/>
    <w:rsid w:val="00385E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780</Words>
  <Characters>5365</Characters>
  <Application>Microsoft Office Word</Application>
  <DocSecurity>0</DocSecurity>
  <Lines>145</Lines>
  <Paragraphs>128</Paragraphs>
  <ScaleCrop>false</ScaleCrop>
  <Company>Author-it Software Corporation Ltd.</Company>
  <LinksUpToDate>false</LinksUpToDate>
  <CharactersWithSpaces>6017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UETDRIS010 Install and maintain low voltage overhead services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2022-12-06T06:52:00Z</dcterms:created>
  <dcterms:modified xsi:type="dcterms:W3CDTF">2022-12-06T06:52:00Z</dcterms:modified>
</cp:coreProperties>
</file>