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9AC" w:rsidP="004D3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UETDRIS007 Install and maintain distribution overhead conductors and cables</w:t>
      </w:r>
      <w:r>
        <w:fldChar w:fldCharType="end"/>
      </w:r>
    </w:p>
    <w:p w:rsidR="004D39AC" w:rsidP="004D39AC">
      <w:pPr>
        <w:pStyle w:val="Version"/>
        <w:sectPr w:rsidSect="00831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8ED" w:rsidP="008318ED">
      <w:pPr>
        <w:pStyle w:val="SuperHeading"/>
      </w:pPr>
      <w:r w:rsidRPr="008318ED">
        <w:t>Assessment Requirements for UETDRIS007 Install and maintain distribution overhead conductors and cables</w:t>
      </w:r>
    </w:p>
    <w:p w:rsidR="00000000" w:rsidRPr="008318ED" w:rsidP="008318ED">
      <w:pPr>
        <w:pStyle w:val="Heading1"/>
      </w:pPr>
      <w:bookmarkStart w:id="1" w:name="O_1179097"/>
      <w:bookmarkEnd w:id="1"/>
      <w:r w:rsidRPr="008318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ED" w:rsidP="008318ED">
            <w:pPr>
              <w:pStyle w:val="BodyText"/>
            </w:pPr>
            <w:r w:rsidRPr="008318E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318ED" w:rsidP="008318ED">
      <w:pPr>
        <w:pStyle w:val="NoPaddingFontSize1"/>
      </w:pPr>
    </w:p>
    <w:p w:rsidR="00000000" w:rsidRPr="008318ED" w:rsidP="008318ED">
      <w:pPr>
        <w:pStyle w:val="AllowPageBreak"/>
      </w:pPr>
    </w:p>
    <w:p w:rsidR="00000000" w:rsidRPr="008318ED" w:rsidP="008318ED">
      <w:pPr>
        <w:pStyle w:val="Heading1"/>
      </w:pPr>
      <w:bookmarkStart w:id="2" w:name="O_1179098"/>
      <w:bookmarkEnd w:id="2"/>
      <w:r w:rsidRPr="008318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ED">
            <w:pPr>
              <w:pStyle w:val="BodyText"/>
              <w:rPr>
                <w:lang w:val="en-NZ"/>
              </w:rPr>
            </w:pPr>
            <w:r w:rsidRPr="008318ED">
              <w:t>Evidence required to demonstrate competence in this unit must be r</w:t>
            </w:r>
            <w:r w:rsidRPr="008318ED">
              <w:t xml:space="preserve">elevant to and satisfy all of the requirements of the elements and performance criteria on at least two separate occasions and include:  </w:t>
            </w:r>
          </w:p>
        </w:tc>
      </w:tr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ED" w:rsidP="008318ED">
            <w:pPr>
              <w:pStyle w:val="ListBullet"/>
            </w:pPr>
            <w:r w:rsidRPr="008318ED">
              <w:t xml:space="preserve">applying relevant legislation, regulations, standards, codes of practice and organisational workplace requirements, </w:t>
            </w:r>
            <w:r w:rsidRPr="008318ED">
              <w:t>including: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work health and safety (WHS)/occupational health and safety (OHS) </w:t>
            </w:r>
          </w:p>
          <w:p w:rsidR="00000000" w:rsidRPr="008318ED" w:rsidP="008318ED">
            <w:pPr>
              <w:pStyle w:val="ListBullet"/>
            </w:pPr>
            <w:r w:rsidRPr="008318ED">
              <w:t>identifying hazards, assessing risks, identifying, applying and monitoring control measures</w:t>
            </w:r>
          </w:p>
          <w:p w:rsidR="00000000" w:rsidRPr="008318ED" w:rsidP="008318ED">
            <w:pPr>
              <w:pStyle w:val="ListBullet"/>
            </w:pPr>
            <w:r w:rsidRPr="008318ED">
              <w:t>obtaining, inspecting and using relevant personal protective equipment (PPE)</w:t>
            </w:r>
          </w:p>
          <w:p w:rsidR="00000000" w:rsidRPr="008318ED" w:rsidP="008318ED">
            <w:pPr>
              <w:pStyle w:val="ListBullet"/>
            </w:pPr>
            <w:r w:rsidRPr="008318ED">
              <w:t>determining communication method with safety observer</w:t>
            </w:r>
          </w:p>
          <w:p w:rsidR="00000000" w:rsidRPr="008318ED" w:rsidP="008318ED">
            <w:pPr>
              <w:pStyle w:val="ListBullet"/>
            </w:pPr>
            <w:r w:rsidRPr="008318ED">
              <w:t>confirming safety observer is in position in accordance with workplace requirements</w:t>
            </w:r>
          </w:p>
          <w:p w:rsidR="00000000" w:rsidRPr="008318ED" w:rsidP="008318ED">
            <w:pPr>
              <w:pStyle w:val="ListBullet"/>
            </w:pPr>
            <w:r w:rsidRPr="008318ED">
              <w:t xml:space="preserve">installing at least two (2) types of overhead conductors/cables </w:t>
            </w:r>
          </w:p>
          <w:p w:rsidR="00000000" w:rsidRPr="008318ED" w:rsidP="008318ED">
            <w:pPr>
              <w:pStyle w:val="ListBullet"/>
            </w:pPr>
            <w:r w:rsidRPr="008318ED">
              <w:t>connecting and terminating conductors and cables in a</w:t>
            </w:r>
            <w:r w:rsidRPr="008318ED">
              <w:t>ccordance with workplace requirements</w:t>
            </w:r>
          </w:p>
          <w:p w:rsidR="00000000" w:rsidRPr="008318ED" w:rsidP="008318ED">
            <w:pPr>
              <w:pStyle w:val="ListBullet"/>
            </w:pPr>
            <w:r w:rsidRPr="008318ED">
              <w:t>repairing overhead conductors/cables using at least two (2) of the following:</w:t>
            </w:r>
          </w:p>
          <w:p w:rsidR="00000000" w:rsidRPr="008318ED" w:rsidP="008318ED">
            <w:pPr>
              <w:pStyle w:val="ListBullet2"/>
            </w:pPr>
            <w:r w:rsidRPr="008318ED">
              <w:t>compression sleeves</w:t>
            </w:r>
          </w:p>
          <w:p w:rsidR="00000000" w:rsidRPr="008318ED" w:rsidP="008318ED">
            <w:pPr>
              <w:pStyle w:val="ListBullet2"/>
            </w:pPr>
            <w:r w:rsidRPr="008318ED">
              <w:t>splice</w:t>
            </w:r>
          </w:p>
          <w:p w:rsidR="00000000" w:rsidRPr="008318ED" w:rsidP="008318ED">
            <w:pPr>
              <w:pStyle w:val="ListBullet2"/>
            </w:pPr>
            <w:r w:rsidRPr="008318ED">
              <w:t>bullets</w:t>
            </w:r>
          </w:p>
          <w:p w:rsidR="00000000" w:rsidRPr="008318ED" w:rsidP="008318ED">
            <w:pPr>
              <w:pStyle w:val="ListBullet2"/>
            </w:pPr>
            <w:r w:rsidRPr="008318ED">
              <w:t>mid span joint</w:t>
            </w:r>
          </w:p>
          <w:p w:rsidR="00000000" w:rsidRPr="008318ED" w:rsidP="008318ED">
            <w:pPr>
              <w:pStyle w:val="ListBullet2"/>
            </w:pPr>
            <w:r w:rsidRPr="008318ED">
              <w:t>armour rods</w:t>
            </w:r>
          </w:p>
          <w:p w:rsidR="00000000" w:rsidRPr="008318ED" w:rsidP="008318ED">
            <w:pPr>
              <w:pStyle w:val="ListBullet"/>
            </w:pPr>
            <w:r w:rsidRPr="008318ED">
              <w:t>terminating conductors and cables</w:t>
            </w:r>
          </w:p>
          <w:p w:rsidR="00000000" w:rsidRPr="008318ED" w:rsidP="008318ED">
            <w:pPr>
              <w:pStyle w:val="ListBullet"/>
            </w:pPr>
            <w:r w:rsidRPr="008318ED">
              <w:t>connecting conductors and cables</w:t>
            </w:r>
          </w:p>
          <w:p w:rsidR="00000000" w:rsidRPr="008318ED" w:rsidP="008318ED">
            <w:pPr>
              <w:pStyle w:val="ListBullet"/>
            </w:pPr>
            <w:r w:rsidRPr="008318ED">
              <w:t>using at least two (2) types of height access methods</w:t>
            </w:r>
          </w:p>
          <w:p w:rsidR="00000000" w:rsidRPr="008318ED" w:rsidP="008318ED">
            <w:pPr>
              <w:pStyle w:val="ListBullet"/>
            </w:pPr>
            <w:r w:rsidRPr="008318ED">
              <w:t>using at least one (1) of the following types of stringing methods: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layout 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pull through 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pilot rope </w:t>
            </w:r>
          </w:p>
          <w:p w:rsidR="00000000" w:rsidRPr="008318ED" w:rsidP="008318ED">
            <w:pPr>
              <w:pStyle w:val="ListBullet"/>
            </w:pPr>
            <w:r w:rsidRPr="008318ED">
              <w:t>using at least three (3) of the following types of stringing equipment:</w:t>
            </w:r>
          </w:p>
          <w:p w:rsidR="00000000" w:rsidRPr="008318ED" w:rsidP="008318ED">
            <w:pPr>
              <w:pStyle w:val="ListBullet2"/>
            </w:pPr>
            <w:r w:rsidRPr="008318ED">
              <w:t>cable drum stands</w:t>
            </w:r>
          </w:p>
          <w:p w:rsidR="00000000" w:rsidRPr="008318ED" w:rsidP="008318ED">
            <w:pPr>
              <w:pStyle w:val="ListBullet2"/>
            </w:pPr>
            <w:r w:rsidRPr="008318ED">
              <w:t>cable t</w:t>
            </w:r>
            <w:r w:rsidRPr="008318ED">
              <w:t>railers</w:t>
            </w:r>
          </w:p>
          <w:p w:rsidR="00000000" w:rsidRPr="008318ED" w:rsidP="008318ED">
            <w:pPr>
              <w:pStyle w:val="ListBullet2"/>
            </w:pPr>
            <w:r w:rsidRPr="008318ED">
              <w:t>ropes</w:t>
            </w:r>
          </w:p>
          <w:p w:rsidR="00000000" w:rsidRPr="008318ED" w:rsidP="008318ED">
            <w:pPr>
              <w:pStyle w:val="ListBullet2"/>
            </w:pPr>
            <w:r w:rsidRPr="008318ED">
              <w:t>rollers</w:t>
            </w:r>
          </w:p>
          <w:p w:rsidR="00000000" w:rsidRPr="008318ED" w:rsidP="008318ED">
            <w:pPr>
              <w:pStyle w:val="ListBullet2"/>
            </w:pPr>
            <w:r w:rsidRPr="008318ED">
              <w:t>sheaves</w:t>
            </w:r>
          </w:p>
          <w:p w:rsidR="00000000" w:rsidRPr="008318ED" w:rsidP="008318ED">
            <w:pPr>
              <w:pStyle w:val="ListBullet2"/>
            </w:pPr>
            <w:r w:rsidRPr="008318ED">
              <w:t>stockings</w:t>
            </w:r>
          </w:p>
          <w:p w:rsidR="00000000" w:rsidRPr="008318ED" w:rsidP="008318ED">
            <w:pPr>
              <w:pStyle w:val="ListBullet2"/>
            </w:pPr>
            <w:r w:rsidRPr="008318ED">
              <w:t>swivels</w:t>
            </w:r>
          </w:p>
          <w:p w:rsidR="00000000" w:rsidRPr="008318ED" w:rsidP="008318ED">
            <w:pPr>
              <w:pStyle w:val="ListBullet2"/>
            </w:pPr>
            <w:r w:rsidRPr="008318ED">
              <w:t>winches</w:t>
            </w:r>
          </w:p>
          <w:p w:rsidR="00000000" w:rsidRPr="008318ED" w:rsidP="008318ED">
            <w:pPr>
              <w:pStyle w:val="ListBullet"/>
            </w:pPr>
            <w:r w:rsidRPr="008318ED">
              <w:t>using at least one (1) of the following tensioning methods:</w:t>
            </w:r>
          </w:p>
          <w:p w:rsidR="00000000" w:rsidRPr="008318ED" w:rsidP="008318ED">
            <w:pPr>
              <w:pStyle w:val="ListBullet2"/>
            </w:pPr>
            <w:r w:rsidRPr="008318ED">
              <w:t>dynamometer</w:t>
            </w:r>
          </w:p>
          <w:p w:rsidR="00000000" w:rsidRPr="008318ED" w:rsidP="008318ED">
            <w:pPr>
              <w:pStyle w:val="ListBullet2"/>
            </w:pPr>
            <w:r w:rsidRPr="008318ED">
              <w:t>site board</w:t>
            </w:r>
          </w:p>
          <w:p w:rsidR="00000000" w:rsidRPr="008318ED" w:rsidP="008318ED">
            <w:pPr>
              <w:pStyle w:val="ListBullet2"/>
            </w:pPr>
            <w:r w:rsidRPr="008318ED">
              <w:t>beat (wave sagging)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theodolite </w:t>
            </w:r>
          </w:p>
          <w:p w:rsidR="00000000" w:rsidRPr="008318ED" w:rsidP="008318ED">
            <w:pPr>
              <w:pStyle w:val="ListBullet"/>
            </w:pPr>
            <w:r w:rsidRPr="008318ED">
              <w:t>using testing equipment in accordance with workplace requirements</w:t>
            </w:r>
          </w:p>
          <w:p w:rsidR="00000000" w:rsidRPr="008318ED" w:rsidP="008318ED">
            <w:pPr>
              <w:pStyle w:val="ListBullet"/>
            </w:pPr>
            <w:r w:rsidRPr="008318ED">
              <w:t>recording test results in accordance with workplace requirements</w:t>
            </w:r>
          </w:p>
          <w:p w:rsidR="00000000" w:rsidRPr="008318ED" w:rsidP="008318ED">
            <w:pPr>
              <w:pStyle w:val="ListBullet"/>
            </w:pPr>
            <w:r w:rsidRPr="008318ED">
              <w:t>dealing with an unplanned event on at least one (1) occasion</w:t>
            </w:r>
          </w:p>
          <w:p w:rsidR="00000000" w:rsidRPr="008318ED" w:rsidP="008318ED">
            <w:pPr>
              <w:pStyle w:val="ListBullet"/>
            </w:pPr>
            <w:r w:rsidRPr="008318ED">
              <w:t>obtaining and signing on and off relevant work permits in accordance with workplace requirements</w:t>
            </w:r>
          </w:p>
          <w:p w:rsidR="00000000" w:rsidRPr="008318ED" w:rsidP="008318ED">
            <w:pPr>
              <w:pStyle w:val="ListBullet"/>
            </w:pPr>
            <w:r w:rsidRPr="008318ED">
              <w:t>completing relevant work records,</w:t>
            </w:r>
            <w:r w:rsidRPr="008318ED">
              <w:t xml:space="preserve"> reports and documentation.</w:t>
            </w:r>
          </w:p>
        </w:tc>
      </w:tr>
    </w:tbl>
    <w:p w:rsidR="00000000" w:rsidRPr="008318ED" w:rsidP="008318ED">
      <w:pPr>
        <w:pStyle w:val="NoPaddingFontSize1"/>
      </w:pPr>
    </w:p>
    <w:p w:rsidR="00000000" w:rsidRPr="008318ED" w:rsidP="008318ED">
      <w:pPr>
        <w:pStyle w:val="AllowPageBreak"/>
      </w:pPr>
    </w:p>
    <w:p w:rsidR="00000000" w:rsidRPr="008318ED" w:rsidP="008318ED">
      <w:pPr>
        <w:pStyle w:val="Heading1"/>
      </w:pPr>
      <w:bookmarkStart w:id="3" w:name="O_1179099"/>
      <w:bookmarkEnd w:id="3"/>
      <w:r w:rsidRPr="008318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ED">
            <w:pPr>
              <w:pStyle w:val="BodyText"/>
              <w:rPr>
                <w:lang w:val="en-NZ"/>
              </w:rPr>
            </w:pPr>
            <w:r w:rsidRPr="008318E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ED" w:rsidP="008318ED">
            <w:pPr>
              <w:pStyle w:val="ListBullet"/>
            </w:pPr>
            <w:r w:rsidRPr="008318ED">
              <w:t xml:space="preserve">relevant legislation, regulations standards, codes of practice and organisational workplace requirements, including: </w:t>
            </w:r>
          </w:p>
          <w:p w:rsidR="00000000" w:rsidRPr="008318ED" w:rsidP="008318ED">
            <w:pPr>
              <w:pStyle w:val="ListBullet2"/>
            </w:pPr>
            <w:r w:rsidRPr="008318ED">
              <w:t>WHS/OHS</w:t>
            </w:r>
          </w:p>
          <w:p w:rsidR="00000000" w:rsidRPr="008318ED" w:rsidP="008318ED">
            <w:pPr>
              <w:pStyle w:val="ListBullet"/>
            </w:pPr>
            <w:r w:rsidRPr="008318ED">
              <w:t>hazard, risk assessment and risk control requirements, including potential hazards</w:t>
            </w:r>
          </w:p>
          <w:p w:rsidR="00000000" w:rsidRPr="008318ED" w:rsidP="008318ED">
            <w:pPr>
              <w:pStyle w:val="ListBullet"/>
            </w:pPr>
            <w:r w:rsidRPr="008318ED">
              <w:t>types and application of PPE</w:t>
            </w:r>
          </w:p>
          <w:p w:rsidR="00000000" w:rsidRPr="008318ED" w:rsidP="008318ED">
            <w:pPr>
              <w:pStyle w:val="ListBullet"/>
            </w:pPr>
            <w:r w:rsidRPr="008318ED">
              <w:t>safe work practices, including:</w:t>
            </w:r>
          </w:p>
          <w:p w:rsidR="00000000" w:rsidRPr="008318ED" w:rsidP="008318ED">
            <w:pPr>
              <w:pStyle w:val="ListBullet2"/>
            </w:pPr>
            <w:r w:rsidRPr="008318ED">
              <w:t>working on conductive poles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short circuiting/earthing de-energised low voltage (LV) and high voltage (HV) circuits 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safe use of plant and equipment </w:t>
            </w:r>
          </w:p>
          <w:p w:rsidR="00000000" w:rsidRPr="008318ED" w:rsidP="008318ED">
            <w:pPr>
              <w:pStyle w:val="ListBullet"/>
            </w:pPr>
            <w:r w:rsidRPr="008318ED">
              <w:t>application, purpose and types of work permits</w:t>
            </w:r>
          </w:p>
          <w:p w:rsidR="00000000" w:rsidRPr="008318ED" w:rsidP="008318ED">
            <w:pPr>
              <w:pStyle w:val="ListBullet"/>
            </w:pPr>
            <w:r w:rsidRPr="008318ED">
              <w:t>events constituting an unp</w:t>
            </w:r>
            <w:r w:rsidRPr="008318ED">
              <w:t>lanned event or incident</w:t>
            </w:r>
          </w:p>
          <w:p w:rsidR="00000000" w:rsidRPr="008318ED" w:rsidP="008318ED">
            <w:pPr>
              <w:pStyle w:val="ListBullet"/>
            </w:pPr>
            <w:r w:rsidRPr="008318ED">
              <w:t>procedures for responding to an unplanned event or incident</w:t>
            </w:r>
          </w:p>
          <w:p w:rsidR="00000000" w:rsidRPr="008318ED" w:rsidP="008318ED">
            <w:pPr>
              <w:pStyle w:val="ListBullet"/>
            </w:pPr>
            <w:r w:rsidRPr="008318ED">
              <w:t>safety observer:</w:t>
            </w:r>
          </w:p>
          <w:p w:rsidR="00000000" w:rsidRPr="008318ED" w:rsidP="008318ED">
            <w:pPr>
              <w:pStyle w:val="ListBullet2"/>
            </w:pPr>
            <w:r w:rsidRPr="008318ED">
              <w:t xml:space="preserve">role and responsibilities </w:t>
            </w:r>
          </w:p>
          <w:p w:rsidR="00000000" w:rsidRPr="008318ED" w:rsidP="008318ED">
            <w:pPr>
              <w:pStyle w:val="ListBullet2"/>
            </w:pPr>
            <w:r w:rsidRPr="008318ED">
              <w:t>communication methods</w:t>
            </w:r>
          </w:p>
          <w:p w:rsidR="00000000" w:rsidRPr="008318ED" w:rsidP="008318ED">
            <w:pPr>
              <w:pStyle w:val="ListBullet"/>
            </w:pPr>
            <w:r w:rsidRPr="008318ED">
              <w:t xml:space="preserve">construction manuals, tension charts/tables, system diagrams/plans and drawings </w:t>
            </w:r>
          </w:p>
          <w:p w:rsidR="00000000" w:rsidRPr="008318ED" w:rsidP="008318ED">
            <w:pPr>
              <w:pStyle w:val="ListBullet"/>
            </w:pPr>
            <w:r w:rsidRPr="008318ED">
              <w:t>types, sizes, properti</w:t>
            </w:r>
            <w:r w:rsidRPr="008318ED">
              <w:t>es and characteristics of overhead conductors/cables</w:t>
            </w:r>
          </w:p>
          <w:p w:rsidR="00000000" w:rsidRPr="008318ED" w:rsidP="008318ED">
            <w:pPr>
              <w:pStyle w:val="ListBullet"/>
            </w:pPr>
            <w:r w:rsidRPr="008318ED">
              <w:t>types of LV and HV overhead conductor/cable connections</w:t>
            </w:r>
          </w:p>
          <w:p w:rsidR="00000000" w:rsidRPr="008318ED" w:rsidP="008318ED">
            <w:pPr>
              <w:pStyle w:val="ListBullet"/>
            </w:pPr>
            <w:r w:rsidRPr="008318ED">
              <w:t>types of LV and HV overhead conductor/cable terminations</w:t>
            </w:r>
          </w:p>
          <w:p w:rsidR="00000000" w:rsidRPr="008318ED" w:rsidP="008318ED">
            <w:pPr>
              <w:pStyle w:val="ListBullet"/>
            </w:pPr>
            <w:r w:rsidRPr="008318ED">
              <w:t>causes and effects of poor electrical connections</w:t>
            </w:r>
          </w:p>
          <w:p w:rsidR="00000000" w:rsidRPr="008318ED" w:rsidP="008318ED">
            <w:pPr>
              <w:pStyle w:val="ListBullet"/>
            </w:pPr>
            <w:r w:rsidRPr="008318ED">
              <w:t>overhead conductor/cable clearances, including:</w:t>
            </w:r>
          </w:p>
          <w:p w:rsidR="00000000" w:rsidRPr="008318ED" w:rsidP="008318ED">
            <w:pPr>
              <w:pStyle w:val="ListBullet2"/>
            </w:pPr>
            <w:r w:rsidRPr="008318ED">
              <w:t>to ground</w:t>
            </w:r>
          </w:p>
          <w:p w:rsidR="00000000" w:rsidRPr="008318ED" w:rsidP="008318ED">
            <w:pPr>
              <w:pStyle w:val="ListBullet2"/>
            </w:pPr>
            <w:r w:rsidRPr="008318ED">
              <w:t>to LV/HV structures</w:t>
            </w:r>
          </w:p>
          <w:p w:rsidR="00000000" w:rsidRPr="008318ED" w:rsidP="008318ED">
            <w:pPr>
              <w:pStyle w:val="ListBullet2"/>
            </w:pPr>
            <w:r w:rsidRPr="008318ED">
              <w:t>waterways</w:t>
            </w:r>
          </w:p>
          <w:p w:rsidR="00000000" w:rsidRPr="008318ED" w:rsidP="008318ED">
            <w:pPr>
              <w:pStyle w:val="ListBullet2"/>
            </w:pPr>
            <w:r w:rsidRPr="008318ED">
              <w:t>carriageways</w:t>
            </w:r>
          </w:p>
          <w:p w:rsidR="00000000" w:rsidRPr="008318ED" w:rsidP="008318ED">
            <w:pPr>
              <w:pStyle w:val="ListBullet2"/>
            </w:pPr>
            <w:r w:rsidRPr="008318ED">
              <w:t>buildings</w:t>
            </w:r>
          </w:p>
          <w:p w:rsidR="00000000" w:rsidRPr="008318ED" w:rsidP="008318ED">
            <w:pPr>
              <w:pStyle w:val="ListBullet2"/>
            </w:pPr>
            <w:r w:rsidRPr="008318ED">
              <w:t>bridges</w:t>
            </w:r>
          </w:p>
          <w:p w:rsidR="00000000" w:rsidRPr="008318ED" w:rsidP="008318ED">
            <w:pPr>
              <w:pStyle w:val="ListBullet2"/>
            </w:pPr>
            <w:r w:rsidRPr="008318ED">
              <w:t>railways</w:t>
            </w:r>
          </w:p>
          <w:p w:rsidR="00000000" w:rsidRPr="008318ED" w:rsidP="008318ED">
            <w:pPr>
              <w:pStyle w:val="ListBullet"/>
            </w:pPr>
            <w:r w:rsidRPr="008318ED">
              <w:t>techniques for conductor/cable installation, including:</w:t>
            </w:r>
          </w:p>
          <w:p w:rsidR="00000000" w:rsidRPr="008318ED" w:rsidP="008318ED">
            <w:pPr>
              <w:pStyle w:val="ListBullet2"/>
            </w:pPr>
            <w:r w:rsidRPr="008318ED">
              <w:t>types and application of tools, equipment and hardware</w:t>
            </w:r>
          </w:p>
          <w:p w:rsidR="00000000" w:rsidRPr="008318ED" w:rsidP="008318ED">
            <w:pPr>
              <w:pStyle w:val="ListBullet2"/>
            </w:pPr>
            <w:r w:rsidRPr="008318ED">
              <w:t>procedures for</w:t>
            </w:r>
            <w:r w:rsidRPr="008318ED">
              <w:t xml:space="preserve"> stringing, tensioning and termination of LV and HV conductors/cables.</w:t>
            </w:r>
          </w:p>
        </w:tc>
      </w:tr>
    </w:tbl>
    <w:p w:rsidR="00000000" w:rsidRPr="008318ED" w:rsidP="008318ED">
      <w:pPr>
        <w:pStyle w:val="NoPaddingFontSize1"/>
      </w:pPr>
    </w:p>
    <w:p w:rsidR="00000000" w:rsidRPr="008318ED" w:rsidP="008318ED">
      <w:pPr>
        <w:pStyle w:val="AllowPageBreak"/>
      </w:pPr>
    </w:p>
    <w:p w:rsidR="00000000" w:rsidRPr="008318ED" w:rsidP="008318ED">
      <w:pPr>
        <w:pStyle w:val="Heading1"/>
      </w:pPr>
      <w:bookmarkStart w:id="4" w:name="O_1179100"/>
      <w:bookmarkEnd w:id="4"/>
      <w:r w:rsidRPr="008318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ED" w:rsidP="008318ED">
            <w:pPr>
              <w:pStyle w:val="BodyText"/>
            </w:pPr>
            <w:r w:rsidRPr="008318ED">
              <w:t>Assessors must hold credentials specified within the Standards for Registered Training Organisations current at the time of assessment.</w:t>
            </w:r>
          </w:p>
          <w:p w:rsidR="00000000" w:rsidRPr="008318ED" w:rsidP="008318ED">
            <w:pPr>
              <w:pStyle w:val="BodyText"/>
            </w:pPr>
            <w:r w:rsidRPr="008318E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318ED" w:rsidP="008318ED">
            <w:pPr>
              <w:pStyle w:val="BodyText"/>
            </w:pPr>
            <w:r w:rsidRPr="008318ED">
              <w:t>Assessment must occur in workplace operational</w:t>
            </w:r>
            <w:r w:rsidRPr="008318ED">
              <w:t xml:space="preserve"> situations, where it is appropriate to do so.</w:t>
            </w:r>
          </w:p>
          <w:p w:rsidR="00000000" w:rsidRPr="008318ED" w:rsidP="008318ED">
            <w:pPr>
              <w:pStyle w:val="BodyText"/>
            </w:pPr>
            <w:r w:rsidRPr="008318ED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8318ED" w:rsidP="008318ED">
            <w:pPr>
              <w:pStyle w:val="BodyText"/>
            </w:pPr>
            <w:r w:rsidRPr="008318ED">
              <w:t>Assessment processes and techniques mu</w:t>
            </w:r>
            <w:r w:rsidRPr="008318ED">
              <w:t>st be appropriate to the language, literacy and numeracy requirements of the work being performed and the needs of the candidate.</w:t>
            </w:r>
          </w:p>
          <w:p w:rsidR="00000000" w:rsidRPr="008318ED" w:rsidP="008318ED">
            <w:pPr>
              <w:pStyle w:val="BodyText"/>
            </w:pPr>
            <w:r w:rsidRPr="008318ED">
              <w:t>Resources for assessment must include access to:</w:t>
            </w:r>
          </w:p>
          <w:p w:rsidR="00000000" w:rsidRPr="008318ED" w:rsidP="008318ED">
            <w:pPr>
              <w:pStyle w:val="ListBullet"/>
            </w:pPr>
            <w:r w:rsidRPr="008318ED">
              <w:t>relevant and appropriate materials, tools, facilities, equipment and PPE cur</w:t>
            </w:r>
            <w:r w:rsidRPr="008318ED">
              <w:t>rently used in industry for installing and maintaining distribution overhead conductors and cables</w:t>
            </w:r>
          </w:p>
          <w:p w:rsidR="00000000" w:rsidRPr="008318ED" w:rsidP="008318ED">
            <w:pPr>
              <w:pStyle w:val="ListBullet"/>
            </w:pPr>
            <w:r w:rsidRPr="008318ED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8318ED" w:rsidP="008318ED">
      <w:pPr>
        <w:pStyle w:val="NoPaddingFontSize1"/>
      </w:pPr>
    </w:p>
    <w:p w:rsidR="00000000" w:rsidRPr="008318ED" w:rsidP="008318ED">
      <w:pPr>
        <w:pStyle w:val="AllowPageBreak"/>
      </w:pPr>
    </w:p>
    <w:p w:rsidR="00000000" w:rsidRPr="008318ED" w:rsidP="008318ED">
      <w:pPr>
        <w:pStyle w:val="Heading1"/>
      </w:pPr>
      <w:bookmarkStart w:id="5" w:name="O_1179103"/>
      <w:bookmarkEnd w:id="5"/>
      <w:r w:rsidRPr="008318ED">
        <w:t>Links</w:t>
      </w:r>
    </w:p>
    <w:p w:rsidR="00000000" w:rsidRPr="008318ED" w:rsidP="004D39AC">
      <w:pPr>
        <w:pStyle w:val="BodyText"/>
      </w:pPr>
      <w:r w:rsidRPr="008318ED">
        <w:t>Companion Volume Implementation Guides are found in VETNet -</w:t>
      </w:r>
      <w:r w:rsidRPr="008318ED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B14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18ED" w:rsidP="008318ED"/>
    <w:sectPr w:rsidSect="00831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ED" w:rsidRPr="004D39AC" w:rsidP="004D3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AC" w:rsidP="00831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9AC" w:rsidP="00831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39AC" w:rsidP="00831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8ED" w:rsidRPr="004D39AC" w:rsidP="004D3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AC" w:rsidRPr="002D2AF8" w:rsidP="00831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UETDRIS007 Install and maintain distribution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D39AC" w:rsidP="00831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A22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27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5C2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8ED"/>
  </w:style>
  <w:style w:type="character" w:customStyle="1" w:styleId="Heading1Char">
    <w:name w:val="Heading 1 Char"/>
    <w:basedOn w:val="DefaultParagraphFont"/>
    <w:link w:val="Heading1"/>
    <w:rsid w:val="00831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8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1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1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1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8ED"/>
    <w:rPr>
      <w:b/>
      <w:spacing w:val="0"/>
    </w:rPr>
  </w:style>
  <w:style w:type="paragraph" w:customStyle="1" w:styleId="SuperTitle">
    <w:name w:val="SuperTitle"/>
    <w:basedOn w:val="Title"/>
    <w:rsid w:val="00831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8ED"/>
    <w:rPr>
      <w:i/>
    </w:rPr>
  </w:style>
  <w:style w:type="paragraph" w:styleId="Caption">
    <w:name w:val="caption"/>
    <w:basedOn w:val="BodyText"/>
    <w:next w:val="Normal"/>
    <w:qFormat/>
    <w:rsid w:val="00831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8ED"/>
  </w:style>
  <w:style w:type="paragraph" w:styleId="TableofFigures">
    <w:name w:val="table of figures"/>
    <w:basedOn w:val="Normal"/>
    <w:next w:val="Normal"/>
    <w:semiHidden/>
    <w:rsid w:val="00831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8ED"/>
    <w:rPr>
      <w:rFonts w:ascii="Wingdings" w:hAnsi="Wingdings"/>
    </w:rPr>
  </w:style>
  <w:style w:type="paragraph" w:customStyle="1" w:styleId="TableHeading">
    <w:name w:val="Table Heading"/>
    <w:basedOn w:val="HeadingBase"/>
    <w:rsid w:val="00831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8ED"/>
    <w:rPr>
      <w:color w:val="0033CC"/>
      <w:u w:val="none"/>
    </w:rPr>
  </w:style>
  <w:style w:type="paragraph" w:customStyle="1" w:styleId="BodyTextRight">
    <w:name w:val="Body Text Right"/>
    <w:basedOn w:val="BodyText"/>
    <w:rsid w:val="00831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8ED"/>
    <w:rPr>
      <w:sz w:val="32"/>
    </w:rPr>
  </w:style>
  <w:style w:type="paragraph" w:customStyle="1" w:styleId="HeadingProcedure">
    <w:name w:val="Heading Procedure"/>
    <w:basedOn w:val="HeadingBase"/>
    <w:next w:val="Normal"/>
    <w:rsid w:val="00831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8ED"/>
    <w:pPr>
      <w:spacing w:before="60" w:after="60"/>
    </w:pPr>
  </w:style>
  <w:style w:type="paragraph" w:styleId="ListContinue">
    <w:name w:val="List Continue"/>
    <w:basedOn w:val="List"/>
    <w:rsid w:val="008318ED"/>
    <w:pPr>
      <w:ind w:firstLine="0"/>
    </w:pPr>
  </w:style>
  <w:style w:type="paragraph" w:customStyle="1" w:styleId="ListNote">
    <w:name w:val="List Note"/>
    <w:basedOn w:val="List"/>
    <w:rsid w:val="00831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8ED"/>
    <w:rPr>
      <w:rFonts w:ascii="Courier New" w:hAnsi="Courier New"/>
    </w:rPr>
  </w:style>
  <w:style w:type="paragraph" w:customStyle="1" w:styleId="NoteBullet">
    <w:name w:val="Note Bullet"/>
    <w:basedOn w:val="Note"/>
    <w:rsid w:val="00831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8ED"/>
    <w:rPr>
      <w:b/>
      <w:smallCaps/>
    </w:rPr>
  </w:style>
  <w:style w:type="paragraph" w:customStyle="1" w:styleId="TableListNumber">
    <w:name w:val="Table List Number"/>
    <w:basedOn w:val="ListNumber"/>
    <w:rsid w:val="00831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8ED"/>
    <w:pPr>
      <w:numPr>
        <w:numId w:val="9"/>
      </w:numPr>
    </w:pPr>
  </w:style>
  <w:style w:type="paragraph" w:customStyle="1" w:styleId="ListAlpha2">
    <w:name w:val="List Alpha 2"/>
    <w:basedOn w:val="List2"/>
    <w:rsid w:val="008318ED"/>
    <w:pPr>
      <w:numPr>
        <w:numId w:val="8"/>
      </w:numPr>
    </w:pPr>
  </w:style>
  <w:style w:type="paragraph" w:styleId="List2">
    <w:name w:val="List 2"/>
    <w:basedOn w:val="BodyText"/>
    <w:rsid w:val="00831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8ED"/>
    <w:pPr>
      <w:numPr>
        <w:numId w:val="4"/>
      </w:numPr>
    </w:pPr>
  </w:style>
  <w:style w:type="paragraph" w:styleId="ListContinue2">
    <w:name w:val="List Continue 2"/>
    <w:basedOn w:val="List2"/>
    <w:rsid w:val="008318ED"/>
    <w:pPr>
      <w:ind w:firstLine="0"/>
    </w:pPr>
  </w:style>
  <w:style w:type="paragraph" w:styleId="ListContinue3">
    <w:name w:val="List Continue 3"/>
    <w:basedOn w:val="List3"/>
    <w:rsid w:val="008318ED"/>
    <w:pPr>
      <w:ind w:left="1021" w:firstLine="0"/>
    </w:pPr>
  </w:style>
  <w:style w:type="paragraph" w:styleId="ListContinue4">
    <w:name w:val="List Continue 4"/>
    <w:basedOn w:val="List4"/>
    <w:rsid w:val="008318ED"/>
    <w:pPr>
      <w:ind w:firstLine="0"/>
    </w:pPr>
  </w:style>
  <w:style w:type="paragraph" w:styleId="ListContinue5">
    <w:name w:val="List Continue 5"/>
    <w:basedOn w:val="List5"/>
    <w:rsid w:val="008318ED"/>
    <w:pPr>
      <w:ind w:firstLine="0"/>
    </w:pPr>
  </w:style>
  <w:style w:type="paragraph" w:styleId="ListNumber3">
    <w:name w:val="List Number 3"/>
    <w:basedOn w:val="List3"/>
    <w:rsid w:val="008318ED"/>
    <w:pPr>
      <w:numPr>
        <w:numId w:val="5"/>
      </w:numPr>
    </w:pPr>
  </w:style>
  <w:style w:type="paragraph" w:styleId="ListNumber4">
    <w:name w:val="List Number 4"/>
    <w:basedOn w:val="List4"/>
    <w:rsid w:val="008318ED"/>
    <w:pPr>
      <w:numPr>
        <w:numId w:val="6"/>
      </w:numPr>
    </w:pPr>
  </w:style>
  <w:style w:type="paragraph" w:styleId="ListNumber5">
    <w:name w:val="List Number 5"/>
    <w:basedOn w:val="List5"/>
    <w:rsid w:val="008318ED"/>
    <w:pPr>
      <w:numPr>
        <w:numId w:val="7"/>
      </w:numPr>
    </w:pPr>
  </w:style>
  <w:style w:type="paragraph" w:styleId="BlockText">
    <w:name w:val="Block Text"/>
    <w:basedOn w:val="Normal"/>
    <w:rsid w:val="00831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8ED"/>
    <w:rPr>
      <w:sz w:val="16"/>
      <w:vertAlign w:val="superscript"/>
    </w:rPr>
  </w:style>
  <w:style w:type="character" w:customStyle="1" w:styleId="Symbols">
    <w:name w:val="Symbols"/>
    <w:basedOn w:val="DefaultParagraphFont"/>
    <w:rsid w:val="008318ED"/>
    <w:rPr>
      <w:rFonts w:ascii="Symbol" w:hAnsi="Symbol"/>
    </w:rPr>
  </w:style>
  <w:style w:type="character" w:customStyle="1" w:styleId="MenuOptions">
    <w:name w:val="Menu Options"/>
    <w:basedOn w:val="DefaultParagraphFont"/>
    <w:rsid w:val="00831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8ED"/>
    <w:rPr>
      <w:b/>
    </w:rPr>
  </w:style>
  <w:style w:type="character" w:customStyle="1" w:styleId="Underlined">
    <w:name w:val="Underlined"/>
    <w:basedOn w:val="DefaultParagraphFont"/>
    <w:rsid w:val="008318ED"/>
    <w:rPr>
      <w:u w:val="single"/>
    </w:rPr>
  </w:style>
  <w:style w:type="paragraph" w:customStyle="1" w:styleId="TableBodyTextRight">
    <w:name w:val="Table Body Text Right"/>
    <w:basedOn w:val="TableBodyText"/>
    <w:rsid w:val="00831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8ED"/>
    <w:rPr>
      <w:sz w:val="18"/>
    </w:rPr>
  </w:style>
  <w:style w:type="paragraph" w:customStyle="1" w:styleId="BodySmallRight">
    <w:name w:val="Body Small Right"/>
    <w:basedOn w:val="BodyTextRight"/>
    <w:rsid w:val="008318ED"/>
    <w:rPr>
      <w:sz w:val="18"/>
      <w:szCs w:val="18"/>
    </w:rPr>
  </w:style>
  <w:style w:type="paragraph" w:customStyle="1" w:styleId="MarginEdition">
    <w:name w:val="Margin Edition"/>
    <w:basedOn w:val="MarginNote"/>
    <w:rsid w:val="00831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8ED"/>
    <w:rPr>
      <w:sz w:val="2"/>
      <w:szCs w:val="2"/>
    </w:rPr>
  </w:style>
  <w:style w:type="character" w:customStyle="1" w:styleId="Small">
    <w:name w:val="Small"/>
    <w:basedOn w:val="DefaultParagraphFont"/>
    <w:rsid w:val="008318ED"/>
    <w:rPr>
      <w:sz w:val="16"/>
    </w:rPr>
  </w:style>
  <w:style w:type="paragraph" w:customStyle="1" w:styleId="WideTable">
    <w:name w:val="Wide Table"/>
    <w:basedOn w:val="Normal"/>
    <w:rsid w:val="00831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8ED"/>
  </w:style>
  <w:style w:type="paragraph" w:styleId="Quote">
    <w:name w:val="Quote"/>
    <w:basedOn w:val="Heading1"/>
    <w:link w:val="QuoteChar"/>
    <w:qFormat/>
    <w:rsid w:val="00831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8ED"/>
    <w:pPr>
      <w:pageBreakBefore/>
    </w:pPr>
  </w:style>
  <w:style w:type="paragraph" w:customStyle="1" w:styleId="Border">
    <w:name w:val="Border"/>
    <w:basedOn w:val="Normal"/>
    <w:qFormat/>
    <w:rsid w:val="00831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8ED"/>
    <w:rPr>
      <w:u w:val="single"/>
    </w:rPr>
  </w:style>
  <w:style w:type="character" w:customStyle="1" w:styleId="BoldandItalics">
    <w:name w:val="Bold and Italics"/>
    <w:qFormat/>
    <w:rsid w:val="008318ED"/>
    <w:rPr>
      <w:b/>
      <w:i/>
      <w:u w:val="none"/>
    </w:rPr>
  </w:style>
  <w:style w:type="paragraph" w:styleId="BalloonText">
    <w:name w:val="Balloon Text"/>
    <w:basedOn w:val="Normal"/>
    <w:link w:val="BalloonTextChar"/>
    <w:rsid w:val="00831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8ED"/>
    <w:pPr>
      <w:spacing w:before="0" w:after="0"/>
    </w:pPr>
  </w:style>
  <w:style w:type="paragraph" w:customStyle="1" w:styleId="BodyTextBold">
    <w:name w:val="Body Text Bold"/>
    <w:basedOn w:val="BodyText"/>
    <w:qFormat/>
    <w:rsid w:val="008318ED"/>
    <w:rPr>
      <w:b/>
    </w:rPr>
  </w:style>
  <w:style w:type="character" w:styleId="Hyperlink">
    <w:name w:val="Hyperlink"/>
    <w:basedOn w:val="DefaultParagraphFont"/>
    <w:uiPriority w:val="99"/>
    <w:unhideWhenUsed/>
    <w:rsid w:val="004D3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4587</Characters>
  <Application>Microsoft Office Word</Application>
  <DocSecurity>0</DocSecurity>
  <Lines>123</Lines>
  <Paragraphs>105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UETDRIS007 Install and maintain distribution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