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304E" w:rsidP="00D3304E">
      <w:pPr>
        <w:pStyle w:val="Title"/>
      </w:pPr>
      <w:r>
        <w:fldChar w:fldCharType="begin"/>
      </w:r>
      <w:r>
        <w:instrText xml:space="preserve"> TITLE   \* MERGEFORMAT </w:instrText>
      </w:r>
      <w:r>
        <w:fldChar w:fldCharType="separate"/>
      </w:r>
      <w:r>
        <w:t>UETDRIS006 Implement and monitor the power system organisational WHS/OHS policies, procedures and programs</w:t>
      </w:r>
      <w:r>
        <w:fldChar w:fldCharType="end"/>
      </w:r>
    </w:p>
    <w:p w:rsidR="00D3304E" w:rsidP="00D3304E">
      <w:pPr>
        <w:pStyle w:val="Version"/>
        <w:sectPr w:rsidSect="00407FA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7FA7" w:rsidP="00407FA7">
      <w:pPr>
        <w:pStyle w:val="SuperHeading"/>
      </w:pPr>
      <w:r w:rsidRPr="00407FA7">
        <w:t>UETDRIS006 Implement and monitor the power system organisational WHS/OHS policies, procedures and programs</w:t>
      </w:r>
    </w:p>
    <w:p w:rsidR="00000000" w:rsidRPr="00407FA7" w:rsidP="00407FA7">
      <w:pPr>
        <w:pStyle w:val="Heading1"/>
      </w:pPr>
      <w:bookmarkStart w:id="1" w:name="O_1179067"/>
      <w:bookmarkEnd w:id="1"/>
      <w:r w:rsidRPr="00407FA7">
        <w:t>Modification History</w:t>
      </w:r>
    </w:p>
    <w:tbl>
      <w:tblPr>
        <w:tblW w:w="9497" w:type="dxa"/>
        <w:tblLayout w:type="fixed"/>
        <w:tblCellMar>
          <w:left w:w="62" w:type="dxa"/>
          <w:right w:w="62" w:type="dxa"/>
        </w:tblCellMar>
        <w:tblLook w:val="0000"/>
      </w:tblPr>
      <w:tblGrid>
        <w:gridCol w:w="9497"/>
      </w:tblGrid>
      <w:tr w:rsidTr="00407F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7FA7" w:rsidP="00407FA7">
            <w:pPr>
              <w:pStyle w:val="BodyText"/>
            </w:pPr>
            <w:r w:rsidRPr="00407FA7">
              <w:t>Release 1. This is the first release of this unit of competency in the UET Transmission, Distribution and Rail Sector Training Package Release 2.0.</w:t>
            </w:r>
          </w:p>
        </w:tc>
      </w:tr>
    </w:tbl>
    <w:p w:rsidR="00000000" w:rsidRPr="00407FA7" w:rsidP="00407FA7">
      <w:pPr>
        <w:pStyle w:val="NoPaddingFontSize1"/>
      </w:pPr>
    </w:p>
    <w:p w:rsidR="00000000" w:rsidRPr="00407FA7" w:rsidP="00407FA7">
      <w:pPr>
        <w:pStyle w:val="AllowPageBreak"/>
      </w:pPr>
    </w:p>
    <w:p w:rsidR="00000000" w:rsidRPr="00407FA7" w:rsidP="00407FA7">
      <w:pPr>
        <w:pStyle w:val="Heading1"/>
      </w:pPr>
      <w:bookmarkStart w:id="2" w:name="O_1179069"/>
      <w:bookmarkEnd w:id="2"/>
      <w:r w:rsidRPr="00407FA7">
        <w:t>Application</w:t>
      </w:r>
    </w:p>
    <w:tbl>
      <w:tblPr>
        <w:tblW w:w="9497" w:type="dxa"/>
        <w:tblLayout w:type="fixed"/>
        <w:tblCellMar>
          <w:left w:w="62" w:type="dxa"/>
          <w:right w:w="62" w:type="dxa"/>
        </w:tblCellMar>
        <w:tblLook w:val="0000"/>
      </w:tblPr>
      <w:tblGrid>
        <w:gridCol w:w="9497"/>
      </w:tblGrid>
      <w:tr w:rsidTr="00407F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7FA7" w:rsidP="00407FA7">
            <w:pPr>
              <w:pStyle w:val="BodyText"/>
            </w:pPr>
            <w:r w:rsidRPr="00407FA7">
              <w:t>This unit involves the skills and knowledge required to implement and monit</w:t>
            </w:r>
            <w:r w:rsidRPr="00407FA7">
              <w:t>or the power system environmental and sustainable energy management policies and procedures in the electricity supply industry (ESI).</w:t>
            </w:r>
          </w:p>
          <w:p w:rsidR="00000000" w:rsidRPr="00407FA7" w:rsidP="00407FA7">
            <w:pPr>
              <w:pStyle w:val="BodyText"/>
            </w:pPr>
            <w:r w:rsidRPr="00407FA7">
              <w:t>It includes collecting, interpreting and applying environmental management information, identifying environmental impacts,</w:t>
            </w:r>
            <w:r w:rsidRPr="00407FA7">
              <w:t xml:space="preserve"> assessing risks and establishing best practice procedures for implementation of management plans to ensure compliance. It also includes monitoring policies and plans and developing modifications as part of the review process.</w:t>
            </w:r>
          </w:p>
          <w:p w:rsidR="00000000" w:rsidRPr="00407FA7" w:rsidP="00407FA7">
            <w:pPr>
              <w:pStyle w:val="BodyText"/>
            </w:pPr>
            <w:r w:rsidRPr="00407FA7">
              <w:t>The application of the skills</w:t>
            </w:r>
            <w:r w:rsidRPr="00407FA7">
              <w:t xml:space="preserve"> and knowledge described in this unit may require a licence/registration to practice in the workplace.</w:t>
            </w:r>
          </w:p>
          <w:p w:rsidR="00000000" w:rsidRPr="00407FA7" w:rsidP="00407FA7">
            <w:pPr>
              <w:pStyle w:val="BodyText"/>
            </w:pPr>
            <w:r w:rsidRPr="00407FA7">
              <w:t>Other conditions may apply under state and territory legislative and regulatory licensing requirement which must be confirmed prior to commencing this un</w:t>
            </w:r>
            <w:r w:rsidRPr="00407FA7">
              <w:t>it.</w:t>
            </w:r>
          </w:p>
        </w:tc>
      </w:tr>
    </w:tbl>
    <w:p w:rsidR="00000000" w:rsidRPr="00407FA7" w:rsidP="00407FA7">
      <w:pPr>
        <w:pStyle w:val="NoPaddingFontSize1"/>
      </w:pPr>
    </w:p>
    <w:p w:rsidR="00000000" w:rsidRPr="00407FA7" w:rsidP="00407FA7">
      <w:pPr>
        <w:pStyle w:val="AllowPageBreak"/>
      </w:pPr>
    </w:p>
    <w:p w:rsidR="00000000" w:rsidRPr="00407FA7" w:rsidP="00407FA7">
      <w:pPr>
        <w:pStyle w:val="Heading1"/>
      </w:pPr>
      <w:bookmarkStart w:id="3" w:name="O_1179070"/>
      <w:bookmarkEnd w:id="3"/>
      <w:r w:rsidRPr="00407FA7">
        <w:t>Pre-requisite Unit</w:t>
      </w:r>
    </w:p>
    <w:tbl>
      <w:tblPr>
        <w:tblW w:w="9497" w:type="dxa"/>
        <w:tblLayout w:type="fixed"/>
        <w:tblCellMar>
          <w:left w:w="62" w:type="dxa"/>
          <w:right w:w="62" w:type="dxa"/>
        </w:tblCellMar>
        <w:tblLook w:val="0000"/>
      </w:tblPr>
      <w:tblGrid>
        <w:gridCol w:w="9497"/>
      </w:tblGrid>
      <w:tr w:rsidTr="00407F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7FA7" w:rsidP="00407FA7">
            <w:pPr>
              <w:pStyle w:val="BodyText"/>
            </w:pPr>
            <w:r w:rsidRPr="00407FA7">
              <w:t>UEENEEE101A Apply Occupational Health and Safety regulations, codes and practices in the workplace</w:t>
            </w:r>
          </w:p>
          <w:p w:rsidR="00000000" w:rsidRPr="00407FA7" w:rsidP="00407FA7">
            <w:pPr>
              <w:pStyle w:val="BodyText"/>
            </w:pPr>
            <w:r w:rsidRPr="00407FA7">
              <w:t>UETDREL005 Work safely in the vicinity of live electrical apparatus</w:t>
            </w:r>
          </w:p>
        </w:tc>
      </w:tr>
    </w:tbl>
    <w:p w:rsidR="00000000" w:rsidRPr="00407FA7" w:rsidP="00407FA7">
      <w:pPr>
        <w:pStyle w:val="NoPaddingFontSize1"/>
      </w:pPr>
    </w:p>
    <w:p w:rsidR="00000000" w:rsidRPr="00407FA7" w:rsidP="00407FA7">
      <w:pPr>
        <w:pStyle w:val="AllowPageBreak"/>
      </w:pPr>
    </w:p>
    <w:p w:rsidR="00000000" w:rsidRPr="00407FA7" w:rsidP="00407FA7">
      <w:pPr>
        <w:pStyle w:val="Heading1"/>
      </w:pPr>
      <w:bookmarkStart w:id="4" w:name="O_1179071"/>
      <w:bookmarkEnd w:id="4"/>
      <w:r w:rsidRPr="00407FA7">
        <w:t>Competency Field</w:t>
      </w:r>
    </w:p>
    <w:tbl>
      <w:tblPr>
        <w:tblW w:w="9497" w:type="dxa"/>
        <w:tblLayout w:type="fixed"/>
        <w:tblCellMar>
          <w:left w:w="62" w:type="dxa"/>
          <w:right w:w="62" w:type="dxa"/>
        </w:tblCellMar>
        <w:tblLook w:val="0000"/>
      </w:tblPr>
      <w:tblGrid>
        <w:gridCol w:w="9497"/>
      </w:tblGrid>
      <w:tr w:rsidTr="00407F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7FA7" w:rsidP="00407FA7">
            <w:pPr>
              <w:pStyle w:val="BodyText"/>
            </w:pPr>
            <w:r w:rsidRPr="00407FA7">
              <w:t>Industr</w:t>
            </w:r>
            <w:r w:rsidRPr="00407FA7">
              <w:t>y Specific Cross Discipline</w:t>
            </w:r>
          </w:p>
        </w:tc>
      </w:tr>
    </w:tbl>
    <w:p w:rsidR="00000000" w:rsidRPr="00407FA7" w:rsidP="00407FA7">
      <w:pPr>
        <w:pStyle w:val="NoPaddingFontSize1"/>
      </w:pPr>
    </w:p>
    <w:p w:rsidR="00000000" w:rsidRPr="00407FA7" w:rsidP="00407FA7">
      <w:pPr>
        <w:pStyle w:val="AllowPageBreak"/>
      </w:pPr>
    </w:p>
    <w:p w:rsidR="00000000" w:rsidRPr="00407FA7" w:rsidP="00407FA7">
      <w:pPr>
        <w:pStyle w:val="Heading1"/>
      </w:pPr>
      <w:bookmarkStart w:id="5" w:name="O_1179072"/>
      <w:bookmarkEnd w:id="5"/>
      <w:r w:rsidRPr="00407FA7">
        <w:t>Unit Sector</w:t>
      </w:r>
    </w:p>
    <w:tbl>
      <w:tblPr>
        <w:tblW w:w="9497" w:type="dxa"/>
        <w:tblLayout w:type="fixed"/>
        <w:tblCellMar>
          <w:left w:w="62" w:type="dxa"/>
          <w:right w:w="62" w:type="dxa"/>
        </w:tblCellMar>
        <w:tblLook w:val="0000"/>
      </w:tblPr>
      <w:tblGrid>
        <w:gridCol w:w="9497"/>
      </w:tblGrid>
      <w:tr w:rsidTr="00407F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7FA7" w:rsidP="00407FA7">
            <w:pPr>
              <w:pStyle w:val="BodyText"/>
            </w:pPr>
            <w:r w:rsidRPr="00407FA7">
              <w:t>Not applicable.</w:t>
            </w:r>
          </w:p>
        </w:tc>
      </w:tr>
    </w:tbl>
    <w:p w:rsidR="00000000" w:rsidRPr="00407FA7" w:rsidP="00407FA7">
      <w:pPr>
        <w:pStyle w:val="NoPaddingFontSize1"/>
      </w:pPr>
    </w:p>
    <w:p w:rsidR="00000000" w:rsidRPr="00407FA7" w:rsidP="00407FA7">
      <w:pPr>
        <w:pStyle w:val="AllowPageBreak"/>
      </w:pPr>
    </w:p>
    <w:p w:rsidR="00000000" w:rsidRPr="00407FA7" w:rsidP="00407FA7">
      <w:pPr>
        <w:pStyle w:val="Heading1"/>
      </w:pPr>
      <w:bookmarkStart w:id="6" w:name="O_1179073"/>
      <w:bookmarkEnd w:id="6"/>
      <w:r w:rsidRPr="00407FA7">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407FA7">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407FA7" w:rsidP="00407FA7">
            <w:pPr>
              <w:pStyle w:val="BodyText"/>
            </w:pPr>
            <w:r w:rsidRPr="00407FA7">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407FA7">
            <w:pPr>
              <w:pStyle w:val="BodyText"/>
              <w:rPr>
                <w:lang w:val="en-NZ"/>
              </w:rPr>
            </w:pPr>
            <w:r w:rsidRPr="00407FA7">
              <w:rPr>
                <w:rStyle w:val="SpecialBold"/>
              </w:rPr>
              <w:t>PERFORMANCE CRITERIA</w:t>
            </w:r>
          </w:p>
        </w:tc>
      </w:tr>
      <w:tr w:rsidTr="00407FA7">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407FA7">
            <w:pPr>
              <w:pStyle w:val="BodyText"/>
              <w:rPr>
                <w:lang w:val="en-NZ"/>
              </w:rPr>
            </w:pPr>
            <w:r w:rsidRPr="00407FA7">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407FA7">
            <w:pPr>
              <w:pStyle w:val="BodyText"/>
              <w:rPr>
                <w:lang w:val="en-NZ"/>
              </w:rPr>
            </w:pPr>
            <w:r w:rsidRPr="00407FA7">
              <w:t>Performance criteria describe the performance needed to demonstrate achievement of the element.</w:t>
            </w:r>
          </w:p>
        </w:tc>
      </w:tr>
      <w:tr w:rsidTr="00407FA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407FA7" w:rsidP="00407FA7">
            <w:pPr>
              <w:pStyle w:val="BodyText"/>
            </w:pPr>
            <w:r w:rsidRPr="00407FA7">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407FA7" w:rsidP="00407FA7">
            <w:pPr>
              <w:pStyle w:val="BodyText"/>
            </w:pPr>
            <w:r w:rsidRPr="00407FA7">
              <w:rPr>
                <w:rStyle w:val="SpecialBold"/>
              </w:rPr>
              <w:t>Plan to implement and monitor organisational WHS/OHS policies, procedures and programs</w:t>
            </w:r>
          </w:p>
        </w:tc>
        <w:tc>
          <w:tcPr>
            <w:tcW w:w="702" w:type="dxa"/>
            <w:tcBorders>
              <w:top w:val="nil"/>
              <w:left w:val="nil"/>
              <w:bottom w:val="nil"/>
              <w:right w:val="nil"/>
            </w:tcBorders>
            <w:tcMar>
              <w:top w:w="0" w:type="dxa"/>
              <w:left w:w="62" w:type="dxa"/>
              <w:bottom w:w="0" w:type="dxa"/>
              <w:right w:w="62" w:type="dxa"/>
            </w:tcMar>
          </w:tcPr>
          <w:p w:rsidR="00000000" w:rsidP="00407FA7">
            <w:pPr>
              <w:pStyle w:val="BodyText"/>
              <w:rPr>
                <w:lang w:val="en-NZ"/>
              </w:rPr>
            </w:pPr>
            <w:r w:rsidRPr="00407FA7">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407FA7">
            <w:pPr>
              <w:pStyle w:val="BodyText"/>
              <w:rPr>
                <w:lang w:val="en-NZ"/>
              </w:rPr>
            </w:pPr>
            <w:r w:rsidRPr="00407FA7">
              <w:t>Relevant workplace documentation is identified, analysed and wor</w:t>
            </w:r>
            <w:r w:rsidRPr="00407FA7">
              <w:t>k preparation required for planning and coordination determined</w:t>
            </w:r>
          </w:p>
        </w:tc>
      </w:tr>
      <w:tr w:rsidTr="00407FA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07FA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07FA7">
            <w:pPr>
              <w:pStyle w:val="BodyText"/>
              <w:rPr>
                <w:lang w:val="en-NZ"/>
              </w:rPr>
            </w:pPr>
            <w:r w:rsidRPr="00407FA7">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407FA7">
            <w:pPr>
              <w:pStyle w:val="BodyText"/>
              <w:rPr>
                <w:lang w:val="en-NZ"/>
              </w:rPr>
            </w:pPr>
            <w:r w:rsidRPr="00407FA7">
              <w:t>Relevant requirements and workplace procedures are communicated to all personnel and identified for all worksites</w:t>
            </w:r>
          </w:p>
        </w:tc>
      </w:tr>
      <w:tr w:rsidTr="00407FA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07FA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07FA7">
            <w:pPr>
              <w:pStyle w:val="BodyText"/>
              <w:rPr>
                <w:lang w:val="en-NZ"/>
              </w:rPr>
            </w:pPr>
            <w:r w:rsidRPr="00407FA7">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407FA7">
            <w:pPr>
              <w:pStyle w:val="BodyText"/>
              <w:rPr>
                <w:lang w:val="en-NZ"/>
              </w:rPr>
            </w:pPr>
            <w:r w:rsidRPr="00407FA7">
              <w:t>Hazards are identified, work health and safety (WHS)/occupational health and safety (OHS) risks assessed and control measures are prioritised, implemented and monitored to ensure work safe systems are followed in accordance with workplace procedures</w:t>
            </w:r>
          </w:p>
        </w:tc>
      </w:tr>
      <w:tr w:rsidTr="00407FA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07FA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07FA7">
            <w:pPr>
              <w:pStyle w:val="BodyText"/>
              <w:rPr>
                <w:lang w:val="en-NZ"/>
              </w:rPr>
            </w:pPr>
            <w:r w:rsidRPr="00407FA7">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407FA7">
            <w:pPr>
              <w:pStyle w:val="BodyText"/>
              <w:rPr>
                <w:lang w:val="en-NZ"/>
              </w:rPr>
            </w:pPr>
            <w:r w:rsidRPr="00407FA7">
              <w:t>Work is prioritised and sequenced for efficient and effective outcome following consultation with relevant personnel for completion within agreed timeframes, to standard and in accordance with workplace procedures</w:t>
            </w:r>
          </w:p>
        </w:tc>
      </w:tr>
      <w:tr w:rsidTr="00407FA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07FA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07FA7">
            <w:pPr>
              <w:pStyle w:val="BodyText"/>
              <w:rPr>
                <w:lang w:val="en-NZ"/>
              </w:rPr>
            </w:pPr>
            <w:r w:rsidRPr="00407FA7">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407FA7">
            <w:pPr>
              <w:pStyle w:val="BodyText"/>
              <w:rPr>
                <w:lang w:val="en-NZ"/>
              </w:rPr>
            </w:pPr>
            <w:r w:rsidRPr="00407FA7">
              <w:t>Risk control measures are identifi</w:t>
            </w:r>
            <w:r w:rsidRPr="00407FA7">
              <w:t>ed, prioritised, implemented and evaluated in accordance with work schedule</w:t>
            </w:r>
          </w:p>
        </w:tc>
      </w:tr>
      <w:tr w:rsidTr="00407FA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07FA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07FA7">
            <w:pPr>
              <w:pStyle w:val="BodyText"/>
              <w:rPr>
                <w:lang w:val="en-NZ"/>
              </w:rPr>
            </w:pPr>
            <w:r w:rsidRPr="00407FA7">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407FA7">
            <w:pPr>
              <w:pStyle w:val="BodyText"/>
              <w:rPr>
                <w:lang w:val="en-NZ"/>
              </w:rPr>
            </w:pPr>
            <w:r w:rsidRPr="00407FA7">
              <w:t>Relevant work permits are confirmed and signed in accordance with requirements and/or workplace procedures</w:t>
            </w:r>
          </w:p>
        </w:tc>
      </w:tr>
      <w:tr w:rsidTr="00407FA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07FA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07FA7">
            <w:pPr>
              <w:pStyle w:val="BodyText"/>
              <w:rPr>
                <w:lang w:val="en-NZ"/>
              </w:rPr>
            </w:pPr>
            <w:r w:rsidRPr="00407FA7">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407FA7">
            <w:pPr>
              <w:pStyle w:val="BodyText"/>
              <w:rPr>
                <w:lang w:val="en-NZ"/>
              </w:rPr>
            </w:pPr>
            <w:r w:rsidRPr="00407FA7">
              <w:t>Resources, personnel, equipment, tools and personal protective equipment (PPE) required for the job are identified, scheduled, coordinated and confirmed in safe and technical working order</w:t>
            </w:r>
          </w:p>
        </w:tc>
      </w:tr>
      <w:tr w:rsidTr="00407FA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07FA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07FA7">
            <w:pPr>
              <w:pStyle w:val="BodyText"/>
              <w:rPr>
                <w:lang w:val="en-NZ"/>
              </w:rPr>
            </w:pPr>
            <w:r w:rsidRPr="00407FA7">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407FA7">
            <w:pPr>
              <w:pStyle w:val="BodyText"/>
              <w:rPr>
                <w:lang w:val="en-NZ"/>
              </w:rPr>
            </w:pPr>
            <w:r w:rsidRPr="00407FA7">
              <w:t>Potential issues in communicating with relevant person/s, au</w:t>
            </w:r>
            <w:r w:rsidRPr="00407FA7">
              <w:t>thorities, clients and landowners are identified, resolved and work activities planned and coordinated</w:t>
            </w:r>
          </w:p>
        </w:tc>
      </w:tr>
      <w:tr w:rsidTr="00407FA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07FA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07FA7">
            <w:pPr>
              <w:pStyle w:val="BodyText"/>
              <w:rPr>
                <w:lang w:val="en-NZ"/>
              </w:rPr>
            </w:pPr>
            <w:r w:rsidRPr="00407FA7">
              <w:rPr>
                <w:rStyle w:val="SpecialBold"/>
              </w:rPr>
              <w:t>1.9</w:t>
            </w:r>
          </w:p>
        </w:tc>
        <w:tc>
          <w:tcPr>
            <w:tcW w:w="5627" w:type="dxa"/>
            <w:tcBorders>
              <w:top w:val="nil"/>
              <w:left w:val="nil"/>
              <w:bottom w:val="nil"/>
              <w:right w:val="nil"/>
            </w:tcBorders>
            <w:tcMar>
              <w:top w:w="0" w:type="dxa"/>
              <w:left w:w="62" w:type="dxa"/>
              <w:bottom w:w="0" w:type="dxa"/>
              <w:right w:w="62" w:type="dxa"/>
            </w:tcMar>
          </w:tcPr>
          <w:p w:rsidR="00000000" w:rsidP="00407FA7">
            <w:pPr>
              <w:pStyle w:val="BodyText"/>
              <w:rPr>
                <w:lang w:val="en-NZ"/>
              </w:rPr>
            </w:pPr>
            <w:r w:rsidRPr="00407FA7">
              <w:t>Worksite is prepared in accordance with the work schedule to minimise WHS/OHS risk, damage to property, commerce and individuals in accordance wit</w:t>
            </w:r>
            <w:r w:rsidRPr="00407FA7">
              <w:t>h workplace procedures</w:t>
            </w:r>
          </w:p>
        </w:tc>
      </w:tr>
      <w:tr w:rsidTr="00407FA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07FA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07FA7">
            <w:pPr>
              <w:pStyle w:val="BodyText"/>
              <w:rPr>
                <w:lang w:val="en-NZ"/>
              </w:rPr>
            </w:pPr>
            <w:r w:rsidRPr="00407FA7">
              <w:rPr>
                <w:rStyle w:val="SpecialBold"/>
              </w:rPr>
              <w:t>1.10</w:t>
            </w:r>
          </w:p>
        </w:tc>
        <w:tc>
          <w:tcPr>
            <w:tcW w:w="5627" w:type="dxa"/>
            <w:tcBorders>
              <w:top w:val="nil"/>
              <w:left w:val="nil"/>
              <w:bottom w:val="nil"/>
              <w:right w:val="nil"/>
            </w:tcBorders>
            <w:tcMar>
              <w:top w:w="0" w:type="dxa"/>
              <w:left w:w="62" w:type="dxa"/>
              <w:bottom w:w="0" w:type="dxa"/>
              <w:right w:w="62" w:type="dxa"/>
            </w:tcMar>
          </w:tcPr>
          <w:p w:rsidR="00000000" w:rsidP="00407FA7">
            <w:pPr>
              <w:pStyle w:val="BodyText"/>
              <w:rPr>
                <w:lang w:val="en-NZ"/>
              </w:rPr>
            </w:pPr>
            <w:r w:rsidRPr="00407FA7">
              <w:t>Personnel and contractors participating in work are fully briefed and responsibilities authorised and coordinated in accordance with workplace procedures</w:t>
            </w:r>
          </w:p>
        </w:tc>
      </w:tr>
      <w:tr w:rsidTr="00407FA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07FA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07FA7">
            <w:pPr>
              <w:pStyle w:val="BodyText"/>
              <w:rPr>
                <w:lang w:val="en-NZ"/>
              </w:rPr>
            </w:pPr>
            <w:r w:rsidRPr="00407FA7">
              <w:rPr>
                <w:rStyle w:val="SpecialBold"/>
              </w:rPr>
              <w:t>1.11</w:t>
            </w:r>
          </w:p>
        </w:tc>
        <w:tc>
          <w:tcPr>
            <w:tcW w:w="5627" w:type="dxa"/>
            <w:tcBorders>
              <w:top w:val="nil"/>
              <w:left w:val="nil"/>
              <w:bottom w:val="nil"/>
              <w:right w:val="nil"/>
            </w:tcBorders>
            <w:tcMar>
              <w:top w:w="0" w:type="dxa"/>
              <w:left w:w="62" w:type="dxa"/>
              <w:bottom w:w="0" w:type="dxa"/>
              <w:right w:w="62" w:type="dxa"/>
            </w:tcMar>
          </w:tcPr>
          <w:p w:rsidR="00000000" w:rsidP="00407FA7">
            <w:pPr>
              <w:pStyle w:val="BodyText"/>
              <w:rPr>
                <w:lang w:val="en-NZ"/>
              </w:rPr>
            </w:pPr>
            <w:r w:rsidRPr="00407FA7">
              <w:t>Traffic management plan is confirmed as being applied in accord</w:t>
            </w:r>
            <w:r w:rsidRPr="00407FA7">
              <w:t>ance with workplace procedure</w:t>
            </w:r>
          </w:p>
        </w:tc>
      </w:tr>
      <w:tr w:rsidTr="00407FA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407FA7" w:rsidP="00407FA7">
            <w:pPr>
              <w:pStyle w:val="BodyText"/>
            </w:pPr>
            <w:r w:rsidRPr="00407FA7">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407FA7" w:rsidP="00407FA7">
            <w:pPr>
              <w:pStyle w:val="BodyText"/>
            </w:pPr>
            <w:r w:rsidRPr="00407FA7">
              <w:rPr>
                <w:rStyle w:val="SpecialBold"/>
              </w:rPr>
              <w:t>Carry out the implementation and monitoring of organisational WHS/OHS policies, procedures and programs</w:t>
            </w:r>
          </w:p>
        </w:tc>
        <w:tc>
          <w:tcPr>
            <w:tcW w:w="702" w:type="dxa"/>
            <w:tcBorders>
              <w:top w:val="nil"/>
              <w:left w:val="nil"/>
              <w:bottom w:val="nil"/>
              <w:right w:val="nil"/>
            </w:tcBorders>
            <w:tcMar>
              <w:top w:w="0" w:type="dxa"/>
              <w:left w:w="62" w:type="dxa"/>
              <w:bottom w:w="0" w:type="dxa"/>
              <w:right w:w="62" w:type="dxa"/>
            </w:tcMar>
          </w:tcPr>
          <w:p w:rsidR="00000000" w:rsidP="00407FA7">
            <w:pPr>
              <w:pStyle w:val="BodyText"/>
              <w:rPr>
                <w:lang w:val="en-NZ"/>
              </w:rPr>
            </w:pPr>
            <w:r w:rsidRPr="00407FA7">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407FA7">
            <w:pPr>
              <w:pStyle w:val="BodyText"/>
              <w:rPr>
                <w:lang w:val="en-NZ"/>
              </w:rPr>
            </w:pPr>
            <w:r w:rsidRPr="00407FA7">
              <w:t>WHS/OHS and sustainable energy principles and practices are implemented and monitored to reduce workplace incidents and minimise waste in accordance with job requirements and workplace procedures</w:t>
            </w:r>
          </w:p>
        </w:tc>
      </w:tr>
      <w:tr w:rsidTr="00407FA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07FA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07FA7">
            <w:pPr>
              <w:pStyle w:val="BodyText"/>
              <w:rPr>
                <w:lang w:val="en-NZ"/>
              </w:rPr>
            </w:pPr>
            <w:r w:rsidRPr="00407FA7">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407FA7">
            <w:pPr>
              <w:pStyle w:val="BodyText"/>
              <w:rPr>
                <w:lang w:val="en-NZ"/>
              </w:rPr>
            </w:pPr>
            <w:r w:rsidRPr="00407FA7">
              <w:t xml:space="preserve">Relevant worksite personnel are confirmed current in </w:t>
            </w:r>
            <w:r w:rsidRPr="00407FA7">
              <w:t>first aid and rescue-related work in accordance with job requirements and workplace procedures</w:t>
            </w:r>
          </w:p>
        </w:tc>
      </w:tr>
      <w:tr w:rsidTr="00407FA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07FA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07FA7">
            <w:pPr>
              <w:pStyle w:val="BodyText"/>
              <w:rPr>
                <w:lang w:val="en-NZ"/>
              </w:rPr>
            </w:pPr>
            <w:r w:rsidRPr="00407FA7">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407FA7">
            <w:pPr>
              <w:pStyle w:val="BodyText"/>
              <w:rPr>
                <w:lang w:val="en-NZ"/>
              </w:rPr>
            </w:pPr>
            <w:r w:rsidRPr="00407FA7">
              <w:t>Lifting, climbing, working in confined spaces, working at heights, using power tools and equipment techniques and practices are followed safely in accorda</w:t>
            </w:r>
            <w:r w:rsidRPr="00407FA7">
              <w:t>nce with requirements and workplace procedures</w:t>
            </w:r>
          </w:p>
        </w:tc>
      </w:tr>
      <w:tr w:rsidTr="00407FA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07FA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07FA7">
            <w:pPr>
              <w:pStyle w:val="BodyText"/>
              <w:rPr>
                <w:lang w:val="en-NZ"/>
              </w:rPr>
            </w:pPr>
            <w:r w:rsidRPr="00407FA7">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407FA7">
            <w:pPr>
              <w:pStyle w:val="BodyText"/>
              <w:rPr>
                <w:lang w:val="en-NZ"/>
              </w:rPr>
            </w:pPr>
            <w:r w:rsidRPr="00407FA7">
              <w:t>Hazard warnings and safety signs are recognised, hazards assessed, WHS/OHS risk control measures implemented and monitored and/or appropriate authorities consulted, as required, in accordance with requi</w:t>
            </w:r>
            <w:r w:rsidRPr="00407FA7">
              <w:t>rements and workplace procedures</w:t>
            </w:r>
          </w:p>
        </w:tc>
      </w:tr>
      <w:tr w:rsidTr="00407FA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07FA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07FA7">
            <w:pPr>
              <w:pStyle w:val="BodyText"/>
              <w:rPr>
                <w:lang w:val="en-NZ"/>
              </w:rPr>
            </w:pPr>
            <w:r w:rsidRPr="00407FA7">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407FA7">
            <w:pPr>
              <w:pStyle w:val="BodyText"/>
              <w:rPr>
                <w:lang w:val="en-NZ"/>
              </w:rPr>
            </w:pPr>
            <w:r w:rsidRPr="00407FA7">
              <w:t>Remedial actions are taken to overcome shortfalls encountered in the work schedule in accordance with job requirements and workplace procedures</w:t>
            </w:r>
          </w:p>
        </w:tc>
      </w:tr>
      <w:tr w:rsidTr="00407FA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07FA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07FA7">
            <w:pPr>
              <w:pStyle w:val="BodyText"/>
              <w:rPr>
                <w:lang w:val="en-NZ"/>
              </w:rPr>
            </w:pPr>
            <w:r w:rsidRPr="00407FA7">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407FA7">
            <w:pPr>
              <w:pStyle w:val="BodyText"/>
              <w:rPr>
                <w:lang w:val="en-NZ"/>
              </w:rPr>
            </w:pPr>
            <w:r w:rsidRPr="00407FA7">
              <w:t>Participative arrangements for the systematic management of WHS/OHS policies, procedures, programs and issues are implemented and monitored in accordance with work schedule, job requirements and workplace procedures</w:t>
            </w:r>
          </w:p>
        </w:tc>
      </w:tr>
      <w:tr w:rsidTr="00407FA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07FA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07FA7">
            <w:pPr>
              <w:pStyle w:val="BodyText"/>
              <w:rPr>
                <w:lang w:val="en-NZ"/>
              </w:rPr>
            </w:pPr>
            <w:r w:rsidRPr="00407FA7">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407FA7">
            <w:pPr>
              <w:pStyle w:val="BodyText"/>
              <w:rPr>
                <w:lang w:val="en-NZ"/>
              </w:rPr>
            </w:pPr>
            <w:r w:rsidRPr="00407FA7">
              <w:t>Participative arrangements for th</w:t>
            </w:r>
            <w:r w:rsidRPr="00407FA7">
              <w:t>e systematic management of WHS/OHS policies, procedures, programs and issues are implemented and monitored to ensure completion in agreed timeframe, to quality standards with a minimum of waste in accordance with job requirements</w:t>
            </w:r>
          </w:p>
        </w:tc>
      </w:tr>
      <w:tr w:rsidTr="00407FA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07FA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07FA7">
            <w:pPr>
              <w:pStyle w:val="BodyText"/>
              <w:rPr>
                <w:lang w:val="en-NZ"/>
              </w:rPr>
            </w:pPr>
            <w:r w:rsidRPr="00407FA7">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P="00407FA7">
            <w:pPr>
              <w:pStyle w:val="BodyText"/>
              <w:rPr>
                <w:lang w:val="en-NZ"/>
              </w:rPr>
            </w:pPr>
            <w:r w:rsidRPr="00407FA7">
              <w:t>Solutions to non-ro</w:t>
            </w:r>
            <w:r w:rsidRPr="00407FA7">
              <w:t>utine problems are identified and applied in accordance with requirements</w:t>
            </w:r>
          </w:p>
        </w:tc>
      </w:tr>
      <w:tr w:rsidTr="00407FA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07FA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07FA7">
            <w:pPr>
              <w:pStyle w:val="BodyText"/>
              <w:rPr>
                <w:lang w:val="en-NZ"/>
              </w:rPr>
            </w:pPr>
            <w:r w:rsidRPr="00407FA7">
              <w:rPr>
                <w:rStyle w:val="SpecialBold"/>
              </w:rPr>
              <w:t>2.9</w:t>
            </w:r>
          </w:p>
        </w:tc>
        <w:tc>
          <w:tcPr>
            <w:tcW w:w="5627" w:type="dxa"/>
            <w:tcBorders>
              <w:top w:val="nil"/>
              <w:left w:val="nil"/>
              <w:bottom w:val="nil"/>
              <w:right w:val="nil"/>
            </w:tcBorders>
            <w:tcMar>
              <w:top w:w="0" w:type="dxa"/>
              <w:left w:w="62" w:type="dxa"/>
              <w:bottom w:w="0" w:type="dxa"/>
              <w:right w:w="62" w:type="dxa"/>
            </w:tcMar>
          </w:tcPr>
          <w:p w:rsidR="00000000" w:rsidP="00407FA7">
            <w:pPr>
              <w:pStyle w:val="BodyText"/>
              <w:rPr>
                <w:lang w:val="en-NZ"/>
              </w:rPr>
            </w:pPr>
            <w:r w:rsidRPr="00407FA7">
              <w:t>Quality of work checks are undertaken in accordance with job requirements and workplace procedures and to a community/industry standard</w:t>
            </w:r>
          </w:p>
        </w:tc>
      </w:tr>
      <w:tr w:rsidTr="00407FA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407FA7" w:rsidP="00407FA7">
            <w:pPr>
              <w:pStyle w:val="BodyText"/>
            </w:pPr>
            <w:r w:rsidRPr="00407FA7">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407FA7" w:rsidP="00407FA7">
            <w:pPr>
              <w:pStyle w:val="BodyText"/>
            </w:pPr>
            <w:r w:rsidRPr="00407FA7">
              <w:rPr>
                <w:rStyle w:val="SpecialBold"/>
              </w:rPr>
              <w:t>Complete implementation and monitoring of organisational WHS/OHS policies, procedures and programs</w:t>
            </w:r>
          </w:p>
        </w:tc>
        <w:tc>
          <w:tcPr>
            <w:tcW w:w="702" w:type="dxa"/>
            <w:tcBorders>
              <w:top w:val="nil"/>
              <w:left w:val="nil"/>
              <w:bottom w:val="nil"/>
              <w:right w:val="nil"/>
            </w:tcBorders>
            <w:tcMar>
              <w:top w:w="0" w:type="dxa"/>
              <w:left w:w="62" w:type="dxa"/>
              <w:bottom w:w="0" w:type="dxa"/>
              <w:right w:w="62" w:type="dxa"/>
            </w:tcMar>
          </w:tcPr>
          <w:p w:rsidR="00000000" w:rsidP="00407FA7">
            <w:pPr>
              <w:pStyle w:val="BodyText"/>
              <w:rPr>
                <w:lang w:val="en-NZ"/>
              </w:rPr>
            </w:pPr>
            <w:r w:rsidRPr="00407FA7">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407FA7">
            <w:pPr>
              <w:pStyle w:val="BodyText"/>
              <w:rPr>
                <w:lang w:val="en-NZ"/>
              </w:rPr>
            </w:pPr>
            <w:r w:rsidRPr="00407FA7">
              <w:t>Work is checked against work schedule for conformance with job requirements, anomalies reported and solutions identified in accordance with workplace pro</w:t>
            </w:r>
            <w:r w:rsidRPr="00407FA7">
              <w:t>cedures</w:t>
            </w:r>
          </w:p>
        </w:tc>
      </w:tr>
      <w:tr w:rsidTr="00407FA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07FA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07FA7">
            <w:pPr>
              <w:pStyle w:val="BodyText"/>
              <w:rPr>
                <w:lang w:val="en-NZ"/>
              </w:rPr>
            </w:pPr>
            <w:r w:rsidRPr="00407FA7">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407FA7">
            <w:pPr>
              <w:pStyle w:val="BodyText"/>
              <w:rPr>
                <w:lang w:val="en-NZ"/>
              </w:rPr>
            </w:pPr>
            <w:r w:rsidRPr="00407FA7">
              <w:t>Accidents, incidents and/or injuries are reported in accordance with requirements and workplace procedures</w:t>
            </w:r>
          </w:p>
        </w:tc>
      </w:tr>
      <w:tr w:rsidTr="00407FA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07FA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07FA7">
            <w:pPr>
              <w:pStyle w:val="BodyText"/>
              <w:rPr>
                <w:lang w:val="en-NZ"/>
              </w:rPr>
            </w:pPr>
            <w:r w:rsidRPr="00407FA7">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407FA7">
            <w:pPr>
              <w:pStyle w:val="BodyText"/>
              <w:rPr>
                <w:lang w:val="en-NZ"/>
              </w:rPr>
            </w:pPr>
            <w:r w:rsidRPr="00407FA7">
              <w:t>Worksite is rehabilitated, cleaned up and confirmed safe in accordance with workplace procedures</w:t>
            </w:r>
          </w:p>
        </w:tc>
      </w:tr>
      <w:tr w:rsidTr="00407FA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07FA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07FA7">
            <w:pPr>
              <w:pStyle w:val="BodyText"/>
              <w:rPr>
                <w:lang w:val="en-NZ"/>
              </w:rPr>
            </w:pPr>
            <w:r w:rsidRPr="00407FA7">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P="00407FA7">
            <w:pPr>
              <w:pStyle w:val="BodyText"/>
              <w:rPr>
                <w:lang w:val="en-NZ"/>
              </w:rPr>
            </w:pPr>
            <w:r w:rsidRPr="00407FA7">
              <w:t>Tools, equipment and su</w:t>
            </w:r>
            <w:r w:rsidRPr="00407FA7">
              <w:t>rplus resources and materials are cleaned, checked and returned to storage in accordance with workplace procedures</w:t>
            </w:r>
          </w:p>
        </w:tc>
      </w:tr>
      <w:tr w:rsidTr="00407FA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07FA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07FA7">
            <w:pPr>
              <w:pStyle w:val="BodyText"/>
              <w:rPr>
                <w:lang w:val="en-NZ"/>
              </w:rPr>
            </w:pPr>
            <w:r w:rsidRPr="00407FA7">
              <w:rPr>
                <w:rStyle w:val="SpecialBold"/>
              </w:rPr>
              <w:t>3.5</w:t>
            </w:r>
          </w:p>
        </w:tc>
        <w:tc>
          <w:tcPr>
            <w:tcW w:w="5627" w:type="dxa"/>
            <w:tcBorders>
              <w:top w:val="nil"/>
              <w:left w:val="nil"/>
              <w:bottom w:val="nil"/>
              <w:right w:val="nil"/>
            </w:tcBorders>
            <w:tcMar>
              <w:top w:w="0" w:type="dxa"/>
              <w:left w:w="62" w:type="dxa"/>
              <w:bottom w:w="0" w:type="dxa"/>
              <w:right w:w="62" w:type="dxa"/>
            </w:tcMar>
          </w:tcPr>
          <w:p w:rsidR="00000000" w:rsidP="00407FA7">
            <w:pPr>
              <w:pStyle w:val="BodyText"/>
              <w:rPr>
                <w:lang w:val="en-NZ"/>
              </w:rPr>
            </w:pPr>
            <w:r w:rsidRPr="00407FA7">
              <w:t>Relevant work permit/s are signed off, work completed/returned to service and client/customer advised in accordance with j</w:t>
            </w:r>
            <w:r w:rsidRPr="00407FA7">
              <w:t>ob requirements</w:t>
            </w:r>
          </w:p>
        </w:tc>
      </w:tr>
      <w:tr w:rsidTr="00407FA7">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407FA7">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07FA7">
            <w:pPr>
              <w:pStyle w:val="BodyText"/>
              <w:rPr>
                <w:lang w:val="en-NZ"/>
              </w:rPr>
            </w:pPr>
            <w:r w:rsidRPr="00407FA7">
              <w:rPr>
                <w:rStyle w:val="SpecialBold"/>
              </w:rPr>
              <w:t>3.6</w:t>
            </w:r>
          </w:p>
        </w:tc>
        <w:tc>
          <w:tcPr>
            <w:tcW w:w="5627" w:type="dxa"/>
            <w:tcBorders>
              <w:top w:val="nil"/>
              <w:left w:val="nil"/>
              <w:bottom w:val="nil"/>
              <w:right w:val="nil"/>
            </w:tcBorders>
            <w:tcMar>
              <w:top w:w="0" w:type="dxa"/>
              <w:left w:w="62" w:type="dxa"/>
              <w:bottom w:w="0" w:type="dxa"/>
              <w:right w:w="62" w:type="dxa"/>
            </w:tcMar>
          </w:tcPr>
          <w:p w:rsidR="00000000" w:rsidRPr="00407FA7" w:rsidP="00407FA7">
            <w:pPr>
              <w:pStyle w:val="BodyText"/>
            </w:pPr>
            <w:r w:rsidRPr="00407FA7">
              <w:t>Work completion records, reports and information are confirmed, processed and relevant person/s notified</w:t>
            </w:r>
          </w:p>
        </w:tc>
      </w:tr>
    </w:tbl>
    <w:p w:rsidR="00000000" w:rsidRPr="00407FA7" w:rsidP="00407FA7">
      <w:pPr>
        <w:pStyle w:val="NoPaddingFontSize1"/>
      </w:pPr>
    </w:p>
    <w:p w:rsidR="00000000" w:rsidRPr="00407FA7" w:rsidP="00407FA7">
      <w:pPr>
        <w:pStyle w:val="AllowPageBreak"/>
      </w:pPr>
    </w:p>
    <w:p w:rsidR="00000000" w:rsidRPr="00407FA7" w:rsidP="00407FA7">
      <w:pPr>
        <w:pStyle w:val="Heading1"/>
      </w:pPr>
      <w:bookmarkStart w:id="7" w:name="O_1179074"/>
      <w:bookmarkEnd w:id="7"/>
      <w:r w:rsidRPr="00407FA7">
        <w:t>Foundation Skills</w:t>
      </w:r>
    </w:p>
    <w:tbl>
      <w:tblPr>
        <w:tblW w:w="9497" w:type="dxa"/>
        <w:tblLayout w:type="fixed"/>
        <w:tblCellMar>
          <w:left w:w="62" w:type="dxa"/>
          <w:right w:w="62" w:type="dxa"/>
        </w:tblCellMar>
        <w:tblLook w:val="0000"/>
      </w:tblPr>
      <w:tblGrid>
        <w:gridCol w:w="9497"/>
      </w:tblGrid>
      <w:tr w:rsidTr="00407F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7FA7" w:rsidP="00407FA7">
            <w:pPr>
              <w:pStyle w:val="BodyText"/>
            </w:pPr>
            <w:r w:rsidRPr="00407FA7">
              <w:t>Foundation skills essential to performance are explicit in the performance criteria of th</w:t>
            </w:r>
            <w:r w:rsidRPr="00407FA7">
              <w:t>is unit of competency.</w:t>
            </w:r>
          </w:p>
        </w:tc>
      </w:tr>
    </w:tbl>
    <w:p w:rsidR="00000000" w:rsidRPr="00407FA7" w:rsidP="00407FA7">
      <w:pPr>
        <w:pStyle w:val="NoPaddingFontSize1"/>
      </w:pPr>
    </w:p>
    <w:p w:rsidR="00000000" w:rsidRPr="00407FA7" w:rsidP="00407FA7">
      <w:pPr>
        <w:pStyle w:val="AllowPageBreak"/>
      </w:pPr>
    </w:p>
    <w:p w:rsidR="00000000" w:rsidRPr="00407FA7" w:rsidP="00407FA7">
      <w:pPr>
        <w:pStyle w:val="Heading1"/>
      </w:pPr>
      <w:bookmarkStart w:id="8" w:name="O_1179075"/>
      <w:bookmarkEnd w:id="8"/>
      <w:r w:rsidRPr="00407FA7">
        <w:t>Range of Conditions</w:t>
      </w:r>
    </w:p>
    <w:tbl>
      <w:tblPr>
        <w:tblW w:w="9497" w:type="dxa"/>
        <w:tblLayout w:type="fixed"/>
        <w:tblCellMar>
          <w:left w:w="62" w:type="dxa"/>
          <w:right w:w="62" w:type="dxa"/>
        </w:tblCellMar>
        <w:tblLook w:val="0000"/>
      </w:tblPr>
      <w:tblGrid>
        <w:gridCol w:w="9497"/>
      </w:tblGrid>
      <w:tr w:rsidTr="00407F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7FA7" w:rsidP="00407FA7">
            <w:pPr>
              <w:pStyle w:val="BodyText"/>
            </w:pPr>
            <w:r w:rsidRPr="00407FA7">
              <w:t>Range is restricted to essential operating conditions and any other variables essential to the work environment.</w:t>
            </w:r>
          </w:p>
          <w:p w:rsidR="00000000" w:rsidRPr="00407FA7" w:rsidP="00407FA7">
            <w:pPr>
              <w:pStyle w:val="BodyText"/>
            </w:pPr>
            <w:r w:rsidRPr="00407FA7">
              <w:t>Non-essential conditions may be found in the UET Transmission, Distribution and Rail Sector Training Package Companion Volume Implementation Guide.</w:t>
            </w:r>
          </w:p>
        </w:tc>
      </w:tr>
    </w:tbl>
    <w:p w:rsidR="00000000" w:rsidRPr="00407FA7" w:rsidP="00407FA7">
      <w:pPr>
        <w:pStyle w:val="NoPaddingFontSize1"/>
      </w:pPr>
    </w:p>
    <w:p w:rsidR="00000000" w:rsidRPr="00407FA7" w:rsidP="00407FA7">
      <w:pPr>
        <w:pStyle w:val="AllowPageBreak"/>
      </w:pPr>
    </w:p>
    <w:p w:rsidR="00000000" w:rsidRPr="00407FA7" w:rsidP="00407FA7">
      <w:pPr>
        <w:pStyle w:val="Heading1"/>
      </w:pPr>
      <w:bookmarkStart w:id="9" w:name="O_1179076"/>
      <w:bookmarkEnd w:id="9"/>
      <w:r w:rsidRPr="00407FA7">
        <w:t>Unit Mapping Information</w:t>
      </w:r>
    </w:p>
    <w:tbl>
      <w:tblPr>
        <w:tblW w:w="9497" w:type="dxa"/>
        <w:tblLayout w:type="fixed"/>
        <w:tblCellMar>
          <w:left w:w="62" w:type="dxa"/>
          <w:right w:w="62" w:type="dxa"/>
        </w:tblCellMar>
        <w:tblLook w:val="0000"/>
      </w:tblPr>
      <w:tblGrid>
        <w:gridCol w:w="9497"/>
      </w:tblGrid>
      <w:tr w:rsidTr="00407F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7FA7" w:rsidP="00407FA7">
            <w:pPr>
              <w:pStyle w:val="BodyText"/>
            </w:pPr>
            <w:r w:rsidRPr="00407FA7">
              <w:t>This unit replaces and is equivalent to UETTDRIS62 Implement a</w:t>
            </w:r>
            <w:r w:rsidRPr="00407FA7">
              <w:t>nd monitor the power system organisational WHS OHS policies, procedures and programs.</w:t>
            </w:r>
          </w:p>
        </w:tc>
      </w:tr>
    </w:tbl>
    <w:p w:rsidR="00000000" w:rsidRPr="00407FA7" w:rsidP="00407FA7">
      <w:pPr>
        <w:pStyle w:val="NoPaddingFontSize1"/>
      </w:pPr>
    </w:p>
    <w:p w:rsidR="00000000" w:rsidRPr="00407FA7" w:rsidP="00407FA7">
      <w:pPr>
        <w:pStyle w:val="AllowPageBreak"/>
      </w:pPr>
    </w:p>
    <w:p w:rsidR="00000000" w:rsidRPr="00407FA7" w:rsidP="00407FA7">
      <w:pPr>
        <w:pStyle w:val="Heading1"/>
      </w:pPr>
      <w:bookmarkStart w:id="10" w:name="O_1179083"/>
      <w:bookmarkEnd w:id="10"/>
      <w:r w:rsidRPr="00407FA7">
        <w:t>Links</w:t>
      </w:r>
    </w:p>
    <w:p w:rsidR="00000000" w:rsidRPr="00407FA7" w:rsidP="00D3304E">
      <w:pPr>
        <w:pStyle w:val="BodyText"/>
      </w:pPr>
      <w:r w:rsidRPr="00407FA7">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AE01FC">
        <w:rPr>
          <w:rStyle w:val="Hyperlink"/>
        </w:rPr>
        <w:t>https://vetnet.gov.au/Pages/TrainingDocs.aspx?q=229bace1-b7bc-4653-9300-dffb13ecfad7</w:t>
      </w:r>
      <w:r>
        <w:fldChar w:fldCharType="end"/>
      </w:r>
    </w:p>
    <w:p w:rsidR="00000000" w:rsidRPr="00407FA7" w:rsidP="00D3304E">
      <w:pPr>
        <w:pStyle w:val="BodyText"/>
        <w:sectPr w:rsidSect="00407FA7">
          <w:headerReference w:type="default" r:id="rId10"/>
          <w:footerReference w:type="default" r:id="rId11"/>
          <w:pgSz w:w="11908" w:h="16833"/>
          <w:pgMar w:top="1702" w:right="1418" w:bottom="1702" w:left="1418" w:header="992" w:footer="992" w:gutter="0"/>
          <w:cols w:space="720"/>
          <w:noEndnote/>
          <w:docGrid w:linePitch="299"/>
        </w:sectPr>
      </w:pPr>
    </w:p>
    <w:p w:rsidR="00000000" w:rsidRPr="00407FA7" w:rsidP="00407FA7">
      <w:pPr>
        <w:pStyle w:val="SuperHeading"/>
      </w:pPr>
      <w:r w:rsidRPr="00407FA7">
        <w:t>Assessment Requirements for UETDRIS006 Implement and monitor the power system organisational WHS/OHS policies, procedures and programs</w:t>
      </w:r>
    </w:p>
    <w:p w:rsidR="00000000" w:rsidRPr="00407FA7" w:rsidP="00407FA7">
      <w:pPr>
        <w:pStyle w:val="Heading1"/>
      </w:pPr>
      <w:bookmarkStart w:id="11" w:name="O_1179078"/>
      <w:bookmarkEnd w:id="11"/>
      <w:r w:rsidRPr="00407FA7">
        <w:t>Modification History</w:t>
      </w:r>
    </w:p>
    <w:tbl>
      <w:tblPr>
        <w:tblW w:w="9497" w:type="dxa"/>
        <w:tblLayout w:type="fixed"/>
        <w:tblCellMar>
          <w:left w:w="62" w:type="dxa"/>
          <w:right w:w="62" w:type="dxa"/>
        </w:tblCellMar>
        <w:tblLook w:val="0000"/>
      </w:tblPr>
      <w:tblGrid>
        <w:gridCol w:w="9497"/>
      </w:tblGrid>
      <w:tr w:rsidTr="00407F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7FA7" w:rsidP="00407FA7">
            <w:pPr>
              <w:pStyle w:val="BodyText"/>
            </w:pPr>
            <w:r w:rsidRPr="00407FA7">
              <w:t>Release 1. This is the first release of this unit of competency in the UET Transmission, Distribution and Rail Sector Training Package Release 2.0.</w:t>
            </w:r>
          </w:p>
        </w:tc>
      </w:tr>
    </w:tbl>
    <w:p w:rsidR="00000000" w:rsidRPr="00407FA7" w:rsidP="00407FA7">
      <w:pPr>
        <w:pStyle w:val="NoPaddingFontSize1"/>
      </w:pPr>
    </w:p>
    <w:p w:rsidR="00000000" w:rsidRPr="00407FA7" w:rsidP="00407FA7">
      <w:pPr>
        <w:pStyle w:val="AllowPageBreak"/>
      </w:pPr>
    </w:p>
    <w:p w:rsidR="00000000" w:rsidRPr="00407FA7" w:rsidP="00407FA7">
      <w:pPr>
        <w:pStyle w:val="Heading1"/>
      </w:pPr>
      <w:bookmarkStart w:id="12" w:name="O_1179079"/>
      <w:bookmarkEnd w:id="12"/>
      <w:r w:rsidRPr="00407FA7">
        <w:t>Performance Evidence</w:t>
      </w:r>
    </w:p>
    <w:tbl>
      <w:tblPr>
        <w:tblW w:w="9497" w:type="dxa"/>
        <w:tblLayout w:type="fixed"/>
        <w:tblCellMar>
          <w:left w:w="62" w:type="dxa"/>
          <w:right w:w="62" w:type="dxa"/>
        </w:tblCellMar>
        <w:tblLook w:val="0000"/>
      </w:tblPr>
      <w:tblGrid>
        <w:gridCol w:w="9497"/>
      </w:tblGrid>
      <w:tr w:rsidTr="00407F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07FA7">
            <w:pPr>
              <w:pStyle w:val="BodyText"/>
              <w:rPr>
                <w:lang w:val="en-NZ"/>
              </w:rPr>
            </w:pPr>
            <w:r w:rsidRPr="00407FA7">
              <w:t>Evidence</w:t>
            </w:r>
            <w:r w:rsidRPr="00407FA7">
              <w:t xml:space="preserve"> required to demonstrate competence in this unit must be relevant to and satisfy all of the requirements of the elements and performance criteria on at least two separate occasions and include:</w:t>
            </w:r>
          </w:p>
        </w:tc>
      </w:tr>
      <w:tr w:rsidTr="00407F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7FA7" w:rsidP="00407FA7">
            <w:pPr>
              <w:pStyle w:val="ListBullet"/>
            </w:pPr>
            <w:r w:rsidRPr="00407FA7">
              <w:t xml:space="preserve">applying relevant work health and safety (WHS)/occupational </w:t>
            </w:r>
            <w:r w:rsidRPr="00407FA7">
              <w:t xml:space="preserve">health and safety (OHS) requirements, including the use of risk control measures </w:t>
            </w:r>
          </w:p>
          <w:p w:rsidR="00000000" w:rsidRPr="00407FA7" w:rsidP="00407FA7">
            <w:pPr>
              <w:pStyle w:val="ListBullet"/>
            </w:pPr>
            <w:r w:rsidRPr="00407FA7">
              <w:t>applying sustainable energy principles and practices</w:t>
            </w:r>
          </w:p>
          <w:p w:rsidR="00000000" w:rsidRPr="00407FA7" w:rsidP="00407FA7">
            <w:pPr>
              <w:pStyle w:val="ListBullet"/>
            </w:pPr>
            <w:r w:rsidRPr="00407FA7">
              <w:t>implementing and monitoring the power system organisational WHS/OHS policies, procedures and programs using all of the fo</w:t>
            </w:r>
            <w:r w:rsidRPr="00407FA7">
              <w:t>llowing:</w:t>
            </w:r>
          </w:p>
          <w:p w:rsidR="00000000" w:rsidRPr="00407FA7" w:rsidP="00407FA7">
            <w:pPr>
              <w:pStyle w:val="ListBullet2"/>
            </w:pPr>
            <w:r w:rsidRPr="00407FA7">
              <w:t>relevant WHS/OHS Acts</w:t>
            </w:r>
          </w:p>
          <w:p w:rsidR="00000000" w:rsidRPr="00407FA7" w:rsidP="00407FA7">
            <w:pPr>
              <w:pStyle w:val="ListBullet2"/>
            </w:pPr>
            <w:r w:rsidRPr="00407FA7">
              <w:t>regulations</w:t>
            </w:r>
          </w:p>
          <w:p w:rsidR="00000000" w:rsidRPr="00407FA7" w:rsidP="00407FA7">
            <w:pPr>
              <w:pStyle w:val="ListBullet2"/>
            </w:pPr>
            <w:r w:rsidRPr="00407FA7">
              <w:t>codes of practice</w:t>
            </w:r>
          </w:p>
          <w:p w:rsidR="00000000" w:rsidRPr="00407FA7" w:rsidP="00407FA7">
            <w:pPr>
              <w:pStyle w:val="ListBullet"/>
            </w:pPr>
            <w:r w:rsidRPr="00407FA7">
              <w:t>demonstrating all of the following:</w:t>
            </w:r>
          </w:p>
          <w:p w:rsidR="00000000" w:rsidRPr="00407FA7" w:rsidP="00407FA7">
            <w:pPr>
              <w:pStyle w:val="ListBullet2"/>
            </w:pPr>
            <w:r w:rsidRPr="00407FA7">
              <w:t>application of organisation management systems and procedures to WHS/OHS</w:t>
            </w:r>
          </w:p>
          <w:p w:rsidR="00000000" w:rsidRPr="00407FA7" w:rsidP="00407FA7">
            <w:pPr>
              <w:pStyle w:val="ListBullet2"/>
            </w:pPr>
            <w:r w:rsidRPr="00407FA7">
              <w:t>organisation’s procedures for maintaining WHS/OHS records</w:t>
            </w:r>
          </w:p>
          <w:p w:rsidR="00000000" w:rsidRPr="00407FA7" w:rsidP="00407FA7">
            <w:pPr>
              <w:pStyle w:val="ListBullet"/>
            </w:pPr>
            <w:r w:rsidRPr="00407FA7">
              <w:t>performing all of the following applications of risk management procedures:</w:t>
            </w:r>
          </w:p>
          <w:p w:rsidR="00000000" w:rsidRPr="00407FA7" w:rsidP="00407FA7">
            <w:pPr>
              <w:pStyle w:val="ListBullet2"/>
            </w:pPr>
            <w:r w:rsidRPr="00407FA7">
              <w:t>undertake hazard identification</w:t>
            </w:r>
          </w:p>
          <w:p w:rsidR="00000000" w:rsidRPr="00407FA7" w:rsidP="00407FA7">
            <w:pPr>
              <w:pStyle w:val="ListBullet2"/>
            </w:pPr>
            <w:r w:rsidRPr="00407FA7">
              <w:t>risk assessment and risk control in accordance with the hierarchy of control</w:t>
            </w:r>
          </w:p>
          <w:p w:rsidR="00000000" w:rsidRPr="00407FA7" w:rsidP="00407FA7">
            <w:pPr>
              <w:pStyle w:val="ListBullet2"/>
            </w:pPr>
            <w:r w:rsidRPr="00407FA7">
              <w:t>application of the characteristics of the workforce impacting on the m</w:t>
            </w:r>
            <w:r w:rsidRPr="00407FA7">
              <w:t>anagement of WHS/OHS</w:t>
            </w:r>
          </w:p>
          <w:p w:rsidR="00000000" w:rsidRPr="00407FA7" w:rsidP="00407FA7">
            <w:pPr>
              <w:pStyle w:val="ListBullet"/>
            </w:pPr>
            <w:r w:rsidRPr="00407FA7">
              <w:t>demonstrating all of the following implementation and monitoring procedures:</w:t>
            </w:r>
          </w:p>
          <w:p w:rsidR="00000000" w:rsidRPr="00407FA7" w:rsidP="00407FA7">
            <w:pPr>
              <w:pStyle w:val="ListBullet2"/>
            </w:pPr>
            <w:r w:rsidRPr="00407FA7">
              <w:t>provision of relevant information to the workgroup about WHS/OHS and the organisation’s WHS/OHS policies, procedures and programs</w:t>
            </w:r>
          </w:p>
          <w:p w:rsidR="00000000" w:rsidRPr="00407FA7" w:rsidP="00407FA7">
            <w:pPr>
              <w:pStyle w:val="ListBullet2"/>
            </w:pPr>
            <w:r w:rsidRPr="00407FA7">
              <w:t>participative arrangements</w:t>
            </w:r>
            <w:r w:rsidRPr="00407FA7">
              <w:t xml:space="preserve"> for the management of WHS/OHS</w:t>
            </w:r>
          </w:p>
          <w:p w:rsidR="00000000" w:rsidRPr="00407FA7" w:rsidP="00407FA7">
            <w:pPr>
              <w:pStyle w:val="ListBullet2"/>
            </w:pPr>
            <w:r w:rsidRPr="00407FA7">
              <w:t>organisation’s procedures for identifying hazards and assessing risks</w:t>
            </w:r>
          </w:p>
          <w:p w:rsidR="00000000" w:rsidRPr="00407FA7" w:rsidP="00407FA7">
            <w:pPr>
              <w:pStyle w:val="ListBullet2"/>
            </w:pPr>
            <w:r w:rsidRPr="00407FA7">
              <w:t>organisation’s procedures for controlling risks</w:t>
            </w:r>
          </w:p>
          <w:p w:rsidR="00000000" w:rsidRPr="00407FA7" w:rsidP="00407FA7">
            <w:pPr>
              <w:pStyle w:val="ListBullet2"/>
            </w:pPr>
            <w:r w:rsidRPr="00407FA7">
              <w:t>organisation’s procedures for dealing with hazardous events</w:t>
            </w:r>
          </w:p>
          <w:p w:rsidR="00000000" w:rsidRPr="00407FA7" w:rsidP="00407FA7">
            <w:pPr>
              <w:pStyle w:val="ListBullet2"/>
            </w:pPr>
            <w:r w:rsidRPr="00407FA7">
              <w:t>organisation’</w:t>
            </w:r>
            <w:r w:rsidRPr="00407FA7">
              <w:t>s procedure for providing WHS/OHS training</w:t>
            </w:r>
          </w:p>
          <w:p w:rsidR="00000000" w:rsidRPr="00407FA7" w:rsidP="00407FA7">
            <w:pPr>
              <w:pStyle w:val="ListBullet"/>
            </w:pPr>
            <w:r w:rsidRPr="00407FA7">
              <w:t>dealing with unplanned events on at least one (1) occasion.</w:t>
            </w:r>
          </w:p>
        </w:tc>
      </w:tr>
    </w:tbl>
    <w:p w:rsidR="00000000" w:rsidRPr="00407FA7" w:rsidP="00407FA7">
      <w:pPr>
        <w:pStyle w:val="NoPaddingFontSize1"/>
      </w:pPr>
    </w:p>
    <w:p w:rsidR="00000000" w:rsidRPr="00407FA7" w:rsidP="00407FA7">
      <w:pPr>
        <w:pStyle w:val="AllowPageBreak"/>
      </w:pPr>
    </w:p>
    <w:p w:rsidR="00000000" w:rsidRPr="00407FA7" w:rsidP="00407FA7">
      <w:pPr>
        <w:pStyle w:val="Heading1"/>
      </w:pPr>
      <w:bookmarkStart w:id="13" w:name="O_1179080"/>
      <w:bookmarkEnd w:id="13"/>
      <w:r w:rsidRPr="00407FA7">
        <w:t>Knowledge Evidence</w:t>
      </w:r>
    </w:p>
    <w:tbl>
      <w:tblPr>
        <w:tblW w:w="9497" w:type="dxa"/>
        <w:tblLayout w:type="fixed"/>
        <w:tblCellMar>
          <w:left w:w="62" w:type="dxa"/>
          <w:right w:w="62" w:type="dxa"/>
        </w:tblCellMar>
        <w:tblLook w:val="0000"/>
      </w:tblPr>
      <w:tblGrid>
        <w:gridCol w:w="9497"/>
      </w:tblGrid>
      <w:tr w:rsidTr="00407F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07FA7">
            <w:pPr>
              <w:pStyle w:val="BodyText"/>
              <w:rPr>
                <w:lang w:val="en-NZ"/>
              </w:rPr>
            </w:pPr>
            <w:r w:rsidRPr="00407FA7">
              <w:t>Evi</w:t>
            </w:r>
            <w:r w:rsidRPr="00407FA7">
              <w:t>dence required to demonstrate competence in this unit must be relevant to and satisfy all of the requirements of the elements and performance criteria and include knowledge of:</w:t>
            </w:r>
          </w:p>
        </w:tc>
      </w:tr>
      <w:tr w:rsidTr="00407F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7FA7" w:rsidP="00407FA7">
            <w:pPr>
              <w:pStyle w:val="ListBullet"/>
            </w:pPr>
            <w:r w:rsidRPr="00407FA7">
              <w:t>safe working practices and procedures for the installation of overhead distri</w:t>
            </w:r>
            <w:r w:rsidRPr="00407FA7">
              <w:t>bution conductors, including:</w:t>
            </w:r>
          </w:p>
          <w:p w:rsidR="00000000" w:rsidRPr="00407FA7" w:rsidP="00407FA7">
            <w:pPr>
              <w:pStyle w:val="ListBullet2"/>
            </w:pPr>
            <w:r w:rsidRPr="00407FA7">
              <w:t>limits of approach for personnel, vehicles, mobile plant and elevated work platforms (EWP)</w:t>
            </w:r>
          </w:p>
          <w:p w:rsidR="00000000" w:rsidRPr="00407FA7" w:rsidP="00407FA7">
            <w:pPr>
              <w:pStyle w:val="ListBullet2"/>
            </w:pPr>
            <w:r w:rsidRPr="00407FA7">
              <w:t>requirements of persons prior to making bare hand contact with dead low voltage (LV) mains and apparatus</w:t>
            </w:r>
          </w:p>
          <w:p w:rsidR="00000000" w:rsidRPr="00407FA7" w:rsidP="00407FA7">
            <w:pPr>
              <w:pStyle w:val="ListBullet2"/>
            </w:pPr>
            <w:r w:rsidRPr="00407FA7">
              <w:t xml:space="preserve">requirements of relevant electrical access permits necessary to allow work to be performed on LV </w:t>
            </w:r>
            <w:r w:rsidRPr="00407FA7">
              <w:t>and high voltage (HV) apparatus</w:t>
            </w:r>
          </w:p>
          <w:p w:rsidR="00000000" w:rsidRPr="00407FA7" w:rsidP="00407FA7">
            <w:pPr>
              <w:pStyle w:val="ListBullet2"/>
            </w:pPr>
            <w:r w:rsidRPr="00407FA7">
              <w:t>safe working practices - requirements to enable safe working on conductive poles, procedure to attach an on-site earthing devic</w:t>
            </w:r>
            <w:r w:rsidRPr="00407FA7">
              <w:t>e to de-energised LV and HV overhead circuit</w:t>
            </w:r>
          </w:p>
          <w:p w:rsidR="00000000" w:rsidRPr="00407FA7" w:rsidP="00407FA7">
            <w:pPr>
              <w:pStyle w:val="ListBullet"/>
            </w:pPr>
            <w:r w:rsidRPr="00407FA7">
              <w:t>powerline safety practices, including:</w:t>
            </w:r>
          </w:p>
          <w:p w:rsidR="00000000" w:rsidRPr="00407FA7" w:rsidP="00407FA7">
            <w:pPr>
              <w:pStyle w:val="ListBullet2"/>
            </w:pPr>
            <w:r w:rsidRPr="00407FA7">
              <w:t>protective apparatus and apparel for linework - responsibilities for the selection, use, maintenance and storage of protective apparatus and apparel; and the types of pro</w:t>
            </w:r>
            <w:r w:rsidRPr="00407FA7">
              <w:t>tective apparatus and apparel used for the line worker</w:t>
            </w:r>
          </w:p>
          <w:p w:rsidR="00000000" w:rsidRPr="00407FA7" w:rsidP="00407FA7">
            <w:pPr>
              <w:pStyle w:val="ListBullet2"/>
            </w:pPr>
            <w:r w:rsidRPr="00407FA7">
              <w:t xml:space="preserve">requirements for the use of ladders - carrying, erecting, collapsing and lowering different types of extension ladder against a standing pole; maintenance checks on different types of ladders; renewal </w:t>
            </w:r>
            <w:r w:rsidRPr="00407FA7">
              <w:t>of extension ropes; and the safety issues relating to clearances from overhead conductors</w:t>
            </w:r>
          </w:p>
          <w:p w:rsidR="00000000" w:rsidRPr="00407FA7" w:rsidP="00407FA7">
            <w:pPr>
              <w:pStyle w:val="ListBullet2"/>
            </w:pPr>
            <w:r w:rsidRPr="00407FA7">
              <w:t>requirements for climbing and working aloft - methods used to identify a pole is safe to climb; methods used to inspect a line worker’s body belt; application of knot</w:t>
            </w:r>
            <w:r w:rsidRPr="00407FA7">
              <w:t>s and hitches appropriate to the requirements of a line worker; height safety principles; including personal fall protection, prevention and related requirements; and the practical procedures of climbing an overhead structure and fitting a pole chair</w:t>
            </w:r>
          </w:p>
          <w:p w:rsidR="00000000" w:rsidRPr="00407FA7" w:rsidP="00407FA7">
            <w:pPr>
              <w:pStyle w:val="ListBullet2"/>
            </w:pPr>
            <w:r w:rsidRPr="00407FA7">
              <w:t>traff</w:t>
            </w:r>
            <w:r w:rsidRPr="00407FA7">
              <w:t xml:space="preserve">ic management - purpose of traffic management and a line worker’s responsibilities in accordance with relevant statutory requirements and electricity supply industry (ESI) requirements, procedures used to provide an effective traffic management scheme and </w:t>
            </w:r>
            <w:r w:rsidRPr="00407FA7">
              <w:t>the use of a two-way radio</w:t>
            </w:r>
          </w:p>
          <w:p w:rsidR="00000000" w:rsidRPr="00407FA7" w:rsidP="00407FA7">
            <w:pPr>
              <w:pStyle w:val="ListBullet2"/>
            </w:pPr>
            <w:r w:rsidRPr="00407FA7">
              <w:t>control of small fires - identification, selection and operation of the appropriate extinguishing mediums for various types of fires; general fire prevention methods; and the precautions for personal protection when fighting smal</w:t>
            </w:r>
            <w:r w:rsidRPr="00407FA7">
              <w:t>l fires</w:t>
            </w:r>
          </w:p>
          <w:p w:rsidR="00000000" w:rsidRPr="00407FA7" w:rsidP="00407FA7">
            <w:pPr>
              <w:pStyle w:val="ListBullet2"/>
            </w:pPr>
            <w:r w:rsidRPr="00407FA7">
              <w:t>rescue victims from heights and confined spaces - planning and identifying procedures; establishing responses; developing techniques; involvement of external emergency services; and emergency procedures for the rescue of an electric shock victim, i</w:t>
            </w:r>
            <w:r w:rsidRPr="00407FA7">
              <w:t>ncluding cardiopulmonary resuscitation (CPR)</w:t>
            </w:r>
          </w:p>
          <w:p w:rsidR="00000000" w:rsidRPr="00407FA7" w:rsidP="00407FA7">
            <w:pPr>
              <w:pStyle w:val="ListBullet2"/>
            </w:pPr>
            <w:r w:rsidRPr="00407FA7">
              <w:t xml:space="preserve">requirements for aerial linework - planning, establishing and implementing relevant aviation authority clearances; determining system requirements; aircrew familiarisation with network operations and equipment; </w:t>
            </w:r>
            <w:r w:rsidRPr="00407FA7">
              <w:t>and requirements for effective communications operations for aerial work</w:t>
            </w:r>
          </w:p>
          <w:p w:rsidR="00000000" w:rsidRPr="00407FA7" w:rsidP="00407FA7">
            <w:pPr>
              <w:pStyle w:val="ListBullet"/>
            </w:pPr>
            <w:r w:rsidRPr="00407FA7">
              <w:t>implementation and monitoring requirements for powerline safety, including:</w:t>
            </w:r>
          </w:p>
          <w:p w:rsidR="00000000" w:rsidRPr="00407FA7" w:rsidP="00407FA7">
            <w:pPr>
              <w:pStyle w:val="ListBullet2"/>
            </w:pPr>
            <w:r w:rsidRPr="00407FA7">
              <w:t xml:space="preserve">identification of relevant legislation, codes and government guidelines for the implementation </w:t>
            </w:r>
            <w:r w:rsidRPr="00407FA7">
              <w:t>and monitoring of WHS/OHS in the workplace - Commonwealth/state/territory legislation relevant to the workplace and the meaning of general duty of care under WHS/OHS legislation and common law</w:t>
            </w:r>
          </w:p>
          <w:p w:rsidR="00000000" w:rsidRPr="00407FA7" w:rsidP="00407FA7">
            <w:pPr>
              <w:pStyle w:val="ListBullet2"/>
            </w:pPr>
            <w:r w:rsidRPr="00407FA7">
              <w:t>workplace WHS/OHS enterprise plan - responsibilities of each me</w:t>
            </w:r>
            <w:r w:rsidRPr="00407FA7">
              <w:t>mber of the work team, review process for changing/improving WHS/OHS safety plan, and standing instructions for the systematic management of WHS/OHS in the workplace</w:t>
            </w:r>
          </w:p>
          <w:p w:rsidR="00000000" w:rsidRPr="00407FA7" w:rsidP="00407FA7">
            <w:pPr>
              <w:pStyle w:val="ListBullet2"/>
            </w:pPr>
            <w:r w:rsidRPr="00407FA7">
              <w:t>relationship between the WHS/OHS committee and employees - methods used to collate and dis</w:t>
            </w:r>
            <w:r w:rsidRPr="00407FA7">
              <w:t>tribute/disseminate WHS/OHS information; staff development activities and legislation requirements with regards to WHS/OHS training; methods of addressing barriers, such as literacy and cultural differences; and provisions relating to WHS/OHS issue resolut</w:t>
            </w:r>
            <w:r w:rsidRPr="00407FA7">
              <w:t>ion</w:t>
            </w:r>
          </w:p>
          <w:p w:rsidR="00000000" w:rsidRPr="00407FA7" w:rsidP="00407FA7">
            <w:pPr>
              <w:pStyle w:val="ListBullet2"/>
            </w:pPr>
            <w:r w:rsidRPr="00407FA7">
              <w:t xml:space="preserve">hazards associated with powerline industry - identification of hazards in the workplace, processes used and contributing factors to a hazardous situation, assessment of risks and control of WHS/OHS risks (risk management), the hierarchy of control and </w:t>
            </w:r>
            <w:r w:rsidRPr="00407FA7">
              <w:t>monitoring of risk control measures</w:t>
            </w:r>
          </w:p>
          <w:p w:rsidR="00000000" w:rsidRPr="00407FA7" w:rsidP="00407FA7">
            <w:pPr>
              <w:pStyle w:val="ListBullet2"/>
            </w:pPr>
            <w:r w:rsidRPr="00407FA7">
              <w:t>risk assessment and its management in powerline industry - principles and purposes of risk management; processes for conducting risk assessment, including, risk analysis and risk evaluation activities for selecting and i</w:t>
            </w:r>
            <w:r w:rsidRPr="00407FA7">
              <w:t>mplementing appropriate options for eliminating or minimising risk</w:t>
            </w:r>
          </w:p>
          <w:p w:rsidR="00000000" w:rsidRPr="00407FA7" w:rsidP="00407FA7">
            <w:pPr>
              <w:pStyle w:val="ListBullet2"/>
            </w:pPr>
            <w:r w:rsidRPr="00407FA7">
              <w:t>maintenance strategies for WHS/OHS programs - developing processes for promoting, maintaining and improving WHS/OHS in the workplace; identifying techniques for evaluating and reviewing WHS</w:t>
            </w:r>
            <w:r w:rsidRPr="00407FA7">
              <w:t>/OHS education and training programs; elements of an effective WHS/OHS management system; and WHS/OHS consultation and accident/incident investigations</w:t>
            </w:r>
          </w:p>
          <w:p w:rsidR="00000000" w:rsidRPr="00407FA7" w:rsidP="00407FA7">
            <w:pPr>
              <w:pStyle w:val="ListBullet"/>
            </w:pPr>
            <w:r w:rsidRPr="00407FA7">
              <w:t>enterprise-specific policies and procedure instructions, including:</w:t>
            </w:r>
          </w:p>
          <w:p w:rsidR="00000000" w:rsidRPr="00407FA7" w:rsidP="00407FA7">
            <w:pPr>
              <w:pStyle w:val="ListBullet2"/>
            </w:pPr>
            <w:r w:rsidRPr="00407FA7">
              <w:t xml:space="preserve">responsibilities and duty of care </w:t>
            </w:r>
            <w:r w:rsidRPr="00407FA7">
              <w:t>of employer and employee relationship</w:t>
            </w:r>
          </w:p>
          <w:p w:rsidR="00000000" w:rsidRPr="00407FA7" w:rsidP="00407FA7">
            <w:pPr>
              <w:pStyle w:val="ListBullet2"/>
            </w:pPr>
            <w:r w:rsidRPr="00407FA7">
              <w:t>methods of obtaining the up-to-date information on enterprise policies and procedures</w:t>
            </w:r>
          </w:p>
          <w:p w:rsidR="00000000" w:rsidRPr="00407FA7" w:rsidP="00407FA7">
            <w:pPr>
              <w:pStyle w:val="ListBullet2"/>
            </w:pPr>
            <w:r w:rsidRPr="00407FA7">
              <w:t>rules and regulations, induction into workplace - location of work area and storage area, timetable, uniform, personal wellbeing, ho</w:t>
            </w:r>
            <w:r w:rsidRPr="00407FA7">
              <w:t>usekeeping rules, emergency procedures and evacuation procedures</w:t>
            </w:r>
          </w:p>
          <w:p w:rsidR="00000000" w:rsidRPr="00407FA7" w:rsidP="00407FA7">
            <w:pPr>
              <w:pStyle w:val="ListBullet2"/>
            </w:pPr>
            <w:r w:rsidRPr="00407FA7">
              <w:t>techniques when dealing with others - working in teams, customer relation, complaint and issues procedures</w:t>
            </w:r>
          </w:p>
          <w:p w:rsidR="00000000" w:rsidRPr="00407FA7" w:rsidP="00407FA7">
            <w:pPr>
              <w:pStyle w:val="ListBullet2"/>
            </w:pPr>
            <w:r w:rsidRPr="00407FA7">
              <w:t>overview of enterprise professional development - firefighting procedures, fatigue m</w:t>
            </w:r>
            <w:r w:rsidRPr="00407FA7">
              <w:t>anagement, and training and competency development - understanding and promotion</w:t>
            </w:r>
          </w:p>
          <w:p w:rsidR="00000000" w:rsidRPr="00407FA7" w:rsidP="00407FA7">
            <w:pPr>
              <w:pStyle w:val="ListBullet"/>
            </w:pPr>
            <w:r w:rsidRPr="00407FA7">
              <w:t>enterprises-specific WHS/OHS instructions, including:</w:t>
            </w:r>
          </w:p>
          <w:p w:rsidR="00000000" w:rsidRPr="00407FA7" w:rsidP="00407FA7">
            <w:pPr>
              <w:pStyle w:val="ListBullet2"/>
            </w:pPr>
            <w:r w:rsidRPr="00407FA7">
              <w:t xml:space="preserve">standards, codes, legislation, supply authority regulations and specific enterprise regulations </w:t>
            </w:r>
            <w:r w:rsidRPr="00407FA7">
              <w:t>pertaining to WHS/OHS policies and procedures</w:t>
            </w:r>
          </w:p>
          <w:p w:rsidR="00000000" w:rsidRPr="00407FA7" w:rsidP="00407FA7">
            <w:pPr>
              <w:pStyle w:val="ListBullet2"/>
            </w:pPr>
            <w:r w:rsidRPr="00407FA7">
              <w:t>methods of obtaining the up-to-date information on enterprise WHS/OHS policies and procedures</w:t>
            </w:r>
          </w:p>
          <w:p w:rsidR="00000000" w:rsidRPr="00407FA7" w:rsidP="00407FA7">
            <w:pPr>
              <w:pStyle w:val="ListBullet2"/>
            </w:pPr>
            <w:r w:rsidRPr="00407FA7">
              <w:t>specific enterprise personal protection equipment (PPE) - type and application; where and when to be used; method of</w:t>
            </w:r>
            <w:r w:rsidRPr="00407FA7">
              <w:t xml:space="preserve"> replacement; responsibility of maintenance, including cleaning, inspection and testing; and emergency response rescue, evacuation and first aid procedures</w:t>
            </w:r>
          </w:p>
          <w:p w:rsidR="00000000" w:rsidRPr="00407FA7" w:rsidP="00407FA7">
            <w:pPr>
              <w:pStyle w:val="ListBullet2"/>
            </w:pPr>
            <w:r w:rsidRPr="00407FA7">
              <w:t>personal wellbeing – hygiene, fatigue/stress management and drugs/alcohol</w:t>
            </w:r>
          </w:p>
          <w:p w:rsidR="00000000" w:rsidRPr="00407FA7" w:rsidP="00407FA7">
            <w:pPr>
              <w:pStyle w:val="ListBullet2"/>
            </w:pPr>
            <w:r w:rsidRPr="00407FA7">
              <w:t>WHS/OHS training - inducti</w:t>
            </w:r>
            <w:r w:rsidRPr="00407FA7">
              <w:t>on training, specific hazard training, specific task or equipment training, emergency and evacuation training, and training as part of broader programs, such as equipment operation</w:t>
            </w:r>
          </w:p>
          <w:p w:rsidR="00000000" w:rsidRPr="00407FA7" w:rsidP="00407FA7">
            <w:pPr>
              <w:pStyle w:val="ListBullet2"/>
            </w:pPr>
            <w:r w:rsidRPr="00407FA7">
              <w:t>WHS/OHS records - audits; inspection reports; workplace health and environm</w:t>
            </w:r>
            <w:r w:rsidRPr="00407FA7">
              <w:t>ental monitoring records; training and instruction records, manufacturer and supplier information, such as material safety data sheets (MSDS); registers, maintenance reports; workers compensation and rehabilitation records; and first aid/medical records</w:t>
            </w:r>
          </w:p>
          <w:p w:rsidR="00000000" w:rsidRPr="00407FA7" w:rsidP="00407FA7">
            <w:pPr>
              <w:pStyle w:val="ListBullet"/>
            </w:pPr>
            <w:r w:rsidRPr="00407FA7">
              <w:t>e</w:t>
            </w:r>
            <w:r w:rsidRPr="00407FA7">
              <w:t>nterprise-specific technical drawing and documents, including:</w:t>
            </w:r>
          </w:p>
          <w:p w:rsidR="00000000" w:rsidRPr="00407FA7" w:rsidP="00407FA7">
            <w:pPr>
              <w:pStyle w:val="ListBullet2"/>
            </w:pPr>
            <w:r w:rsidRPr="00407FA7">
              <w:t>types and application of enterprise-specific drawings and documents - electrical and electronic drawings, mechanical drawings, project charts, schedules, graphs, technical manuals and catalogu</w:t>
            </w:r>
            <w:r w:rsidRPr="00407FA7">
              <w:t>es</w:t>
            </w:r>
          </w:p>
          <w:p w:rsidR="00000000" w:rsidRPr="00407FA7" w:rsidP="00407FA7">
            <w:pPr>
              <w:pStyle w:val="ListBullet2"/>
            </w:pPr>
            <w:r w:rsidRPr="00407FA7">
              <w:t>instructions/worksheets - types and application of enterprise-specific symbols and diagrams</w:t>
            </w:r>
          </w:p>
          <w:p w:rsidR="00000000" w:rsidRPr="00407FA7" w:rsidP="00407FA7">
            <w:pPr>
              <w:pStyle w:val="ListBullet2"/>
            </w:pPr>
            <w:r w:rsidRPr="00407FA7">
              <w:t>title box - description of parts and version control.</w:t>
            </w:r>
          </w:p>
        </w:tc>
      </w:tr>
    </w:tbl>
    <w:p w:rsidR="00000000" w:rsidRPr="00407FA7" w:rsidP="00407FA7">
      <w:pPr>
        <w:pStyle w:val="NoPaddingFontSize1"/>
      </w:pPr>
    </w:p>
    <w:p w:rsidR="00000000" w:rsidRPr="00407FA7" w:rsidP="00407FA7">
      <w:pPr>
        <w:pStyle w:val="AllowPageBreak"/>
      </w:pPr>
    </w:p>
    <w:p w:rsidR="00000000" w:rsidRPr="00407FA7" w:rsidP="00407FA7">
      <w:pPr>
        <w:pStyle w:val="Heading1"/>
      </w:pPr>
      <w:bookmarkStart w:id="14" w:name="O_1179081"/>
      <w:bookmarkEnd w:id="14"/>
      <w:r w:rsidRPr="00407FA7">
        <w:t>Assessment Conditions</w:t>
      </w:r>
    </w:p>
    <w:tbl>
      <w:tblPr>
        <w:tblW w:w="9497" w:type="dxa"/>
        <w:tblLayout w:type="fixed"/>
        <w:tblCellMar>
          <w:left w:w="62" w:type="dxa"/>
          <w:right w:w="62" w:type="dxa"/>
        </w:tblCellMar>
        <w:tblLook w:val="0000"/>
      </w:tblPr>
      <w:tblGrid>
        <w:gridCol w:w="9497"/>
      </w:tblGrid>
      <w:tr w:rsidTr="00407F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7FA7" w:rsidP="00407FA7">
            <w:pPr>
              <w:pStyle w:val="BodyText"/>
            </w:pPr>
            <w:r w:rsidRPr="00407FA7">
              <w:t>Assessors must hold credentials specified within the Standards for Registered Training Organisations current at the time of assessment.</w:t>
            </w:r>
          </w:p>
          <w:p w:rsidR="00000000" w:rsidRPr="00407FA7" w:rsidP="00407FA7">
            <w:pPr>
              <w:pStyle w:val="BodyText"/>
            </w:pPr>
            <w:r w:rsidRPr="00407FA7">
              <w:t>Assessment must satisfy the Principles of Assessment and Rules of Evidence and all regulatory requirements included with</w:t>
            </w:r>
            <w:r w:rsidRPr="00407FA7">
              <w:t>in the Standards for Registered Training Organisations current at the time of assessment.</w:t>
            </w:r>
          </w:p>
          <w:p w:rsidR="00000000" w:rsidRPr="00407FA7" w:rsidP="00407FA7">
            <w:pPr>
              <w:pStyle w:val="BodyText"/>
            </w:pPr>
            <w:r w:rsidRPr="00407FA7">
              <w:t>Assessment must occur in workplace operational situations where it is appropriate to do so; where this is not appropriate, assessment must occur in simulated conditio</w:t>
            </w:r>
            <w:r w:rsidRPr="00407FA7">
              <w:t>ns involving realistic and authentic activities that replicate operational workplace conditions.</w:t>
            </w:r>
          </w:p>
          <w:p w:rsidR="00000000" w:rsidRPr="00407FA7" w:rsidP="00407FA7">
            <w:pPr>
              <w:pStyle w:val="BodyText"/>
            </w:pPr>
            <w:r w:rsidRPr="00407FA7">
              <w:t>Assessment processes and techniques must be appropriate to the language, literacy and numeracy requirements of the work being performed and the needs of the ca</w:t>
            </w:r>
            <w:r w:rsidRPr="00407FA7">
              <w:t>ndidate.</w:t>
            </w:r>
          </w:p>
          <w:p w:rsidR="00000000" w:rsidRPr="00407FA7" w:rsidP="00407FA7">
            <w:pPr>
              <w:pStyle w:val="BodyText"/>
            </w:pPr>
            <w:r w:rsidRPr="00407FA7">
              <w:t>Resources for assessment must include access to:</w:t>
            </w:r>
          </w:p>
          <w:p w:rsidR="00000000" w:rsidRPr="00407FA7" w:rsidP="00407FA7">
            <w:pPr>
              <w:pStyle w:val="ListBullet"/>
            </w:pPr>
            <w:r w:rsidRPr="00407FA7">
              <w:t>a range of relevant exercises, case studies and/or other simulations</w:t>
            </w:r>
          </w:p>
          <w:p w:rsidR="00000000" w:rsidRPr="00407FA7" w:rsidP="00407FA7">
            <w:pPr>
              <w:pStyle w:val="ListBullet"/>
            </w:pPr>
            <w:r w:rsidRPr="00407FA7">
              <w:t>relevant and appropriate materials, tools, facilities, equipment and PPE currently used in industry</w:t>
            </w:r>
          </w:p>
          <w:p w:rsidR="00000000" w:rsidRPr="00407FA7" w:rsidP="00407FA7">
            <w:pPr>
              <w:pStyle w:val="ListBullet"/>
            </w:pPr>
            <w:r w:rsidRPr="00407FA7">
              <w:t>applicable documentation, in</w:t>
            </w:r>
            <w:r w:rsidRPr="00407FA7">
              <w:t>cluding workplace procedures, relevant industry standards, equipment specifications, regulations, codes of practice and operation manuals.</w:t>
            </w:r>
          </w:p>
        </w:tc>
      </w:tr>
    </w:tbl>
    <w:p w:rsidR="00000000" w:rsidRPr="00407FA7" w:rsidP="00407FA7">
      <w:pPr>
        <w:pStyle w:val="NoPaddingFontSize1"/>
      </w:pPr>
    </w:p>
    <w:p w:rsidR="00000000" w:rsidRPr="00407FA7" w:rsidP="00407FA7">
      <w:pPr>
        <w:pStyle w:val="AllowPageBreak"/>
      </w:pPr>
    </w:p>
    <w:p w:rsidR="00000000" w:rsidRPr="00407FA7" w:rsidP="00407FA7">
      <w:pPr>
        <w:pStyle w:val="Heading1"/>
      </w:pPr>
      <w:bookmarkStart w:id="15" w:name="O_1179084"/>
      <w:bookmarkEnd w:id="15"/>
      <w:r w:rsidRPr="00407FA7">
        <w:t>Links</w:t>
      </w:r>
    </w:p>
    <w:p w:rsidR="00000000" w:rsidRPr="00407FA7" w:rsidP="00D3304E">
      <w:pPr>
        <w:pStyle w:val="BodyText"/>
      </w:pPr>
      <w:r w:rsidRPr="00407FA7">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AE01FC">
        <w:rPr>
          <w:rStyle w:val="Hyperlink"/>
        </w:rPr>
        <w:t>https://vetnet.gov.au/Pages/TrainingDocs.aspx?q=229bace1-b7bc-4653-9300-dffb13ecfad7</w:t>
      </w:r>
      <w:r>
        <w:fldChar w:fldCharType="end"/>
      </w:r>
    </w:p>
    <w:p w:rsidR="00000000" w:rsidRPr="00407FA7" w:rsidP="00407FA7"/>
    <w:sectPr w:rsidSect="00407FA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F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FA7" w:rsidRPr="00D3304E" w:rsidP="00D330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F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04E" w:rsidP="00407F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D3304E" w:rsidP="00407FA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D3304E" w:rsidP="00407FA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FA7" w:rsidP="00407FA7">
    <w:pPr>
      <w:pStyle w:val="Footer"/>
      <w:framePr w:wrap="around"/>
    </w:pPr>
    <w:r>
      <w:fldChar w:fldCharType="begin"/>
    </w:r>
    <w:r>
      <w:instrText xml:space="preserve"> DOCPROPERTY  Subject  \* MERGEFORMAT </w:instrText>
    </w:r>
    <w:r>
      <w:fldChar w:fldCharType="separate"/>
    </w:r>
    <w:r w:rsidR="00D3304E">
      <w:t>Approved</w:t>
    </w:r>
    <w:r w:rsidR="00D3304E">
      <w:fldChar w:fldCharType="end"/>
    </w:r>
    <w:r>
      <w:tab/>
      <w:t xml:space="preserve">Page </w:t>
    </w:r>
    <w:r>
      <w:fldChar w:fldCharType="begin"/>
    </w:r>
    <w:r>
      <w:instrText xml:space="preserve"> PAGE  \* Arabic  \* MERGEFORMAT </w:instrText>
    </w:r>
    <w:r>
      <w:fldChar w:fldCharType="separate"/>
    </w:r>
    <w:r w:rsidR="00D3304E">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3304E">
      <w:rPr>
        <w:noProof/>
      </w:rPr>
      <w:t>7</w:t>
    </w:r>
    <w:r>
      <w:rPr>
        <w:noProof/>
      </w:rPr>
      <w:fldChar w:fldCharType="end"/>
    </w:r>
  </w:p>
  <w:p w:rsidR="00407FA7" w:rsidP="00407FA7">
    <w:pPr>
      <w:pStyle w:val="Footer"/>
      <w:framePr w:wrap="around"/>
    </w:pPr>
    <w:r>
      <w:t xml:space="preserve">© Commonwealth of Australia, </w:t>
    </w:r>
    <w:r>
      <w:fldChar w:fldCharType="begin"/>
    </w:r>
    <w:r>
      <w:instrText xml:space="preserve"> DATE  \@ "yyyy"  \* MERGEFORMAT </w:instrText>
    </w:r>
    <w:r>
      <w:fldChar w:fldCharType="separate"/>
    </w:r>
    <w:r w:rsidR="00D3304E">
      <w:rPr>
        <w:noProof/>
      </w:rPr>
      <w:t>2025</w:t>
    </w:r>
    <w:r>
      <w:fldChar w:fldCharType="end"/>
    </w:r>
    <w:r>
      <w:tab/>
    </w:r>
    <w:r>
      <w:fldChar w:fldCharType="begin"/>
    </w:r>
    <w:r>
      <w:instrText xml:space="preserve"> DOCPROPERTY  Author  \* MERGEFORMAT </w:instrText>
    </w:r>
    <w:r>
      <w:fldChar w:fldCharType="separate"/>
    </w:r>
    <w:r w:rsidR="00D3304E">
      <w:t>Powering Skills Organisation</w:t>
    </w:r>
    <w:r w:rsidR="00D3304E">
      <w:fldChar w:fldCharType="end"/>
    </w:r>
  </w:p>
  <w:p w:rsidR="00407FA7" w:rsidP="00407FA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F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04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07FA7" w:rsidRPr="00D3304E" w:rsidP="00D3304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F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04E" w:rsidRPr="002D2AF8" w:rsidP="00407FA7">
    <w:pPr>
      <w:pStyle w:val="Header"/>
      <w:framePr w:wrap="around"/>
    </w:pPr>
    <w:r>
      <w:fldChar w:fldCharType="begin"/>
    </w:r>
    <w:r>
      <w:instrText xml:space="preserve"> TITLE   \* MERGEFORMAT </w:instrText>
    </w:r>
    <w:r>
      <w:fldChar w:fldCharType="separate"/>
    </w:r>
    <w:r>
      <w:t>UETDRIS006 Implement and monitor the power system organisational WHS/OHS policies, procedures and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3304E" w:rsidP="00407FA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FA7" w:rsidRPr="002D2AF8" w:rsidP="00407FA7">
    <w:pPr>
      <w:pStyle w:val="Header"/>
      <w:framePr w:wrap="around"/>
    </w:pPr>
    <w:r>
      <w:fldChar w:fldCharType="begin"/>
    </w:r>
    <w:r>
      <w:instrText xml:space="preserve"> TITLE   \* MERGEFORMAT </w:instrText>
    </w:r>
    <w:r>
      <w:fldChar w:fldCharType="separate"/>
    </w:r>
    <w:r w:rsidR="00D3304E">
      <w:t>UETDRIS006 Implement and monitor the power system organisational WHS/OHS policies, procedures and programs</w:t>
    </w:r>
    <w:r w:rsidR="00D3304E">
      <w:fldChar w:fldCharType="end"/>
    </w:r>
    <w:r>
      <w:tab/>
      <w:t xml:space="preserve">Date this document was generated: </w:t>
    </w:r>
    <w:r>
      <w:fldChar w:fldCharType="begin"/>
    </w:r>
    <w:r>
      <w:instrText xml:space="preserve"> CREATEDATE  \@ "d MMMM yyyy"  \* MERGEFORMAT </w:instrText>
    </w:r>
    <w:r>
      <w:fldChar w:fldCharType="separate"/>
    </w:r>
    <w:r w:rsidR="00D3304E">
      <w:rPr>
        <w:noProof/>
      </w:rPr>
      <w:t>2 March 2025</w:t>
    </w:r>
    <w:r>
      <w:fldChar w:fldCharType="end"/>
    </w:r>
  </w:p>
  <w:p w:rsidR="00407FA7" w:rsidP="00407F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16449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D2E49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35240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7FA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7FA7"/>
    <w:pPr>
      <w:spacing w:before="360" w:after="60"/>
      <w:outlineLvl w:val="0"/>
    </w:pPr>
    <w:rPr>
      <w:sz w:val="32"/>
    </w:rPr>
  </w:style>
  <w:style w:type="paragraph" w:styleId="Heading2">
    <w:name w:val="heading 2"/>
    <w:basedOn w:val="HeadingBase"/>
    <w:next w:val="BodyText"/>
    <w:link w:val="Heading2Char"/>
    <w:qFormat/>
    <w:rsid w:val="00407FA7"/>
    <w:pPr>
      <w:keepLines/>
      <w:spacing w:before="240" w:after="120"/>
      <w:outlineLvl w:val="1"/>
    </w:pPr>
    <w:rPr>
      <w:sz w:val="28"/>
      <w:szCs w:val="40"/>
    </w:rPr>
  </w:style>
  <w:style w:type="paragraph" w:styleId="Heading3">
    <w:name w:val="heading 3"/>
    <w:basedOn w:val="HeadingBase"/>
    <w:next w:val="BodyText"/>
    <w:link w:val="Heading3Char"/>
    <w:qFormat/>
    <w:rsid w:val="00407FA7"/>
    <w:pPr>
      <w:spacing w:before="180" w:after="120"/>
      <w:outlineLvl w:val="2"/>
    </w:pPr>
    <w:rPr>
      <w:spacing w:val="-10"/>
      <w:kern w:val="32"/>
    </w:rPr>
  </w:style>
  <w:style w:type="paragraph" w:styleId="Heading4">
    <w:name w:val="heading 4"/>
    <w:basedOn w:val="HeadingBase"/>
    <w:next w:val="BodyText"/>
    <w:link w:val="Heading4Char"/>
    <w:qFormat/>
    <w:rsid w:val="00407FA7"/>
    <w:pPr>
      <w:spacing w:before="160" w:after="120"/>
      <w:outlineLvl w:val="3"/>
    </w:pPr>
    <w:rPr>
      <w:sz w:val="22"/>
    </w:rPr>
  </w:style>
  <w:style w:type="paragraph" w:styleId="Heading5">
    <w:name w:val="heading 5"/>
    <w:basedOn w:val="HeadingBase"/>
    <w:next w:val="Normal"/>
    <w:link w:val="Heading5Char"/>
    <w:qFormat/>
    <w:rsid w:val="00407FA7"/>
    <w:pPr>
      <w:spacing w:before="80"/>
      <w:outlineLvl w:val="4"/>
    </w:pPr>
    <w:rPr>
      <w:color w:val="918585"/>
      <w:sz w:val="20"/>
    </w:rPr>
  </w:style>
  <w:style w:type="paragraph" w:styleId="Heading6">
    <w:name w:val="heading 6"/>
    <w:basedOn w:val="HeadingBase"/>
    <w:next w:val="Normal"/>
    <w:link w:val="Heading6Char"/>
    <w:qFormat/>
    <w:rsid w:val="00407FA7"/>
    <w:pPr>
      <w:spacing w:before="60"/>
      <w:outlineLvl w:val="5"/>
    </w:pPr>
    <w:rPr>
      <w:color w:val="918585"/>
      <w:sz w:val="20"/>
    </w:rPr>
  </w:style>
  <w:style w:type="paragraph" w:styleId="Heading7">
    <w:name w:val="heading 7"/>
    <w:basedOn w:val="Normal"/>
    <w:next w:val="Normal"/>
    <w:link w:val="Heading7Char"/>
    <w:qFormat/>
    <w:rsid w:val="00407FA7"/>
    <w:pPr>
      <w:ind w:left="720"/>
      <w:outlineLvl w:val="6"/>
    </w:pPr>
    <w:rPr>
      <w:i/>
    </w:rPr>
  </w:style>
  <w:style w:type="paragraph" w:styleId="Heading8">
    <w:name w:val="heading 8"/>
    <w:basedOn w:val="Normal"/>
    <w:next w:val="Normal"/>
    <w:link w:val="Heading8Char"/>
    <w:qFormat/>
    <w:rsid w:val="00407FA7"/>
    <w:pPr>
      <w:ind w:left="720"/>
      <w:outlineLvl w:val="7"/>
    </w:pPr>
    <w:rPr>
      <w:i/>
    </w:rPr>
  </w:style>
  <w:style w:type="paragraph" w:styleId="Heading9">
    <w:name w:val="heading 9"/>
    <w:basedOn w:val="Normal"/>
    <w:next w:val="Normal"/>
    <w:link w:val="Heading9Char"/>
    <w:qFormat/>
    <w:rsid w:val="00407FA7"/>
    <w:pPr>
      <w:ind w:left="720"/>
      <w:outlineLvl w:val="8"/>
    </w:pPr>
    <w:rPr>
      <w:i/>
    </w:rPr>
  </w:style>
  <w:style w:type="character" w:default="1" w:styleId="DefaultParagraphFont">
    <w:name w:val="Default Paragraph Font"/>
    <w:uiPriority w:val="1"/>
    <w:unhideWhenUsed/>
    <w:rsid w:val="00407F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7FA7"/>
  </w:style>
  <w:style w:type="character" w:customStyle="1" w:styleId="Heading1Char">
    <w:name w:val="Heading 1 Char"/>
    <w:basedOn w:val="DefaultParagraphFont"/>
    <w:link w:val="Heading1"/>
    <w:rsid w:val="00407FA7"/>
    <w:rPr>
      <w:rFonts w:ascii="Times New Roman" w:eastAsia="Times New Roman" w:hAnsi="Times New Roman" w:cs="Times New Roman"/>
      <w:b/>
      <w:sz w:val="32"/>
      <w:szCs w:val="20"/>
      <w:lang w:eastAsia="en-US"/>
    </w:rPr>
  </w:style>
  <w:style w:type="paragraph" w:styleId="BodyText">
    <w:name w:val="Body Text"/>
    <w:basedOn w:val="Normal"/>
    <w:link w:val="BodyTextChar"/>
    <w:rsid w:val="00407FA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07FA7"/>
    <w:rPr>
      <w:rFonts w:ascii="Times New Roman" w:eastAsia="Times New Roman" w:hAnsi="Times New Roman" w:cs="Times New Roman"/>
      <w:sz w:val="24"/>
      <w:lang w:eastAsia="en-US"/>
    </w:rPr>
  </w:style>
  <w:style w:type="paragraph" w:styleId="ListBullet">
    <w:name w:val="List Bullet"/>
    <w:basedOn w:val="List"/>
    <w:rsid w:val="00407FA7"/>
    <w:pPr>
      <w:numPr>
        <w:numId w:val="12"/>
      </w:numPr>
      <w:tabs>
        <w:tab w:val="clear" w:pos="340"/>
      </w:tabs>
      <w:spacing w:before="40" w:after="40"/>
    </w:pPr>
  </w:style>
  <w:style w:type="character" w:customStyle="1" w:styleId="SpecialBold">
    <w:name w:val="Special Bold"/>
    <w:basedOn w:val="DefaultParagraphFont"/>
    <w:rsid w:val="00407FA7"/>
    <w:rPr>
      <w:b/>
      <w:spacing w:val="0"/>
    </w:rPr>
  </w:style>
  <w:style w:type="paragraph" w:styleId="ListBullet2">
    <w:name w:val="List Bullet 2"/>
    <w:basedOn w:val="List2"/>
    <w:rsid w:val="00407FA7"/>
    <w:pPr>
      <w:numPr>
        <w:numId w:val="13"/>
      </w:numPr>
      <w:tabs>
        <w:tab w:val="clear" w:pos="680"/>
      </w:tabs>
    </w:pPr>
  </w:style>
  <w:style w:type="paragraph" w:customStyle="1" w:styleId="SuperHeading">
    <w:name w:val="SuperHeading"/>
    <w:basedOn w:val="Normal"/>
    <w:rsid w:val="00407FA7"/>
    <w:pPr>
      <w:spacing w:before="240" w:after="120"/>
      <w:outlineLvl w:val="0"/>
    </w:pPr>
    <w:rPr>
      <w:rFonts w:ascii="Times New Roman" w:hAnsi="Times New Roman"/>
      <w:b/>
      <w:sz w:val="32"/>
    </w:rPr>
  </w:style>
  <w:style w:type="paragraph" w:customStyle="1" w:styleId="AllowPageBreak">
    <w:name w:val="AllowPageBreak"/>
    <w:rsid w:val="00407FA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07F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7F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7F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7F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7F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7FA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7FA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7FA7"/>
    <w:rPr>
      <w:rFonts w:ascii="Courier New" w:eastAsia="Times New Roman" w:hAnsi="Courier New" w:cs="Times New Roman"/>
      <w:i/>
      <w:szCs w:val="20"/>
      <w:lang w:eastAsia="en-US"/>
    </w:rPr>
  </w:style>
  <w:style w:type="paragraph" w:customStyle="1" w:styleId="HeadingBase">
    <w:name w:val="Heading Base"/>
    <w:rsid w:val="00407F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7FA7"/>
    <w:pPr>
      <w:tabs>
        <w:tab w:val="right" w:leader="dot" w:pos="9072"/>
      </w:tabs>
      <w:ind w:left="567"/>
    </w:pPr>
    <w:rPr>
      <w:szCs w:val="22"/>
    </w:rPr>
  </w:style>
  <w:style w:type="paragraph" w:customStyle="1" w:styleId="TOCBase">
    <w:name w:val="TOC Base"/>
    <w:rsid w:val="00407F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7FA7"/>
    <w:pPr>
      <w:tabs>
        <w:tab w:val="right" w:leader="dot" w:pos="9072"/>
      </w:tabs>
      <w:spacing w:before="40" w:after="40"/>
      <w:ind w:left="284"/>
    </w:pPr>
    <w:rPr>
      <w:rFonts w:ascii="Times New Roman" w:hAnsi="Times New Roman"/>
    </w:rPr>
  </w:style>
  <w:style w:type="paragraph" w:styleId="TOC1">
    <w:name w:val="toc 1"/>
    <w:basedOn w:val="TOCBase"/>
    <w:next w:val="Normal"/>
    <w:rsid w:val="00407FA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07F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7FA7"/>
    <w:rPr>
      <w:rFonts w:ascii="Times New Roman" w:eastAsia="Times New Roman" w:hAnsi="Times New Roman" w:cs="Times New Roman"/>
      <w:sz w:val="16"/>
      <w:lang w:eastAsia="en-US"/>
    </w:rPr>
  </w:style>
  <w:style w:type="paragraph" w:styleId="Title">
    <w:name w:val="Title"/>
    <w:basedOn w:val="HeadingBase"/>
    <w:link w:val="TitleChar"/>
    <w:qFormat/>
    <w:rsid w:val="00407FA7"/>
    <w:pPr>
      <w:spacing w:before="5040"/>
      <w:jc w:val="center"/>
    </w:pPr>
    <w:rPr>
      <w:sz w:val="48"/>
      <w:szCs w:val="72"/>
      <w:lang w:val="en-US"/>
    </w:rPr>
  </w:style>
  <w:style w:type="character" w:customStyle="1" w:styleId="TitleChar">
    <w:name w:val="Title Char"/>
    <w:basedOn w:val="DefaultParagraphFont"/>
    <w:link w:val="Title"/>
    <w:rsid w:val="00407F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7FA7"/>
    <w:pPr>
      <w:tabs>
        <w:tab w:val="left" w:pos="3600"/>
        <w:tab w:val="left" w:pos="3958"/>
      </w:tabs>
    </w:pPr>
  </w:style>
  <w:style w:type="paragraph" w:styleId="List">
    <w:name w:val="List"/>
    <w:basedOn w:val="BodyText"/>
    <w:next w:val="BodyText"/>
    <w:rsid w:val="00407FA7"/>
    <w:pPr>
      <w:tabs>
        <w:tab w:val="left" w:pos="340"/>
      </w:tabs>
      <w:spacing w:before="60" w:after="60"/>
      <w:ind w:left="340" w:hanging="340"/>
    </w:pPr>
  </w:style>
  <w:style w:type="paragraph" w:customStyle="1" w:styleId="Note">
    <w:name w:val="Note"/>
    <w:basedOn w:val="BodyText"/>
    <w:rsid w:val="00407F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7FA7"/>
    <w:pPr>
      <w:framePr w:wrap="auto" w:hAnchor="text" w:y="6049"/>
    </w:pPr>
    <w:rPr>
      <w:color w:val="000000"/>
      <w:sz w:val="40"/>
    </w:rPr>
  </w:style>
  <w:style w:type="paragraph" w:customStyle="1" w:styleId="TOCTitle">
    <w:name w:val="TOCTitle"/>
    <w:basedOn w:val="Heading1"/>
    <w:rsid w:val="00407FA7"/>
    <w:pPr>
      <w:spacing w:after="240"/>
      <w:jc w:val="center"/>
      <w:outlineLvl w:val="9"/>
    </w:pPr>
    <w:rPr>
      <w:caps/>
    </w:rPr>
  </w:style>
  <w:style w:type="paragraph" w:customStyle="1" w:styleId="Version">
    <w:name w:val="Version"/>
    <w:rsid w:val="00407FA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07FA7"/>
    <w:pPr>
      <w:keepNext w:val="0"/>
      <w:tabs>
        <w:tab w:val="right" w:pos="4176"/>
      </w:tabs>
      <w:ind w:left="198" w:hanging="198"/>
    </w:pPr>
    <w:rPr>
      <w:rFonts w:ascii="Garamond" w:hAnsi="Garamond"/>
    </w:rPr>
  </w:style>
  <w:style w:type="paragraph" w:styleId="IndexHeading">
    <w:name w:val="index heading"/>
    <w:basedOn w:val="Normal"/>
    <w:next w:val="Index1"/>
    <w:semiHidden/>
    <w:rsid w:val="00407FA7"/>
    <w:pPr>
      <w:spacing w:before="120" w:after="120"/>
    </w:pPr>
    <w:rPr>
      <w:rFonts w:ascii="Arial" w:hAnsi="Arial"/>
      <w:b/>
      <w:color w:val="918585"/>
      <w:sz w:val="24"/>
    </w:rPr>
  </w:style>
  <w:style w:type="paragraph" w:styleId="Header">
    <w:name w:val="header"/>
    <w:basedOn w:val="Normal"/>
    <w:link w:val="HeaderChar"/>
    <w:rsid w:val="00407F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7FA7"/>
    <w:rPr>
      <w:rFonts w:ascii="Times New Roman" w:eastAsia="Times New Roman" w:hAnsi="Times New Roman" w:cs="Times New Roman"/>
      <w:sz w:val="16"/>
      <w:szCs w:val="20"/>
      <w:lang w:val="en-GB" w:eastAsia="en-US"/>
    </w:rPr>
  </w:style>
  <w:style w:type="paragraph" w:customStyle="1" w:styleId="Chapter">
    <w:name w:val="Chapter"/>
    <w:basedOn w:val="Normal"/>
    <w:rsid w:val="00407FA7"/>
    <w:pPr>
      <w:spacing w:before="240"/>
    </w:pPr>
    <w:rPr>
      <w:rFonts w:ascii="Times New Roman" w:hAnsi="Times New Roman"/>
      <w:smallCaps/>
      <w:spacing w:val="80"/>
      <w:sz w:val="28"/>
    </w:rPr>
  </w:style>
  <w:style w:type="paragraph" w:customStyle="1" w:styleId="InChapter">
    <w:name w:val="InChapter"/>
    <w:basedOn w:val="Heading3"/>
    <w:rsid w:val="00407FA7"/>
    <w:pPr>
      <w:spacing w:after="240"/>
      <w:outlineLvl w:val="9"/>
    </w:pPr>
    <w:rPr>
      <w:noProof/>
    </w:rPr>
  </w:style>
  <w:style w:type="paragraph" w:styleId="Index2">
    <w:name w:val="index 2"/>
    <w:basedOn w:val="Normal"/>
    <w:next w:val="Normal"/>
    <w:semiHidden/>
    <w:rsid w:val="00407FA7"/>
    <w:pPr>
      <w:tabs>
        <w:tab w:val="right" w:pos="4176"/>
      </w:tabs>
      <w:ind w:left="568" w:hanging="284"/>
    </w:pPr>
    <w:rPr>
      <w:rFonts w:ascii="Garamond" w:hAnsi="Garamond"/>
    </w:rPr>
  </w:style>
  <w:style w:type="paragraph" w:customStyle="1" w:styleId="Byline">
    <w:name w:val="Byline"/>
    <w:rsid w:val="00407F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7FA7"/>
    <w:pPr>
      <w:tabs>
        <w:tab w:val="clear" w:pos="3600"/>
        <w:tab w:val="clear" w:pos="3958"/>
      </w:tabs>
      <w:jc w:val="right"/>
    </w:pPr>
  </w:style>
  <w:style w:type="character" w:styleId="Emphasis">
    <w:name w:val="Emphasis"/>
    <w:basedOn w:val="DefaultParagraphFont"/>
    <w:qFormat/>
    <w:rsid w:val="00407FA7"/>
    <w:rPr>
      <w:i/>
    </w:rPr>
  </w:style>
  <w:style w:type="paragraph" w:styleId="Caption">
    <w:name w:val="caption"/>
    <w:basedOn w:val="BodyText"/>
    <w:next w:val="Normal"/>
    <w:qFormat/>
    <w:rsid w:val="00407FA7"/>
    <w:pPr>
      <w:framePr w:w="2268" w:hSpace="181" w:vSpace="181" w:wrap="around" w:vAnchor="text" w:hAnchor="page" w:x="1135" w:y="285" w:anchorLock="1"/>
    </w:pPr>
    <w:rPr>
      <w:i/>
    </w:rPr>
  </w:style>
  <w:style w:type="paragraph" w:customStyle="1" w:styleId="MiniTOCTitle">
    <w:name w:val="MiniTOCTitle"/>
    <w:basedOn w:val="Heading4"/>
    <w:rsid w:val="00407FA7"/>
    <w:pPr>
      <w:spacing w:before="240"/>
      <w:outlineLvl w:val="9"/>
    </w:pPr>
    <w:rPr>
      <w:noProof/>
      <w:sz w:val="24"/>
    </w:rPr>
  </w:style>
  <w:style w:type="paragraph" w:customStyle="1" w:styleId="MiniTOCItem">
    <w:name w:val="MiniTOCItem"/>
    <w:basedOn w:val="ListBullet"/>
    <w:rsid w:val="00407FA7"/>
    <w:pPr>
      <w:numPr>
        <w:numId w:val="0"/>
      </w:numPr>
      <w:tabs>
        <w:tab w:val="right" w:leader="dot" w:pos="6521"/>
      </w:tabs>
      <w:spacing w:before="0" w:after="0"/>
    </w:pPr>
  </w:style>
  <w:style w:type="paragraph" w:customStyle="1" w:styleId="TOFTitle">
    <w:name w:val="TOFTitle"/>
    <w:basedOn w:val="TOCTitle"/>
    <w:rsid w:val="00407FA7"/>
  </w:style>
  <w:style w:type="paragraph" w:styleId="TableofFigures">
    <w:name w:val="table of figures"/>
    <w:basedOn w:val="Normal"/>
    <w:next w:val="Normal"/>
    <w:semiHidden/>
    <w:rsid w:val="00407FA7"/>
    <w:pPr>
      <w:tabs>
        <w:tab w:val="right" w:leader="dot" w:pos="9072"/>
      </w:tabs>
      <w:ind w:left="970" w:hanging="403"/>
    </w:pPr>
    <w:rPr>
      <w:rFonts w:ascii="Times New Roman" w:hAnsi="Times New Roman"/>
      <w:b/>
    </w:rPr>
  </w:style>
  <w:style w:type="paragraph" w:styleId="ListNumber">
    <w:name w:val="List Number"/>
    <w:basedOn w:val="List"/>
    <w:rsid w:val="00407FA7"/>
    <w:pPr>
      <w:numPr>
        <w:numId w:val="15"/>
      </w:numPr>
      <w:tabs>
        <w:tab w:val="clear" w:pos="340"/>
      </w:tabs>
    </w:pPr>
  </w:style>
  <w:style w:type="character" w:customStyle="1" w:styleId="WingdingSymbols">
    <w:name w:val="Wingding Symbols"/>
    <w:rsid w:val="00407FA7"/>
    <w:rPr>
      <w:rFonts w:ascii="Wingdings" w:hAnsi="Wingdings"/>
    </w:rPr>
  </w:style>
  <w:style w:type="paragraph" w:customStyle="1" w:styleId="TableHeading">
    <w:name w:val="Table Heading"/>
    <w:basedOn w:val="HeadingBase"/>
    <w:rsid w:val="00407FA7"/>
    <w:pPr>
      <w:keepLines/>
      <w:pBdr>
        <w:bottom w:val="single" w:sz="6" w:space="1" w:color="918585"/>
      </w:pBdr>
      <w:spacing w:before="240"/>
    </w:pPr>
  </w:style>
  <w:style w:type="character" w:customStyle="1" w:styleId="HotSpot">
    <w:name w:val="HotSpot"/>
    <w:rsid w:val="00407FA7"/>
    <w:rPr>
      <w:color w:val="0033CC"/>
      <w:u w:val="none"/>
    </w:rPr>
  </w:style>
  <w:style w:type="paragraph" w:customStyle="1" w:styleId="BodyTextRight">
    <w:name w:val="Body Text Right"/>
    <w:basedOn w:val="BodyText"/>
    <w:rsid w:val="00407FA7"/>
    <w:pPr>
      <w:spacing w:before="0" w:after="0"/>
      <w:jc w:val="right"/>
    </w:pPr>
  </w:style>
  <w:style w:type="paragraph" w:styleId="Index3">
    <w:name w:val="index 3"/>
    <w:basedOn w:val="ListNumber2"/>
    <w:next w:val="Normal"/>
    <w:semiHidden/>
    <w:rsid w:val="00407FA7"/>
    <w:pPr>
      <w:numPr>
        <w:numId w:val="0"/>
      </w:numPr>
      <w:tabs>
        <w:tab w:val="right" w:leader="dot" w:pos="4176"/>
      </w:tabs>
    </w:pPr>
  </w:style>
  <w:style w:type="paragraph" w:styleId="ListNumber2">
    <w:name w:val="List Number 2"/>
    <w:basedOn w:val="List2"/>
    <w:rsid w:val="00407FA7"/>
    <w:pPr>
      <w:numPr>
        <w:numId w:val="10"/>
      </w:numPr>
      <w:tabs>
        <w:tab w:val="clear" w:pos="1060"/>
      </w:tabs>
    </w:pPr>
  </w:style>
  <w:style w:type="paragraph" w:customStyle="1" w:styleId="MarginNote">
    <w:name w:val="Margin Note"/>
    <w:basedOn w:val="BodyText"/>
    <w:rsid w:val="00407F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7F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7FA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7FA7"/>
    <w:rPr>
      <w:sz w:val="32"/>
    </w:rPr>
  </w:style>
  <w:style w:type="paragraph" w:customStyle="1" w:styleId="HeadingProcedure">
    <w:name w:val="Heading Procedure"/>
    <w:basedOn w:val="HeadingBase"/>
    <w:next w:val="Normal"/>
    <w:rsid w:val="00407FA7"/>
    <w:pPr>
      <w:tabs>
        <w:tab w:val="left" w:pos="0"/>
      </w:tabs>
      <w:spacing w:before="120" w:after="60"/>
    </w:pPr>
    <w:rPr>
      <w:i/>
      <w:color w:val="918585"/>
      <w:sz w:val="22"/>
    </w:rPr>
  </w:style>
  <w:style w:type="paragraph" w:customStyle="1" w:styleId="TableBodyText">
    <w:name w:val="Table Body Text"/>
    <w:basedOn w:val="BodyText"/>
    <w:rsid w:val="00407FA7"/>
    <w:pPr>
      <w:spacing w:before="60" w:after="60"/>
    </w:pPr>
  </w:style>
  <w:style w:type="paragraph" w:styleId="ListContinue">
    <w:name w:val="List Continue"/>
    <w:basedOn w:val="List"/>
    <w:rsid w:val="00407FA7"/>
    <w:pPr>
      <w:ind w:firstLine="0"/>
    </w:pPr>
  </w:style>
  <w:style w:type="paragraph" w:customStyle="1" w:styleId="ListNote">
    <w:name w:val="List Note"/>
    <w:basedOn w:val="List"/>
    <w:rsid w:val="00407FA7"/>
    <w:pPr>
      <w:pBdr>
        <w:top w:val="single" w:sz="6" w:space="2" w:color="918585"/>
        <w:bottom w:val="single" w:sz="6" w:space="2" w:color="918585"/>
      </w:pBdr>
      <w:tabs>
        <w:tab w:val="left" w:pos="1021"/>
      </w:tabs>
      <w:ind w:firstLine="0"/>
    </w:pPr>
  </w:style>
  <w:style w:type="paragraph" w:customStyle="1" w:styleId="Warning">
    <w:name w:val="Warning"/>
    <w:basedOn w:val="BodyText"/>
    <w:rsid w:val="00407FA7"/>
    <w:pPr>
      <w:shd w:val="clear" w:color="auto" w:fill="D9D9D9"/>
      <w:tabs>
        <w:tab w:val="left" w:pos="992"/>
      </w:tabs>
      <w:ind w:left="119" w:right="119"/>
    </w:pPr>
    <w:rPr>
      <w:sz w:val="20"/>
    </w:rPr>
  </w:style>
  <w:style w:type="paragraph" w:customStyle="1" w:styleId="MarginIcons">
    <w:name w:val="Margin Icons"/>
    <w:basedOn w:val="BodyText"/>
    <w:rsid w:val="00407F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7FA7"/>
    <w:rPr>
      <w:rFonts w:ascii="Courier New" w:hAnsi="Courier New"/>
    </w:rPr>
  </w:style>
  <w:style w:type="paragraph" w:customStyle="1" w:styleId="NoteBullet">
    <w:name w:val="Note Bullet"/>
    <w:basedOn w:val="Note"/>
    <w:rsid w:val="00407FA7"/>
    <w:pPr>
      <w:tabs>
        <w:tab w:val="clear" w:pos="680"/>
      </w:tabs>
      <w:spacing w:before="60" w:after="60"/>
    </w:pPr>
  </w:style>
  <w:style w:type="paragraph" w:customStyle="1" w:styleId="SubHeading2">
    <w:name w:val="SubHeading2"/>
    <w:basedOn w:val="HeadingBase"/>
    <w:rsid w:val="00407FA7"/>
    <w:pPr>
      <w:spacing w:before="240" w:after="60"/>
    </w:pPr>
    <w:rPr>
      <w:sz w:val="20"/>
    </w:rPr>
  </w:style>
  <w:style w:type="paragraph" w:customStyle="1" w:styleId="SubHeading1">
    <w:name w:val="SubHeading1"/>
    <w:basedOn w:val="HeadingBase"/>
    <w:rsid w:val="00407FA7"/>
    <w:pPr>
      <w:spacing w:before="240" w:after="60"/>
    </w:pPr>
    <w:rPr>
      <w:color w:val="918585"/>
      <w:sz w:val="22"/>
    </w:rPr>
  </w:style>
  <w:style w:type="paragraph" w:customStyle="1" w:styleId="SideHeading">
    <w:name w:val="Side Heading"/>
    <w:basedOn w:val="HeadingBase"/>
    <w:rsid w:val="00407F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7FA7"/>
    <w:pPr>
      <w:tabs>
        <w:tab w:val="num" w:pos="360"/>
      </w:tabs>
    </w:pPr>
  </w:style>
  <w:style w:type="paragraph" w:styleId="PlainText">
    <w:name w:val="Plain Text"/>
    <w:basedOn w:val="Normal"/>
    <w:link w:val="PlainTextChar"/>
    <w:rsid w:val="00407FA7"/>
    <w:rPr>
      <w:sz w:val="20"/>
    </w:rPr>
  </w:style>
  <w:style w:type="character" w:customStyle="1" w:styleId="PlainTextChar">
    <w:name w:val="Plain Text Char"/>
    <w:basedOn w:val="DefaultParagraphFont"/>
    <w:link w:val="PlainText"/>
    <w:rsid w:val="00407FA7"/>
    <w:rPr>
      <w:rFonts w:ascii="Courier New" w:eastAsia="Times New Roman" w:hAnsi="Courier New" w:cs="Times New Roman"/>
      <w:sz w:val="20"/>
      <w:szCs w:val="20"/>
      <w:lang w:eastAsia="en-US"/>
    </w:rPr>
  </w:style>
  <w:style w:type="character" w:customStyle="1" w:styleId="MenuOption">
    <w:name w:val="Menu Option"/>
    <w:basedOn w:val="DefaultParagraphFont"/>
    <w:rsid w:val="00407FA7"/>
    <w:rPr>
      <w:b/>
      <w:smallCaps/>
    </w:rPr>
  </w:style>
  <w:style w:type="paragraph" w:customStyle="1" w:styleId="TableListNumber">
    <w:name w:val="Table List Number"/>
    <w:basedOn w:val="ListNumber"/>
    <w:rsid w:val="00407FA7"/>
    <w:pPr>
      <w:numPr>
        <w:numId w:val="0"/>
      </w:numPr>
    </w:pPr>
  </w:style>
  <w:style w:type="paragraph" w:styleId="TOC4">
    <w:name w:val="toc 4"/>
    <w:basedOn w:val="TOCBase"/>
    <w:next w:val="Normal"/>
    <w:semiHidden/>
    <w:rsid w:val="00407FA7"/>
    <w:pPr>
      <w:tabs>
        <w:tab w:val="right" w:leader="dot" w:pos="9071"/>
      </w:tabs>
      <w:ind w:left="1701"/>
    </w:pPr>
  </w:style>
  <w:style w:type="paragraph" w:customStyle="1" w:styleId="ListAlpha">
    <w:name w:val="List Alpha"/>
    <w:basedOn w:val="List"/>
    <w:rsid w:val="00407FA7"/>
    <w:pPr>
      <w:numPr>
        <w:numId w:val="9"/>
      </w:numPr>
    </w:pPr>
  </w:style>
  <w:style w:type="paragraph" w:customStyle="1" w:styleId="ListAlpha2">
    <w:name w:val="List Alpha 2"/>
    <w:basedOn w:val="List2"/>
    <w:rsid w:val="00407FA7"/>
    <w:pPr>
      <w:numPr>
        <w:numId w:val="8"/>
      </w:numPr>
    </w:pPr>
  </w:style>
  <w:style w:type="paragraph" w:styleId="List2">
    <w:name w:val="List 2"/>
    <w:basedOn w:val="BodyText"/>
    <w:rsid w:val="00407FA7"/>
    <w:pPr>
      <w:tabs>
        <w:tab w:val="left" w:pos="680"/>
      </w:tabs>
      <w:spacing w:before="60" w:after="60"/>
      <w:ind w:left="680" w:hanging="340"/>
    </w:pPr>
  </w:style>
  <w:style w:type="paragraph" w:styleId="List3">
    <w:name w:val="List 3"/>
    <w:basedOn w:val="BodyText"/>
    <w:rsid w:val="00407FA7"/>
    <w:pPr>
      <w:tabs>
        <w:tab w:val="left" w:pos="1021"/>
      </w:tabs>
      <w:spacing w:before="60" w:after="60"/>
      <w:ind w:left="1020" w:hanging="340"/>
    </w:pPr>
  </w:style>
  <w:style w:type="paragraph" w:styleId="List4">
    <w:name w:val="List 4"/>
    <w:basedOn w:val="BodyText"/>
    <w:rsid w:val="00407FA7"/>
    <w:pPr>
      <w:tabs>
        <w:tab w:val="left" w:pos="1361"/>
      </w:tabs>
      <w:spacing w:before="60" w:after="60"/>
      <w:ind w:left="1361" w:hanging="340"/>
    </w:pPr>
  </w:style>
  <w:style w:type="paragraph" w:styleId="List5">
    <w:name w:val="List 5"/>
    <w:basedOn w:val="BodyText"/>
    <w:rsid w:val="00407FA7"/>
    <w:pPr>
      <w:tabs>
        <w:tab w:val="left" w:pos="1701"/>
      </w:tabs>
      <w:spacing w:before="60" w:after="60"/>
      <w:ind w:left="1701" w:hanging="340"/>
    </w:pPr>
  </w:style>
  <w:style w:type="paragraph" w:styleId="ListBullet3">
    <w:name w:val="List Bullet 3"/>
    <w:basedOn w:val="List3"/>
    <w:rsid w:val="00407FA7"/>
    <w:pPr>
      <w:numPr>
        <w:numId w:val="14"/>
      </w:numPr>
      <w:tabs>
        <w:tab w:val="clear" w:pos="1021"/>
      </w:tabs>
      <w:ind w:left="1037" w:hanging="357"/>
    </w:pPr>
  </w:style>
  <w:style w:type="paragraph" w:styleId="ListBullet4">
    <w:name w:val="List Bullet 4"/>
    <w:basedOn w:val="List4"/>
    <w:rsid w:val="00407FA7"/>
    <w:pPr>
      <w:numPr>
        <w:numId w:val="3"/>
      </w:numPr>
      <w:tabs>
        <w:tab w:val="clear" w:pos="1361"/>
      </w:tabs>
    </w:pPr>
  </w:style>
  <w:style w:type="paragraph" w:styleId="ListBullet5">
    <w:name w:val="List Bullet 5"/>
    <w:basedOn w:val="List5"/>
    <w:rsid w:val="00407FA7"/>
    <w:pPr>
      <w:numPr>
        <w:numId w:val="4"/>
      </w:numPr>
    </w:pPr>
  </w:style>
  <w:style w:type="paragraph" w:styleId="ListContinue2">
    <w:name w:val="List Continue 2"/>
    <w:basedOn w:val="List2"/>
    <w:rsid w:val="00407FA7"/>
    <w:pPr>
      <w:ind w:firstLine="0"/>
    </w:pPr>
  </w:style>
  <w:style w:type="paragraph" w:styleId="ListContinue3">
    <w:name w:val="List Continue 3"/>
    <w:basedOn w:val="List3"/>
    <w:rsid w:val="00407FA7"/>
    <w:pPr>
      <w:ind w:left="1021" w:firstLine="0"/>
    </w:pPr>
  </w:style>
  <w:style w:type="paragraph" w:styleId="ListContinue4">
    <w:name w:val="List Continue 4"/>
    <w:basedOn w:val="List4"/>
    <w:rsid w:val="00407FA7"/>
    <w:pPr>
      <w:ind w:firstLine="0"/>
    </w:pPr>
  </w:style>
  <w:style w:type="paragraph" w:styleId="ListContinue5">
    <w:name w:val="List Continue 5"/>
    <w:basedOn w:val="List5"/>
    <w:rsid w:val="00407FA7"/>
    <w:pPr>
      <w:ind w:firstLine="0"/>
    </w:pPr>
  </w:style>
  <w:style w:type="paragraph" w:styleId="ListNumber3">
    <w:name w:val="List Number 3"/>
    <w:basedOn w:val="List3"/>
    <w:rsid w:val="00407FA7"/>
    <w:pPr>
      <w:numPr>
        <w:numId w:val="5"/>
      </w:numPr>
    </w:pPr>
  </w:style>
  <w:style w:type="paragraph" w:styleId="ListNumber4">
    <w:name w:val="List Number 4"/>
    <w:basedOn w:val="List4"/>
    <w:rsid w:val="00407FA7"/>
    <w:pPr>
      <w:numPr>
        <w:numId w:val="6"/>
      </w:numPr>
    </w:pPr>
  </w:style>
  <w:style w:type="paragraph" w:styleId="ListNumber5">
    <w:name w:val="List Number 5"/>
    <w:basedOn w:val="List5"/>
    <w:rsid w:val="00407FA7"/>
    <w:pPr>
      <w:numPr>
        <w:numId w:val="7"/>
      </w:numPr>
    </w:pPr>
  </w:style>
  <w:style w:type="paragraph" w:styleId="BlockText">
    <w:name w:val="Block Text"/>
    <w:basedOn w:val="Normal"/>
    <w:rsid w:val="00407FA7"/>
    <w:pPr>
      <w:spacing w:after="120"/>
      <w:ind w:left="1440" w:right="1440"/>
    </w:pPr>
  </w:style>
  <w:style w:type="character" w:customStyle="1" w:styleId="Subscript">
    <w:name w:val="Subscript"/>
    <w:basedOn w:val="DefaultParagraphFont"/>
    <w:rsid w:val="00407FA7"/>
    <w:rPr>
      <w:sz w:val="16"/>
      <w:vertAlign w:val="subscript"/>
    </w:rPr>
  </w:style>
  <w:style w:type="character" w:customStyle="1" w:styleId="Superscript">
    <w:name w:val="Superscript"/>
    <w:basedOn w:val="DefaultParagraphFont"/>
    <w:rsid w:val="00407FA7"/>
    <w:rPr>
      <w:sz w:val="16"/>
      <w:vertAlign w:val="superscript"/>
    </w:rPr>
  </w:style>
  <w:style w:type="character" w:customStyle="1" w:styleId="Symbols">
    <w:name w:val="Symbols"/>
    <w:basedOn w:val="DefaultParagraphFont"/>
    <w:rsid w:val="00407FA7"/>
    <w:rPr>
      <w:rFonts w:ascii="Symbol" w:hAnsi="Symbol"/>
    </w:rPr>
  </w:style>
  <w:style w:type="character" w:customStyle="1" w:styleId="MenuOptions">
    <w:name w:val="Menu Options"/>
    <w:basedOn w:val="DefaultParagraphFont"/>
    <w:rsid w:val="00407FA7"/>
    <w:rPr>
      <w:rFonts w:ascii="Arial Narrow" w:hAnsi="Arial Narrow"/>
      <w:smallCaps/>
    </w:rPr>
  </w:style>
  <w:style w:type="character" w:customStyle="1" w:styleId="Buttons">
    <w:name w:val="Buttons"/>
    <w:basedOn w:val="DefaultParagraphFont"/>
    <w:rsid w:val="00407FA7"/>
    <w:rPr>
      <w:b/>
    </w:rPr>
  </w:style>
  <w:style w:type="character" w:customStyle="1" w:styleId="Underlined">
    <w:name w:val="Underlined"/>
    <w:basedOn w:val="DefaultParagraphFont"/>
    <w:rsid w:val="00407FA7"/>
    <w:rPr>
      <w:u w:val="single"/>
    </w:rPr>
  </w:style>
  <w:style w:type="paragraph" w:customStyle="1" w:styleId="TableBodyTextRight">
    <w:name w:val="Table Body Text Right"/>
    <w:basedOn w:val="TableBodyText"/>
    <w:rsid w:val="00407FA7"/>
    <w:pPr>
      <w:widowControl w:val="0"/>
      <w:autoSpaceDE w:val="0"/>
      <w:autoSpaceDN w:val="0"/>
      <w:adjustRightInd w:val="0"/>
      <w:jc w:val="right"/>
    </w:pPr>
    <w:rPr>
      <w:rFonts w:cs="Arial"/>
      <w:szCs w:val="18"/>
    </w:rPr>
  </w:style>
  <w:style w:type="paragraph" w:customStyle="1" w:styleId="CopyrightText">
    <w:name w:val="Copyright Text"/>
    <w:basedOn w:val="BodyText"/>
    <w:rsid w:val="00407FA7"/>
    <w:rPr>
      <w:sz w:val="18"/>
    </w:rPr>
  </w:style>
  <w:style w:type="paragraph" w:customStyle="1" w:styleId="BodySmallRight">
    <w:name w:val="Body Small Right"/>
    <w:basedOn w:val="BodyTextRight"/>
    <w:rsid w:val="00407FA7"/>
    <w:rPr>
      <w:sz w:val="18"/>
      <w:szCs w:val="18"/>
    </w:rPr>
  </w:style>
  <w:style w:type="paragraph" w:customStyle="1" w:styleId="MarginEdition">
    <w:name w:val="Margin Edition"/>
    <w:basedOn w:val="MarginNote"/>
    <w:rsid w:val="00407FA7"/>
    <w:pPr>
      <w:spacing w:before="0" w:after="0"/>
    </w:pPr>
    <w:rPr>
      <w:rFonts w:ascii="Times New Roman" w:hAnsi="Times New Roman"/>
      <w:color w:val="999999"/>
    </w:rPr>
  </w:style>
  <w:style w:type="paragraph" w:customStyle="1" w:styleId="Spacer">
    <w:name w:val="Spacer"/>
    <w:basedOn w:val="Normal"/>
    <w:rsid w:val="00407FA7"/>
    <w:rPr>
      <w:sz w:val="2"/>
      <w:szCs w:val="2"/>
    </w:rPr>
  </w:style>
  <w:style w:type="character" w:customStyle="1" w:styleId="Small">
    <w:name w:val="Small"/>
    <w:basedOn w:val="DefaultParagraphFont"/>
    <w:rsid w:val="00407FA7"/>
    <w:rPr>
      <w:sz w:val="16"/>
    </w:rPr>
  </w:style>
  <w:style w:type="paragraph" w:customStyle="1" w:styleId="WideTable">
    <w:name w:val="Wide Table"/>
    <w:basedOn w:val="Normal"/>
    <w:rsid w:val="00407FA7"/>
    <w:pPr>
      <w:ind w:left="-1418"/>
    </w:pPr>
    <w:rPr>
      <w:sz w:val="2"/>
      <w:szCs w:val="2"/>
    </w:rPr>
  </w:style>
  <w:style w:type="character" w:styleId="PageNumber">
    <w:name w:val="page number"/>
    <w:basedOn w:val="DefaultParagraphFont"/>
    <w:rsid w:val="00407FA7"/>
  </w:style>
  <w:style w:type="paragraph" w:styleId="Quote">
    <w:name w:val="Quote"/>
    <w:basedOn w:val="Heading1"/>
    <w:link w:val="QuoteChar"/>
    <w:qFormat/>
    <w:rsid w:val="00407FA7"/>
    <w:rPr>
      <w:b w:val="0"/>
      <w:sz w:val="72"/>
      <w:szCs w:val="72"/>
      <w:lang w:val="en-NZ"/>
    </w:rPr>
  </w:style>
  <w:style w:type="character" w:customStyle="1" w:styleId="QuoteChar">
    <w:name w:val="Quote Char"/>
    <w:basedOn w:val="DefaultParagraphFont"/>
    <w:link w:val="Quote"/>
    <w:rsid w:val="00407F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7FA7"/>
    <w:pPr>
      <w:pageBreakBefore/>
    </w:pPr>
  </w:style>
  <w:style w:type="paragraph" w:customStyle="1" w:styleId="Border">
    <w:name w:val="Border"/>
    <w:basedOn w:val="Normal"/>
    <w:qFormat/>
    <w:rsid w:val="00407F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7FA7"/>
    <w:rPr>
      <w:b/>
      <w:bCs/>
      <w:i/>
      <w:iCs/>
      <w:color w:val="auto"/>
    </w:rPr>
  </w:style>
  <w:style w:type="paragraph" w:styleId="IntenseQuote">
    <w:name w:val="Intense Quote"/>
    <w:basedOn w:val="Normal"/>
    <w:next w:val="Normal"/>
    <w:link w:val="IntenseQuoteChar"/>
    <w:uiPriority w:val="30"/>
    <w:qFormat/>
    <w:rsid w:val="00407F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7FA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7FA7"/>
    <w:rPr>
      <w:smallCaps/>
      <w:color w:val="auto"/>
      <w:u w:val="single"/>
    </w:rPr>
  </w:style>
  <w:style w:type="character" w:styleId="IntenseReference">
    <w:name w:val="Intense Reference"/>
    <w:basedOn w:val="DefaultParagraphFont"/>
    <w:uiPriority w:val="32"/>
    <w:qFormat/>
    <w:rsid w:val="00407FA7"/>
    <w:rPr>
      <w:b/>
      <w:bCs/>
      <w:smallCaps/>
      <w:color w:val="auto"/>
      <w:spacing w:val="5"/>
      <w:u w:val="single"/>
    </w:rPr>
  </w:style>
  <w:style w:type="paragraph" w:customStyle="1" w:styleId="2ColumnHeading">
    <w:name w:val="2Column Heading"/>
    <w:basedOn w:val="BodyText"/>
    <w:qFormat/>
    <w:rsid w:val="00407FA7"/>
    <w:pPr>
      <w:spacing w:after="60"/>
      <w:ind w:left="-2268"/>
    </w:pPr>
    <w:rPr>
      <w:b/>
    </w:rPr>
  </w:style>
  <w:style w:type="paragraph" w:customStyle="1" w:styleId="Heading1TOC">
    <w:name w:val="Heading1 TOC"/>
    <w:basedOn w:val="Normal"/>
    <w:qFormat/>
    <w:rsid w:val="00407FA7"/>
    <w:pPr>
      <w:spacing w:before="240" w:after="120"/>
    </w:pPr>
    <w:rPr>
      <w:rFonts w:ascii="Times New Roman" w:hAnsi="Times New Roman"/>
      <w:b/>
      <w:sz w:val="32"/>
    </w:rPr>
  </w:style>
  <w:style w:type="paragraph" w:customStyle="1" w:styleId="Heading2TOC">
    <w:name w:val="Heading2 TOC"/>
    <w:basedOn w:val="Normal"/>
    <w:qFormat/>
    <w:rsid w:val="00407FA7"/>
    <w:pPr>
      <w:spacing w:before="240" w:after="60"/>
    </w:pPr>
    <w:rPr>
      <w:rFonts w:ascii="Times New Roman" w:hAnsi="Times New Roman"/>
      <w:b/>
      <w:sz w:val="28"/>
    </w:rPr>
  </w:style>
  <w:style w:type="character" w:customStyle="1" w:styleId="Underline">
    <w:name w:val="Underline"/>
    <w:basedOn w:val="DefaultParagraphFont"/>
    <w:qFormat/>
    <w:rsid w:val="00407FA7"/>
    <w:rPr>
      <w:u w:val="single"/>
    </w:rPr>
  </w:style>
  <w:style w:type="character" w:customStyle="1" w:styleId="BoldandItalics">
    <w:name w:val="Bold and Italics"/>
    <w:qFormat/>
    <w:rsid w:val="00407FA7"/>
    <w:rPr>
      <w:b/>
      <w:i/>
      <w:u w:val="none"/>
    </w:rPr>
  </w:style>
  <w:style w:type="paragraph" w:styleId="BalloonText">
    <w:name w:val="Balloon Text"/>
    <w:basedOn w:val="Normal"/>
    <w:link w:val="BalloonTextChar"/>
    <w:rsid w:val="00407FA7"/>
    <w:rPr>
      <w:rFonts w:ascii="Tahoma" w:hAnsi="Tahoma" w:cs="Tahoma"/>
      <w:sz w:val="16"/>
      <w:szCs w:val="16"/>
    </w:rPr>
  </w:style>
  <w:style w:type="character" w:customStyle="1" w:styleId="BalloonTextChar">
    <w:name w:val="Balloon Text Char"/>
    <w:basedOn w:val="DefaultParagraphFont"/>
    <w:link w:val="BalloonText"/>
    <w:rsid w:val="00407FA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7FA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07FA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7FA7"/>
    <w:rPr>
      <w:b/>
      <w:color w:val="660033"/>
      <w:spacing w:val="0"/>
    </w:rPr>
  </w:style>
  <w:style w:type="paragraph" w:customStyle="1" w:styleId="Nameditemlist">
    <w:name w:val="Named item list"/>
    <w:basedOn w:val="BodyText"/>
    <w:qFormat/>
    <w:rsid w:val="00407FA7"/>
    <w:pPr>
      <w:tabs>
        <w:tab w:val="left" w:pos="2835"/>
      </w:tabs>
      <w:ind w:left="2835" w:hanging="2835"/>
    </w:pPr>
  </w:style>
  <w:style w:type="paragraph" w:customStyle="1" w:styleId="BodyTextnopadding">
    <w:name w:val="Body Text no padding"/>
    <w:basedOn w:val="BodyText"/>
    <w:qFormat/>
    <w:rsid w:val="00407FA7"/>
    <w:pPr>
      <w:spacing w:before="0" w:after="0"/>
    </w:pPr>
  </w:style>
  <w:style w:type="paragraph" w:customStyle="1" w:styleId="BodyTextBold">
    <w:name w:val="Body Text Bold"/>
    <w:basedOn w:val="BodyText"/>
    <w:qFormat/>
    <w:rsid w:val="00407FA7"/>
    <w:rPr>
      <w:b/>
    </w:rPr>
  </w:style>
  <w:style w:type="character" w:styleId="Hyperlink">
    <w:name w:val="Hyperlink"/>
    <w:basedOn w:val="DefaultParagraphFont"/>
    <w:uiPriority w:val="99"/>
    <w:unhideWhenUsed/>
    <w:rsid w:val="00D3304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2302</Words>
  <Characters>15263</Characters>
  <Application>Microsoft Office Word</Application>
  <DocSecurity>0</DocSecurity>
  <Lines>423</Lines>
  <Paragraphs>193</Paragraphs>
  <ScaleCrop>false</ScaleCrop>
  <Company>Author-it Software Corporation Ltd.</Company>
  <LinksUpToDate>false</LinksUpToDate>
  <CharactersWithSpaces>17372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UETDRIS006 Implement and monitor the power system organisational WHS/OHS policies, procedures and programs</dc:title>
  <dc:subject>Approved</dc:subject>
  <dc:creator>Powering Skills Organisation</dc:creator>
  <cp:keywords>Release: 1</cp:keywords>
  <dc:description>Review Date: 12 April 2008</dc:description>
  <cp:lastModifiedBy>HSD_TPCMSd.prod</cp:lastModifiedBy>
  <cp:revision>3</cp:revision>
  <dcterms:created xsi:type="dcterms:W3CDTF">2025-03-01T20:25:00Z</dcterms:created>
  <dcterms:modified xsi:type="dcterms:W3CDTF">2025-03-01T20:25:00Z</dcterms:modified>
</cp:coreProperties>
</file>