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88E" w:rsidP="0073288E">
      <w:pPr>
        <w:pStyle w:val="Title"/>
      </w:pPr>
      <w:r>
        <w:fldChar w:fldCharType="begin"/>
      </w:r>
      <w:r>
        <w:instrText xml:space="preserve"> TITLE   \* MERGEFORMAT </w:instrText>
      </w:r>
      <w:r>
        <w:fldChar w:fldCharType="separate"/>
      </w:r>
      <w:r>
        <w:t>UETDRIS004 Develop low voltage switching schedule</w:t>
      </w:r>
      <w:r>
        <w:fldChar w:fldCharType="end"/>
      </w:r>
    </w:p>
    <w:p w:rsidR="0073288E" w:rsidP="0073288E">
      <w:pPr>
        <w:pStyle w:val="Version"/>
        <w:sectPr w:rsidSect="00677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A4E" w:rsidP="00677A4E">
      <w:pPr>
        <w:pStyle w:val="SuperHeading"/>
      </w:pPr>
      <w:r w:rsidRPr="00677A4E">
        <w:t>UETDRIS004 Develop low voltage switching schedule</w:t>
      </w:r>
    </w:p>
    <w:p w:rsidR="00000000" w:rsidRPr="00677A4E" w:rsidP="00677A4E">
      <w:pPr>
        <w:pStyle w:val="Heading1"/>
      </w:pPr>
      <w:bookmarkStart w:id="1" w:name="O_1179023"/>
      <w:bookmarkEnd w:id="1"/>
      <w:r w:rsidRPr="00677A4E">
        <w:t>Modification History</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Release 1. This is the first release of this unit of competency in the UET Transmission, Distribution and Rail Sector Training Package Release 2.0.</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2" w:name="O_1179024"/>
      <w:bookmarkEnd w:id="2"/>
      <w:r w:rsidRPr="00677A4E">
        <w:t>Application</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This unit covers the preparation of a basic s</w:t>
            </w:r>
            <w:r w:rsidRPr="00677A4E">
              <w:t>witching schedule for low voltage (LV) network. It includes planning basic outages and taking into account loading of network components. It also includes the calculation of network loading conditions to ensure the network is operating within design parame</w:t>
            </w:r>
            <w:r w:rsidRPr="00677A4E">
              <w:t>ters.</w:t>
            </w:r>
          </w:p>
          <w:p w:rsidR="00000000" w:rsidRPr="00677A4E" w:rsidP="00677A4E">
            <w:pPr>
              <w:pStyle w:val="BodyText"/>
            </w:pPr>
            <w:r w:rsidRPr="00677A4E">
              <w:t xml:space="preserve">The application of the skills and knowledge described in this unit may require a licence/registration to practice in the workplace subject to regulations for undertaking of electrical work.  </w:t>
            </w:r>
          </w:p>
          <w:p w:rsidR="00000000" w:rsidRPr="00677A4E" w:rsidP="00677A4E">
            <w:pPr>
              <w:pStyle w:val="BodyText"/>
            </w:pPr>
            <w:r w:rsidRPr="00677A4E">
              <w:t>Other conditions may apply under state and territory legis</w:t>
            </w:r>
            <w:r w:rsidRPr="00677A4E">
              <w:t>lative and regulatory licensing requirements which must be confirmed prior to commencing this unit.</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3" w:name="O_1179025"/>
      <w:bookmarkEnd w:id="3"/>
      <w:r w:rsidRPr="00677A4E">
        <w:t>Pre-requisite Unit</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All competencies in the Common Unit Group must have been completed, plus all competencies in one (1) of the identifi</w:t>
            </w:r>
            <w:r w:rsidRPr="00677A4E">
              <w:t>ed Pathway Unit Group(s).</w:t>
            </w:r>
          </w:p>
          <w:p w:rsidR="00000000" w:rsidRPr="00677A4E" w:rsidP="00677A4E">
            <w:pPr>
              <w:pStyle w:val="BodyText"/>
            </w:pPr>
            <w:r w:rsidRPr="00677A4E">
              <w:t>Common Unit Group</w:t>
            </w:r>
          </w:p>
          <w:p w:rsidR="00000000" w:rsidRPr="00677A4E" w:rsidP="00677A4E">
            <w:pPr>
              <w:pStyle w:val="BodyText"/>
            </w:pPr>
            <w:r w:rsidRPr="00677A4E">
              <w:t>UEENEEE101A Apply Occupational Health and Safety regulations, codes and practices in the workplace</w:t>
            </w:r>
          </w:p>
          <w:p w:rsidR="00000000" w:rsidRPr="00677A4E" w:rsidP="00677A4E">
            <w:pPr>
              <w:pStyle w:val="BodyText"/>
            </w:pPr>
            <w:r w:rsidRPr="00677A4E">
              <w:t>UEENEEE102A Fabricate, assemble and dismantle utilities industry components</w:t>
            </w:r>
          </w:p>
          <w:p w:rsidR="00000000" w:rsidRPr="00677A4E" w:rsidP="00677A4E">
            <w:pPr>
              <w:pStyle w:val="BodyText"/>
            </w:pPr>
            <w:r w:rsidRPr="00677A4E">
              <w:t>UEENEEE104A Solve problems in d.c. ci</w:t>
            </w:r>
            <w:r w:rsidRPr="00677A4E">
              <w:t>rcuits</w:t>
            </w:r>
          </w:p>
          <w:p w:rsidR="00000000" w:rsidRPr="00677A4E" w:rsidP="00677A4E">
            <w:pPr>
              <w:pStyle w:val="BodyText"/>
            </w:pPr>
            <w:r w:rsidRPr="00677A4E">
              <w:t>UEENEEE107A Use drawings, diagrams, schedules, standards, codes and specifications</w:t>
            </w:r>
          </w:p>
          <w:p w:rsidR="00000000" w:rsidRPr="00677A4E" w:rsidP="00677A4E">
            <w:pPr>
              <w:pStyle w:val="BodyText"/>
            </w:pPr>
            <w:r w:rsidRPr="00677A4E">
              <w:t>UEENEEG101A Solve problems in electromagnetic devices and related circuits</w:t>
            </w:r>
          </w:p>
          <w:p w:rsidR="00000000" w:rsidRPr="00677A4E" w:rsidP="00677A4E">
            <w:pPr>
              <w:pStyle w:val="BodyText"/>
            </w:pPr>
            <w:r w:rsidRPr="00677A4E">
              <w:t>UEENEEG102A Solve problems in low voltage a.c. circuits</w:t>
            </w:r>
          </w:p>
          <w:p w:rsidR="00000000" w:rsidRPr="00677A4E" w:rsidP="00677A4E">
            <w:pPr>
              <w:pStyle w:val="BodyText"/>
            </w:pPr>
            <w:r w:rsidRPr="00677A4E">
              <w:t>UETDREL005 Work safely in the vicinity of live electrical apparatus</w:t>
            </w:r>
          </w:p>
          <w:p w:rsidR="00000000" w:rsidRPr="00677A4E" w:rsidP="00677A4E">
            <w:pPr>
              <w:pStyle w:val="BodyText"/>
            </w:pPr>
            <w:r w:rsidRPr="00677A4E">
              <w:t>UETDRIS018 Perform low voltage field switching operation to a given schedule</w:t>
            </w:r>
          </w:p>
          <w:p w:rsidR="00000000" w:rsidRPr="00677A4E" w:rsidP="00677A4E">
            <w:pPr>
              <w:pStyle w:val="BodyText"/>
            </w:pPr>
            <w:r w:rsidRPr="00677A4E">
              <w:t>Transmission Overhead Pathway Group</w:t>
            </w:r>
          </w:p>
          <w:p w:rsidR="00000000" w:rsidRPr="00677A4E" w:rsidP="00677A4E">
            <w:pPr>
              <w:pStyle w:val="BodyText"/>
            </w:pPr>
            <w:r w:rsidRPr="00677A4E">
              <w:t>UETDREL001 Apply environmental requirements</w:t>
            </w:r>
          </w:p>
          <w:p w:rsidR="00000000" w:rsidRPr="00677A4E" w:rsidP="00677A4E">
            <w:pPr>
              <w:pStyle w:val="BodyText"/>
            </w:pPr>
            <w:r w:rsidRPr="00677A4E">
              <w:t>UETDREL004 Operate plant and eq</w:t>
            </w:r>
            <w:r w:rsidRPr="00677A4E">
              <w:t>uipment in the vicinity of live electrical apparatus</w:t>
            </w:r>
          </w:p>
          <w:p w:rsidR="00000000" w:rsidRPr="00677A4E" w:rsidP="00677A4E">
            <w:pPr>
              <w:pStyle w:val="BodyText"/>
            </w:pPr>
            <w:r w:rsidRPr="00677A4E">
              <w:t>UETDRIS007 Install and maintain distribution overhead conductors and cables</w:t>
            </w:r>
          </w:p>
          <w:p w:rsidR="00000000" w:rsidRPr="00677A4E" w:rsidP="00677A4E">
            <w:pPr>
              <w:pStyle w:val="BodyText"/>
            </w:pPr>
            <w:r w:rsidRPr="00677A4E">
              <w:t>UETDRTO006 Install and maintain transmission conductors</w:t>
            </w:r>
          </w:p>
          <w:p w:rsidR="00000000" w:rsidRPr="00677A4E" w:rsidP="00677A4E">
            <w:pPr>
              <w:pStyle w:val="BodyText"/>
            </w:pPr>
            <w:r w:rsidRPr="00677A4E">
              <w:t>UETDRTO007 Install and maintain transmission structures and hardware</w:t>
            </w:r>
          </w:p>
          <w:p w:rsidR="00000000" w:rsidRPr="00677A4E" w:rsidP="00677A4E">
            <w:pPr>
              <w:pStyle w:val="BodyText"/>
            </w:pPr>
            <w:r w:rsidRPr="00677A4E">
              <w:t>Di</w:t>
            </w:r>
            <w:r w:rsidRPr="00677A4E">
              <w:t>stribution Overhead Pathway Group</w:t>
            </w:r>
          </w:p>
          <w:p w:rsidR="00000000" w:rsidRPr="00677A4E" w:rsidP="00677A4E">
            <w:pPr>
              <w:pStyle w:val="BodyText"/>
            </w:pPr>
            <w:r w:rsidRPr="00677A4E">
              <w:t>UETDRDO005 Maintain overhead energised low voltage distribution network</w:t>
            </w:r>
          </w:p>
          <w:p w:rsidR="00000000" w:rsidRPr="00677A4E" w:rsidP="00677A4E">
            <w:pPr>
              <w:pStyle w:val="BodyText"/>
            </w:pPr>
            <w:r w:rsidRPr="00677A4E">
              <w:t>UETDREL001 Apply environmental requirements</w:t>
            </w:r>
          </w:p>
          <w:p w:rsidR="00000000" w:rsidRPr="00677A4E" w:rsidP="00677A4E">
            <w:pPr>
              <w:pStyle w:val="BodyText"/>
            </w:pPr>
            <w:r w:rsidRPr="00677A4E">
              <w:t>UETDREL004 Operate plant and equipment in the vicinity of live electrical apparatus</w:t>
            </w:r>
          </w:p>
          <w:p w:rsidR="00000000" w:rsidRPr="00677A4E" w:rsidP="00677A4E">
            <w:pPr>
              <w:pStyle w:val="BodyText"/>
            </w:pPr>
            <w:r w:rsidRPr="00677A4E">
              <w:t>UETDRIS007 Install and</w:t>
            </w:r>
            <w:r w:rsidRPr="00677A4E">
              <w:t xml:space="preserve"> maintain distribution overhead conductors and cables</w:t>
            </w:r>
          </w:p>
          <w:p w:rsidR="00000000" w:rsidRPr="00677A4E" w:rsidP="00677A4E">
            <w:pPr>
              <w:pStyle w:val="BodyText"/>
            </w:pPr>
            <w:r w:rsidRPr="00677A4E">
              <w:t>UETDRIS008 Install and maintain electrical apparatus</w:t>
            </w:r>
          </w:p>
          <w:p w:rsidR="00000000" w:rsidRPr="00677A4E" w:rsidP="00677A4E">
            <w:pPr>
              <w:pStyle w:val="BodyText"/>
            </w:pPr>
            <w:r w:rsidRPr="00677A4E">
              <w:t>UETDRIS010 Install and maintain low voltage overhead services</w:t>
            </w:r>
          </w:p>
          <w:p w:rsidR="00000000" w:rsidRPr="00677A4E" w:rsidP="00677A4E">
            <w:pPr>
              <w:pStyle w:val="BodyText"/>
            </w:pPr>
            <w:r w:rsidRPr="00677A4E">
              <w:t>UETDRIS012 Install and maintain poles, structures and hardware</w:t>
            </w:r>
          </w:p>
          <w:p w:rsidR="00000000" w:rsidRPr="00677A4E" w:rsidP="00677A4E">
            <w:pPr>
              <w:pStyle w:val="BodyText"/>
            </w:pPr>
            <w:r w:rsidRPr="00677A4E">
              <w:t>Rail Traction Pathway Gr</w:t>
            </w:r>
            <w:r w:rsidRPr="00677A4E">
              <w:t>oup</w:t>
            </w:r>
          </w:p>
          <w:p w:rsidR="00000000" w:rsidRPr="00677A4E" w:rsidP="00677A4E">
            <w:pPr>
              <w:pStyle w:val="BodyText"/>
            </w:pPr>
            <w:r w:rsidRPr="00677A4E">
              <w:t>UETDREL001 Apply environmental requirements</w:t>
            </w:r>
          </w:p>
          <w:p w:rsidR="00000000" w:rsidRPr="00677A4E" w:rsidP="00677A4E">
            <w:pPr>
              <w:pStyle w:val="BodyText"/>
            </w:pPr>
            <w:r w:rsidRPr="00677A4E">
              <w:t>UETDREL004 Operate plant and equipment in the vicinity of live electrical apparatus</w:t>
            </w:r>
          </w:p>
          <w:p w:rsidR="00000000" w:rsidRPr="00677A4E" w:rsidP="00677A4E">
            <w:pPr>
              <w:pStyle w:val="BodyText"/>
            </w:pPr>
            <w:r w:rsidRPr="00677A4E">
              <w:t>UETDRIS007 Install and maintain distribution overhead conductors and cables</w:t>
            </w:r>
          </w:p>
          <w:p w:rsidR="00000000" w:rsidRPr="00677A4E" w:rsidP="00677A4E">
            <w:pPr>
              <w:pStyle w:val="BodyText"/>
            </w:pPr>
            <w:r w:rsidRPr="00677A4E">
              <w:t>UETDRIS012 Install and maintain poles, structure</w:t>
            </w:r>
            <w:r w:rsidRPr="00677A4E">
              <w:t>s and hardware</w:t>
            </w:r>
          </w:p>
          <w:p w:rsidR="00000000" w:rsidRPr="00677A4E" w:rsidP="00677A4E">
            <w:pPr>
              <w:pStyle w:val="BodyText"/>
            </w:pPr>
            <w:r w:rsidRPr="00677A4E">
              <w:t>UETDRRT002 Install overhead traction components and equipment</w:t>
            </w:r>
          </w:p>
          <w:p w:rsidR="00000000" w:rsidRPr="00677A4E" w:rsidP="00677A4E">
            <w:pPr>
              <w:pStyle w:val="BodyText"/>
            </w:pPr>
            <w:r w:rsidRPr="00677A4E">
              <w:t>UETDRRT003 Install rail traction bonds</w:t>
            </w:r>
          </w:p>
          <w:p w:rsidR="00000000" w:rsidRPr="00677A4E" w:rsidP="00677A4E">
            <w:pPr>
              <w:pStyle w:val="BodyText"/>
            </w:pPr>
            <w:r w:rsidRPr="00677A4E">
              <w:t>UETDRRT004 Install traction overhead wiring systems</w:t>
            </w:r>
          </w:p>
          <w:p w:rsidR="00000000" w:rsidRPr="00677A4E" w:rsidP="00677A4E">
            <w:pPr>
              <w:pStyle w:val="BodyText"/>
            </w:pPr>
            <w:r w:rsidRPr="00677A4E">
              <w:t>UETDRRT009 Maintain overhead traction components and equipment</w:t>
            </w:r>
          </w:p>
          <w:p w:rsidR="00000000" w:rsidRPr="00677A4E" w:rsidP="00677A4E">
            <w:pPr>
              <w:pStyle w:val="BodyText"/>
            </w:pPr>
            <w:r w:rsidRPr="00677A4E">
              <w:t>UETDRRT011 Maintain tract</w:t>
            </w:r>
            <w:r w:rsidRPr="00677A4E">
              <w:t>ion overhead wiring systems</w:t>
            </w:r>
          </w:p>
          <w:p w:rsidR="00000000" w:rsidRPr="00677A4E" w:rsidP="00677A4E">
            <w:pPr>
              <w:pStyle w:val="BodyText"/>
            </w:pPr>
            <w:r w:rsidRPr="00677A4E">
              <w:t>Distribution Cable Jointing Pathway Group</w:t>
            </w:r>
          </w:p>
          <w:p w:rsidR="00000000" w:rsidRPr="00677A4E" w:rsidP="00677A4E">
            <w:pPr>
              <w:pStyle w:val="BodyText"/>
            </w:pPr>
            <w:r w:rsidRPr="00677A4E">
              <w:t>UETDRDU013 Joint, terminate and maintain high voltage underground polymeric cable</w:t>
            </w:r>
          </w:p>
          <w:p w:rsidR="00000000" w:rsidRPr="00677A4E" w:rsidP="00677A4E">
            <w:pPr>
              <w:pStyle w:val="BodyText"/>
            </w:pPr>
            <w:r w:rsidRPr="00677A4E">
              <w:t>UETDRDU015 Joint, terminate and maintain low voltage underground polymeric cable</w:t>
            </w:r>
          </w:p>
          <w:p w:rsidR="00000000" w:rsidRPr="00677A4E" w:rsidP="00677A4E">
            <w:pPr>
              <w:pStyle w:val="BodyText"/>
            </w:pPr>
            <w:r w:rsidRPr="00677A4E">
              <w:t>UETDRDU016 Lay power cables</w:t>
            </w:r>
          </w:p>
          <w:p w:rsidR="00000000" w:rsidRPr="00677A4E" w:rsidP="00677A4E">
            <w:pPr>
              <w:pStyle w:val="BodyText"/>
            </w:pPr>
            <w:r w:rsidRPr="00677A4E">
              <w:t>UETDREL001 Apply environmental requirements</w:t>
            </w:r>
          </w:p>
          <w:p w:rsidR="00000000" w:rsidRPr="00677A4E" w:rsidP="00677A4E">
            <w:pPr>
              <w:pStyle w:val="BodyText"/>
            </w:pPr>
            <w:r w:rsidRPr="00677A4E">
              <w:t>UETDREL004 Operate plant and equipment in the vicinity of live electrical apparatus</w:t>
            </w:r>
          </w:p>
          <w:p w:rsidR="00000000" w:rsidRPr="00677A4E" w:rsidP="00677A4E">
            <w:pPr>
              <w:pStyle w:val="BodyText"/>
            </w:pPr>
            <w:r w:rsidRPr="00677A4E">
              <w:t>UETDRIS008 Install and maintain electrical apparatus</w:t>
            </w:r>
          </w:p>
          <w:p w:rsidR="00000000" w:rsidRPr="00677A4E" w:rsidP="00677A4E">
            <w:pPr>
              <w:pStyle w:val="BodyText"/>
            </w:pPr>
            <w:r w:rsidRPr="00677A4E">
              <w:t>UETDRIS011 Install and maintain low voltage und</w:t>
            </w:r>
            <w:r w:rsidRPr="00677A4E">
              <w:t>erground services</w:t>
            </w:r>
          </w:p>
          <w:p w:rsidR="00000000" w:rsidRPr="00677A4E" w:rsidP="00677A4E">
            <w:pPr>
              <w:pStyle w:val="BodyText"/>
            </w:pPr>
            <w:r w:rsidRPr="00677A4E">
              <w:t>Electrical Pathway Group</w:t>
            </w:r>
          </w:p>
          <w:p w:rsidR="00000000" w:rsidRPr="00677A4E" w:rsidP="00677A4E">
            <w:pPr>
              <w:pStyle w:val="BodyText"/>
            </w:pPr>
            <w:r w:rsidRPr="00677A4E">
              <w:t>UEENEEE137A Document and apply measures to control OHS risks associated with electrotechnology work</w:t>
            </w:r>
          </w:p>
          <w:p w:rsidR="00000000" w:rsidRPr="00677A4E" w:rsidP="00677A4E">
            <w:pPr>
              <w:pStyle w:val="BodyText"/>
            </w:pPr>
            <w:r w:rsidRPr="00677A4E">
              <w:t>UEENEEG006A Solve problems in single and three phase low voltage machines</w:t>
            </w:r>
          </w:p>
          <w:p w:rsidR="00000000" w:rsidRPr="00677A4E" w:rsidP="00677A4E">
            <w:pPr>
              <w:pStyle w:val="BodyText"/>
            </w:pPr>
            <w:r w:rsidRPr="00677A4E">
              <w:t>UEENEEG033A Solve problems in single an</w:t>
            </w:r>
            <w:r w:rsidRPr="00677A4E">
              <w:t>d three phase low voltage electrical apparatus and circuits</w:t>
            </w:r>
          </w:p>
          <w:p w:rsidR="00000000" w:rsidRPr="00677A4E" w:rsidP="00677A4E">
            <w:pPr>
              <w:pStyle w:val="BodyText"/>
            </w:pPr>
            <w:r w:rsidRPr="00677A4E">
              <w:t>UEENEEG063A Arrange circuits, control and protection for general electrical installations</w:t>
            </w:r>
          </w:p>
          <w:p w:rsidR="00000000" w:rsidRPr="00677A4E" w:rsidP="00677A4E">
            <w:pPr>
              <w:pStyle w:val="BodyText"/>
            </w:pPr>
            <w:r w:rsidRPr="00677A4E">
              <w:t>UEENEEG106A Terminate cables, cords and accessories for low voltage circuits</w:t>
            </w:r>
          </w:p>
          <w:p w:rsidR="00000000" w:rsidRPr="00677A4E" w:rsidP="00677A4E">
            <w:pPr>
              <w:pStyle w:val="BodyText"/>
            </w:pPr>
            <w:r w:rsidRPr="00677A4E">
              <w:t>UEENEEG108A Trouble-shoot and</w:t>
            </w:r>
            <w:r w:rsidRPr="00677A4E">
              <w:t xml:space="preserve"> repair faults in low voltage electrical apparatus and circuits</w:t>
            </w:r>
          </w:p>
          <w:p w:rsidR="00000000" w:rsidRPr="00677A4E" w:rsidP="00677A4E">
            <w:pPr>
              <w:pStyle w:val="BodyText"/>
            </w:pPr>
            <w:r w:rsidRPr="00677A4E">
              <w:t>UEENEEG109A Develop and connect electrical control circuits</w:t>
            </w:r>
          </w:p>
          <w:p w:rsidR="00000000" w:rsidRPr="00677A4E" w:rsidP="00677A4E">
            <w:pPr>
              <w:pStyle w:val="BodyText"/>
            </w:pPr>
            <w:r w:rsidRPr="00677A4E">
              <w:t>UEENEEK142A Apply environmentally and sustainable procedures in the energy sector</w:t>
            </w:r>
          </w:p>
          <w:p w:rsidR="00000000" w:rsidRPr="00677A4E" w:rsidP="00677A4E">
            <w:pPr>
              <w:pStyle w:val="BodyText"/>
            </w:pPr>
            <w:r w:rsidRPr="00677A4E">
              <w:t>UETTDRIS67 Solve problems in energy supply network</w:t>
            </w:r>
            <w:r w:rsidRPr="00677A4E">
              <w:t xml:space="preserve"> equipment</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4" w:name="O_1179026"/>
      <w:bookmarkEnd w:id="4"/>
      <w:r w:rsidRPr="00677A4E">
        <w:t>Competency Field</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Industry Specific Cross Discipline</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5" w:name="O_1179027"/>
      <w:bookmarkEnd w:id="5"/>
      <w:r w:rsidRPr="00677A4E">
        <w:t>Unit Sector</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Not applicable.</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6" w:name="O_1179028"/>
      <w:bookmarkEnd w:id="6"/>
      <w:r w:rsidRPr="00677A4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77A4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PERFORMANCE CRITERIA</w:t>
            </w:r>
          </w:p>
        </w:tc>
      </w:tr>
      <w:tr w:rsidTr="00677A4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Performance criteria describe the performance needed to demonstrate achievement of the element.</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rPr>
                <w:rStyle w:val="SpecialBold"/>
              </w:rPr>
              <w:t>Prepare/plan to develop LV switching schedules</w:t>
            </w: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Work schedules, including drawings, plans, requirements, established procedures and material lists, are obtained and analysed, as necessary, by site inspection and the extent of the preparation of the work determined for planning and coordination</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Wo</w:t>
            </w:r>
            <w:r w:rsidRPr="00677A4E">
              <w:t>rk is prioritised and sequenced for the most efficient and effective outcome following consultation with others for completion within acceptable timeframes, to a quality standard and in accordance with 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Relevant requirements and established procedures for the work are communicated to all personnel and identified for all worksites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Hazards are identified, work health and safety (WHS)/occupational health and safety (OHS) risks assessed and control mea</w:t>
            </w:r>
            <w:r w:rsidRPr="00677A4E">
              <w:t>sures prioritised, implemented and monitored, including emergency exits kept clear, to ensure safe systems of work are followed and according to 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Relevant work permits are secured to coordinate the performance of work according</w:t>
            </w:r>
            <w:r w:rsidRPr="00677A4E">
              <w:t xml:space="preserve"> to requirements and/or 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Resources, including personnel, equipment, tools and personal protective equipment (PPE), required for the job are identified, scheduled and coordinated and confirmed safe and in technical working order</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Clients/customers are provided with possible solutions and/or options within the scope, acceptable cost and requirements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Personnel participating in the work, including plant operators and contractors, are fully briefed and respective responsibilities coordinated and authorised, where applicable, in accordance with 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Liaison and communication issue</w:t>
            </w:r>
            <w:r w:rsidRPr="00677A4E">
              <w:t>s with others/authorised personnel, authorities, clients and landowners are resolved and activities coordinated to carry out work</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rPr>
                <w:rStyle w:val="SpecialBold"/>
              </w:rPr>
              <w:t>Carry out the development of LV switching schedules</w:t>
            </w: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WHS/OHS and sustainable energy principles and practices to reduce t</w:t>
            </w:r>
            <w:r w:rsidRPr="00677A4E">
              <w:t>he incidents of accidents and minimise waste are monitored and actioned in accordance with requirements and/or 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Hazard warnings and safety signs are recognised and hazards and assessed WHS/OHS risks are reported to immediate au</w:t>
            </w:r>
            <w:r w:rsidRPr="00677A4E">
              <w:t>thorised personnel for directions according to 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Remedial actions are taken to overcome any shortfalls encountered in the work schedule according to requirements and/or 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Development of LV switching schedules is carried out in accordance with the work schedule and requirements and/or 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Essential knowledge and associated skills are applied in the safe development of LV switching schedules to ensur</w:t>
            </w:r>
            <w:r w:rsidRPr="00677A4E">
              <w:t>e completion in an agreed timeframe and to quality standards with a minimum of waste according to requirements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Solutions to non-routine problems are identified and actioned using acquired essential knowledge and associated skills according to requir</w:t>
            </w:r>
            <w:r w:rsidRPr="00677A4E">
              <w:t>ements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Ongoing checks of quality of the work are undertaken in accordance with requirements and established procedures to ensure a quality outcome is achieved for the client/customer and to a community/industry standard</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rPr>
                <w:rStyle w:val="SpecialBold"/>
              </w:rPr>
              <w:t>Complete development of LV switching schedules</w:t>
            </w: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Work undertaken is checked against work schedule for conformance with requirements, anomalies reported and solutions identified in accordance with 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Relevant work permits) are s</w:t>
            </w:r>
            <w:r w:rsidRPr="00677A4E">
              <w:t>igned off and plant is returned to service and client/customer advised in accordance with requirements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Accidents and/or injuries are reported and followed up in accordance with requirements/established procedures</w:t>
            </w:r>
          </w:p>
        </w:tc>
      </w:tr>
      <w:tr w:rsidTr="00677A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7A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Work completion records, repo</w:t>
            </w:r>
            <w:r w:rsidRPr="00677A4E">
              <w:t>rts, as installed/modified drawings and/or documentation and information are confirmed, processed and appropriate personnel notified</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7" w:name="O_1179029"/>
      <w:bookmarkEnd w:id="7"/>
      <w:r w:rsidRPr="00677A4E">
        <w:t>Foundation Skills</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Foundation skills essential to performance are explicit in the performance criteria of this unit of competency.</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8" w:name="O_1179030"/>
      <w:bookmarkEnd w:id="8"/>
      <w:r w:rsidRPr="00677A4E">
        <w:t>Range of Conditions</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Range is restricted to essential operating conditions and any other variables essential to the work env</w:t>
            </w:r>
            <w:r w:rsidRPr="00677A4E">
              <w:t>ironment.</w:t>
            </w:r>
          </w:p>
          <w:p w:rsidR="00000000" w:rsidRPr="00677A4E" w:rsidP="00677A4E">
            <w:pPr>
              <w:pStyle w:val="BodyText"/>
            </w:pPr>
            <w:r w:rsidRPr="00677A4E">
              <w:t>Non-essential conditions may be found in the UET Transmission, Distribution and Rail Sector Training Package Companion Volume Implementation Guide.</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9" w:name="O_1179031"/>
      <w:bookmarkEnd w:id="9"/>
      <w:r w:rsidRPr="00677A4E">
        <w:t>Unit Mapping Information</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This unit replaces and is equivalent to UETTDRIS49 D</w:t>
            </w:r>
            <w:r w:rsidRPr="00677A4E">
              <w:t>evelop low voltage switching schedule.</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10" w:name="O_1179038"/>
      <w:bookmarkEnd w:id="10"/>
      <w:r w:rsidRPr="00677A4E">
        <w:t>Links</w:t>
      </w:r>
    </w:p>
    <w:p w:rsidR="00000000" w:rsidRPr="00677A4E" w:rsidP="0073288E">
      <w:pPr>
        <w:pStyle w:val="BodyText"/>
      </w:pPr>
      <w:r w:rsidRPr="00677A4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D6D71">
        <w:rPr>
          <w:rStyle w:val="Hyperlink"/>
        </w:rPr>
        <w:t>https://vetnet.gov.au/Pages/TrainingDocs.aspx?q=229bace1-b7bc-4653-9300-dffb13ecfad7</w:t>
      </w:r>
      <w:r>
        <w:fldChar w:fldCharType="end"/>
      </w:r>
    </w:p>
    <w:p w:rsidR="00000000" w:rsidRPr="00677A4E" w:rsidP="0073288E">
      <w:pPr>
        <w:pStyle w:val="BodyText"/>
        <w:sectPr w:rsidSect="00677A4E">
          <w:headerReference w:type="default" r:id="rId10"/>
          <w:footerReference w:type="default" r:id="rId11"/>
          <w:pgSz w:w="11908" w:h="16833"/>
          <w:pgMar w:top="1702" w:right="1418" w:bottom="1702" w:left="1418" w:header="992" w:footer="992" w:gutter="0"/>
          <w:cols w:space="720"/>
          <w:noEndnote/>
          <w:docGrid w:linePitch="299"/>
        </w:sectPr>
      </w:pPr>
    </w:p>
    <w:p w:rsidR="00000000" w:rsidRPr="00677A4E" w:rsidP="00677A4E">
      <w:pPr>
        <w:pStyle w:val="SuperHeading"/>
      </w:pPr>
      <w:r w:rsidRPr="00677A4E">
        <w:t>Assessment Requirements for UETDRIS004 Develop low voltage switching schedule</w:t>
      </w:r>
    </w:p>
    <w:p w:rsidR="00000000" w:rsidRPr="00677A4E" w:rsidP="00677A4E">
      <w:pPr>
        <w:pStyle w:val="Heading1"/>
      </w:pPr>
      <w:bookmarkStart w:id="11" w:name="O_1179033"/>
      <w:bookmarkEnd w:id="11"/>
      <w:r w:rsidRPr="00677A4E">
        <w:t>Modification History</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Release 1. This is the first release of this unit of competency in the UET Transmission, Distribution and Rail Sector Training Package R</w:t>
            </w:r>
            <w:r w:rsidRPr="00677A4E">
              <w:t>elease 2.0.</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12" w:name="O_1179034"/>
      <w:bookmarkEnd w:id="12"/>
      <w:r w:rsidRPr="00677A4E">
        <w:t>Performance Evidence</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 xml:space="preserve">Evidence required to demonstrate competence in this unit must be relevant to and satisfy all of the requirements of the elements and performance criteria on at least two separate occasions and include: </w:t>
            </w:r>
            <w:r w:rsidRPr="00677A4E">
              <w:t xml:space="preserve"> </w:t>
            </w:r>
          </w:p>
        </w:tc>
      </w:tr>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ListBullet"/>
            </w:pPr>
            <w:r w:rsidRPr="00677A4E">
              <w:t>applying relevant work health and safety (WHS)occupational health and safety (OHS) requirements, including the use of risk control measures</w:t>
            </w:r>
          </w:p>
          <w:p w:rsidR="00000000" w:rsidRPr="00677A4E" w:rsidP="00677A4E">
            <w:pPr>
              <w:pStyle w:val="ListBullet"/>
            </w:pPr>
            <w:r w:rsidRPr="00677A4E">
              <w:t>applying sustainable energy principles and practices</w:t>
            </w:r>
          </w:p>
          <w:p w:rsidR="00000000" w:rsidRPr="00677A4E" w:rsidP="00677A4E">
            <w:pPr>
              <w:pStyle w:val="ListBullet"/>
            </w:pPr>
            <w:r w:rsidRPr="00677A4E">
              <w:t>obtaining all the following:</w:t>
            </w:r>
          </w:p>
          <w:p w:rsidR="00000000" w:rsidRPr="00677A4E" w:rsidP="00677A4E">
            <w:pPr>
              <w:pStyle w:val="ListBullet2"/>
            </w:pPr>
            <w:r w:rsidRPr="00677A4E">
              <w:t>approvals/clearances</w:t>
            </w:r>
          </w:p>
          <w:p w:rsidR="00000000" w:rsidRPr="00677A4E" w:rsidP="00677A4E">
            <w:pPr>
              <w:pStyle w:val="ListBullet2"/>
            </w:pPr>
            <w:r w:rsidRPr="00677A4E">
              <w:t>access authorities</w:t>
            </w:r>
          </w:p>
          <w:p w:rsidR="00000000" w:rsidRPr="00677A4E" w:rsidP="00677A4E">
            <w:pPr>
              <w:pStyle w:val="ListBullet"/>
            </w:pPr>
            <w:r w:rsidRPr="00677A4E">
              <w:t>completing the following:</w:t>
            </w:r>
          </w:p>
          <w:p w:rsidR="00000000" w:rsidRPr="00677A4E" w:rsidP="00677A4E">
            <w:pPr>
              <w:pStyle w:val="ListBullet2"/>
            </w:pPr>
            <w:r w:rsidRPr="00677A4E">
              <w:t>development of low voltage (LV) switching schedule to enterprise requirements</w:t>
            </w:r>
          </w:p>
          <w:p w:rsidR="00000000" w:rsidRPr="00677A4E" w:rsidP="00677A4E">
            <w:pPr>
              <w:pStyle w:val="ListBullet"/>
            </w:pPr>
            <w:r w:rsidRPr="00677A4E">
              <w:t>completing all the following:</w:t>
            </w:r>
          </w:p>
          <w:p w:rsidR="00000000" w:rsidRPr="00677A4E" w:rsidP="00677A4E">
            <w:pPr>
              <w:pStyle w:val="ListBullet2"/>
            </w:pPr>
            <w:r w:rsidRPr="00677A4E">
              <w:t>planning of loading of network components, including standby generation</w:t>
            </w:r>
          </w:p>
          <w:p w:rsidR="00000000" w:rsidRPr="00677A4E" w:rsidP="00677A4E">
            <w:pPr>
              <w:pStyle w:val="ListBullet2"/>
            </w:pPr>
            <w:r w:rsidRPr="00677A4E">
              <w:t xml:space="preserve">evaluating load parameters </w:t>
            </w:r>
            <w:r w:rsidRPr="00677A4E">
              <w:t>and effects on system, including paralleling and off-loading</w:t>
            </w:r>
          </w:p>
          <w:p w:rsidR="00000000" w:rsidRPr="00677A4E" w:rsidP="00677A4E">
            <w:pPr>
              <w:pStyle w:val="ListBullet2"/>
            </w:pPr>
            <w:r w:rsidRPr="00677A4E">
              <w:t>identifying unexpected sources of energisation, e.g., generators, uninterruptible power supply (UPS) and solar</w:t>
            </w:r>
          </w:p>
          <w:p w:rsidR="00000000" w:rsidRPr="00677A4E" w:rsidP="00677A4E">
            <w:pPr>
              <w:pStyle w:val="ListBullet2"/>
            </w:pPr>
            <w:r w:rsidRPr="00677A4E">
              <w:t>implementing earthing procedures to reduce induced voltages</w:t>
            </w:r>
          </w:p>
          <w:p w:rsidR="00000000" w:rsidRPr="00677A4E" w:rsidP="00677A4E">
            <w:pPr>
              <w:pStyle w:val="ListBullet2"/>
            </w:pPr>
            <w:r w:rsidRPr="00677A4E">
              <w:t xml:space="preserve">authorising issuance of </w:t>
            </w:r>
            <w:r w:rsidRPr="00677A4E">
              <w:t>work-permits</w:t>
            </w:r>
          </w:p>
          <w:p w:rsidR="00000000" w:rsidRPr="00677A4E" w:rsidP="00677A4E">
            <w:pPr>
              <w:pStyle w:val="ListBullet"/>
            </w:pPr>
            <w:r w:rsidRPr="00677A4E">
              <w:t>dealing with unplanned events on at least one (1) occasion.</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13" w:name="O_1179035"/>
      <w:bookmarkEnd w:id="13"/>
      <w:r w:rsidRPr="00677A4E">
        <w:t>Knowledge Evidence</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7A4E">
            <w:pPr>
              <w:pStyle w:val="BodyText"/>
              <w:rPr>
                <w:lang w:val="en-NZ"/>
              </w:rPr>
            </w:pPr>
            <w:r w:rsidRPr="00677A4E">
              <w:t>Evidence required to demonstrate competence in this unit must be relevant to and satisfy all of the requirements</w:t>
            </w:r>
            <w:r w:rsidRPr="00677A4E">
              <w:t xml:space="preserve"> of the elements and performance criteria and include knowledge of:</w:t>
            </w:r>
          </w:p>
        </w:tc>
      </w:tr>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ListBullet"/>
            </w:pPr>
            <w:r w:rsidRPr="00677A4E">
              <w:t>electrical equipment fundamentals used in the powerline industry encompassing:</w:t>
            </w:r>
          </w:p>
          <w:p w:rsidR="00000000" w:rsidRPr="00677A4E" w:rsidP="00677A4E">
            <w:pPr>
              <w:pStyle w:val="ListBullet2"/>
            </w:pPr>
            <w:r w:rsidRPr="00677A4E">
              <w:t xml:space="preserve">legislation, standards, codes, supply authority regulations and specific enterprise regulations </w:t>
            </w:r>
            <w:r w:rsidRPr="00677A4E">
              <w:t>pertaining to the use and care of electrical equipment - high voltage (HV) and LV equipment</w:t>
            </w:r>
          </w:p>
          <w:p w:rsidR="00000000" w:rsidRPr="00677A4E" w:rsidP="00677A4E">
            <w:pPr>
              <w:pStyle w:val="ListBullet2"/>
            </w:pPr>
            <w:r w:rsidRPr="00677A4E">
              <w:t>characteristics, capabilities and application of powerline electrical equipment</w:t>
            </w:r>
          </w:p>
          <w:p w:rsidR="00000000" w:rsidRPr="00677A4E" w:rsidP="00677A4E">
            <w:pPr>
              <w:pStyle w:val="ListBullet2"/>
            </w:pPr>
            <w:r w:rsidRPr="00677A4E">
              <w:t>safety precautions with regards to using electrical equipment</w:t>
            </w:r>
          </w:p>
          <w:p w:rsidR="00000000" w:rsidRPr="00677A4E" w:rsidP="00677A4E">
            <w:pPr>
              <w:pStyle w:val="ListBullet2"/>
            </w:pPr>
            <w:r w:rsidRPr="00677A4E">
              <w:t xml:space="preserve">techniques in pre-use </w:t>
            </w:r>
            <w:r w:rsidRPr="00677A4E">
              <w:t>inspection on the serviceability of electrical equipment</w:t>
            </w:r>
          </w:p>
          <w:p w:rsidR="00000000" w:rsidRPr="00677A4E" w:rsidP="00677A4E">
            <w:pPr>
              <w:pStyle w:val="ListBullet2"/>
            </w:pPr>
            <w:r w:rsidRPr="00677A4E">
              <w:t>techniques in the general maintenance, care and storage of electrical equipment</w:t>
            </w:r>
          </w:p>
          <w:p w:rsidR="00000000" w:rsidRPr="00677A4E" w:rsidP="00677A4E">
            <w:pPr>
              <w:pStyle w:val="ListBullet2"/>
            </w:pPr>
            <w:r w:rsidRPr="00677A4E">
              <w:t>identifying hazards, and assessing and controlling risks associated with the use of electrical equipment</w:t>
            </w:r>
          </w:p>
          <w:p w:rsidR="00000000" w:rsidRPr="00677A4E" w:rsidP="00677A4E">
            <w:pPr>
              <w:pStyle w:val="ListBullet"/>
            </w:pPr>
            <w:r w:rsidRPr="00677A4E">
              <w:t>installation of switchgear and associated equipment encompassing:</w:t>
            </w:r>
          </w:p>
          <w:p w:rsidR="00000000" w:rsidRPr="00677A4E" w:rsidP="00677A4E">
            <w:pPr>
              <w:pStyle w:val="ListBullet2"/>
            </w:pPr>
            <w:r w:rsidRPr="00677A4E">
              <w:t>types and function of various switchgear - isolators, air-break switches, gas-filled switches, vacuum type, links, fuses, oil disconnectors, fuse switches, circuit breakers, operating chara</w:t>
            </w:r>
            <w:r w:rsidRPr="00677A4E">
              <w:t>cteristics, advantages and disadvantages of different types of switchgear, installation procedures, earthing requirements and techniques</w:t>
            </w:r>
          </w:p>
          <w:p w:rsidR="00000000" w:rsidRPr="00677A4E" w:rsidP="00677A4E">
            <w:pPr>
              <w:pStyle w:val="ListBullet2"/>
            </w:pPr>
            <w:r w:rsidRPr="00677A4E">
              <w:t xml:space="preserve">types of equipment - transformers, reactors, regulators, capacitors, relays, surge arrestors, fault </w:t>
            </w:r>
            <w:r w:rsidRPr="00677A4E">
              <w:t>indicators and mobi</w:t>
            </w:r>
            <w:r w:rsidRPr="00677A4E">
              <w:t>le generators</w:t>
            </w:r>
          </w:p>
          <w:p w:rsidR="00000000" w:rsidRPr="00677A4E" w:rsidP="00677A4E">
            <w:pPr>
              <w:pStyle w:val="ListBullet2"/>
            </w:pPr>
            <w:r w:rsidRPr="00677A4E">
              <w:t>installation procedures for switchgear and equipment - standards, codes, legislation, supply authority regulations and/or enterprise requirements, assembly and erecting procedures, earthing requirements and techniques, and pole mounted locati</w:t>
            </w:r>
            <w:r w:rsidRPr="00677A4E">
              <w:t>ons</w:t>
            </w:r>
          </w:p>
          <w:p w:rsidR="00000000" w:rsidRPr="00677A4E" w:rsidP="00677A4E">
            <w:pPr>
              <w:pStyle w:val="ListBullet2"/>
            </w:pPr>
            <w:r w:rsidRPr="00677A4E">
              <w:t>maintenance procedures for switchgear and equipment - diagnosing and rectifying faults according to electricity supply industry (ESI) standards and procedures</w:t>
            </w:r>
          </w:p>
          <w:p w:rsidR="00000000" w:rsidRPr="00677A4E" w:rsidP="00677A4E">
            <w:pPr>
              <w:pStyle w:val="ListBullet2"/>
            </w:pPr>
            <w:r w:rsidRPr="00677A4E">
              <w:t>testing and commissioning - ESI standards and procedures</w:t>
            </w:r>
          </w:p>
          <w:p w:rsidR="00000000" w:rsidRPr="00677A4E" w:rsidP="00677A4E">
            <w:pPr>
              <w:pStyle w:val="ListBullet"/>
            </w:pPr>
            <w:r w:rsidRPr="00677A4E">
              <w:t>LV switching principles encompassin</w:t>
            </w:r>
            <w:r w:rsidRPr="00677A4E">
              <w:t>g:</w:t>
            </w:r>
          </w:p>
          <w:p w:rsidR="00000000" w:rsidRPr="00677A4E" w:rsidP="00677A4E">
            <w:pPr>
              <w:pStyle w:val="ListBullet2"/>
            </w:pPr>
            <w:r w:rsidRPr="00677A4E">
              <w:t>standards, codes, legislation, supply authority regulations and/or enterprise requirements applicable to switching of LV to a given schedule</w:t>
            </w:r>
          </w:p>
          <w:p w:rsidR="00000000" w:rsidRPr="00677A4E" w:rsidP="00677A4E">
            <w:pPr>
              <w:pStyle w:val="ListBullet2"/>
            </w:pPr>
            <w:r w:rsidRPr="00677A4E">
              <w:t>requirements for the use of manuals, system diagrams/plans and drawings - types, characteristics and capabiliti</w:t>
            </w:r>
            <w:r w:rsidRPr="00677A4E">
              <w:t>es of electrical apparatus; use, characteristics and capabilities of specialised tools and testing equipment; and LV network interconnectors source of possible back-feed</w:t>
            </w:r>
          </w:p>
          <w:p w:rsidR="00000000" w:rsidRPr="00677A4E" w:rsidP="00677A4E">
            <w:pPr>
              <w:pStyle w:val="ListBullet2"/>
            </w:pPr>
            <w:r w:rsidRPr="00677A4E">
              <w:t>LV switching techniques - identifying hazards, assessing and controlling risks associa</w:t>
            </w:r>
            <w:r w:rsidRPr="00677A4E">
              <w:t>ted with LV switching operations, electrical access permit(s), operational procedures and earthing procedures</w:t>
            </w:r>
          </w:p>
          <w:p w:rsidR="00000000" w:rsidRPr="00677A4E" w:rsidP="00677A4E">
            <w:pPr>
              <w:pStyle w:val="ListBullet2"/>
            </w:pPr>
            <w:r w:rsidRPr="00677A4E">
              <w:t>personnel protective equipment (PPE) for LV switching</w:t>
            </w:r>
          </w:p>
          <w:p w:rsidR="00000000" w:rsidRPr="00677A4E" w:rsidP="00677A4E">
            <w:pPr>
              <w:pStyle w:val="ListBullet"/>
            </w:pPr>
            <w:r w:rsidRPr="00677A4E">
              <w:t>LV system switching principles, including switching authorisation procedures, encompassing:</w:t>
            </w:r>
          </w:p>
          <w:p w:rsidR="00000000" w:rsidRPr="00677A4E" w:rsidP="00677A4E">
            <w:pPr>
              <w:pStyle w:val="ListBullet2"/>
            </w:pPr>
            <w:r w:rsidRPr="00677A4E">
              <w:t>legislation, standards, codes, supply authority regulations and/or enterprise requirements applicable to system switching</w:t>
            </w:r>
          </w:p>
          <w:p w:rsidR="00000000" w:rsidRPr="00677A4E" w:rsidP="00677A4E">
            <w:pPr>
              <w:pStyle w:val="ListBullet2"/>
            </w:pPr>
            <w:r w:rsidRPr="00677A4E">
              <w:t>requirements for the use of manuals, system diagrams/plans and drawings</w:t>
            </w:r>
          </w:p>
          <w:p w:rsidR="00000000" w:rsidRPr="00677A4E" w:rsidP="00677A4E">
            <w:pPr>
              <w:pStyle w:val="ListBullet2"/>
            </w:pPr>
            <w:r w:rsidRPr="00677A4E">
              <w:t xml:space="preserve">types and characteristics of LV systems and equipment to be </w:t>
            </w:r>
            <w:r w:rsidRPr="00677A4E">
              <w:t>switched</w:t>
            </w:r>
          </w:p>
          <w:p w:rsidR="00000000" w:rsidRPr="00677A4E" w:rsidP="00677A4E">
            <w:pPr>
              <w:pStyle w:val="ListBullet2"/>
            </w:pPr>
            <w:r w:rsidRPr="00677A4E">
              <w:t>procedures for obtaining correct LV switching authorisation - identification of WHS/OHS hazards, assessing and controlling risks, safety procedures and precautions, safe approach distances, responsibilities and protocols, identifying switching res</w:t>
            </w:r>
            <w:r w:rsidRPr="00677A4E">
              <w:t>ources, procedures for obtaining electrical access permits authorities, requirements for team switching and procedures for coordination of operations</w:t>
            </w:r>
          </w:p>
          <w:p w:rsidR="00000000" w:rsidRPr="00677A4E" w:rsidP="00677A4E">
            <w:pPr>
              <w:pStyle w:val="ListBullet2"/>
            </w:pPr>
            <w:r w:rsidRPr="00677A4E">
              <w:t>techniques in LV system switching - isolation procedures and proving dead, earthing procedures, pre-switch</w:t>
            </w:r>
            <w:r w:rsidRPr="00677A4E">
              <w:t>ing checks, switching operational procedures, emergency fault procedures and energisation procedures</w:t>
            </w:r>
          </w:p>
          <w:p w:rsidR="00000000" w:rsidRPr="00677A4E" w:rsidP="00677A4E">
            <w:pPr>
              <w:pStyle w:val="ListBullet"/>
            </w:pPr>
            <w:r w:rsidRPr="00677A4E">
              <w:t>LV overhead and substation switching principles encompassing:</w:t>
            </w:r>
          </w:p>
          <w:p w:rsidR="00000000" w:rsidRPr="00677A4E" w:rsidP="00677A4E">
            <w:pPr>
              <w:pStyle w:val="ListBullet2"/>
            </w:pPr>
            <w:r w:rsidRPr="00677A4E">
              <w:t xml:space="preserve">legislation, standards, codes, supply authority regulations and/or enterprise requirements </w:t>
            </w:r>
            <w:r w:rsidRPr="00677A4E">
              <w:t>applicable to LV overhead and substation switching</w:t>
            </w:r>
          </w:p>
          <w:p w:rsidR="00000000" w:rsidRPr="00677A4E" w:rsidP="00677A4E">
            <w:pPr>
              <w:pStyle w:val="ListBullet2"/>
            </w:pPr>
            <w:r w:rsidRPr="00677A4E">
              <w:t>requirements for the use of manuals, system diagrams/plans and drawings - types, characteristics and capabilities of LV electrical equipment to be switched; use, characteristics and capabilities of special</w:t>
            </w:r>
            <w:r w:rsidRPr="00677A4E">
              <w:t>ised tools and testing equipment; and role and responsibilities of the LV switching operator</w:t>
            </w:r>
          </w:p>
          <w:p w:rsidR="00000000" w:rsidRPr="00677A4E" w:rsidP="00677A4E">
            <w:pPr>
              <w:pStyle w:val="ListBullet2"/>
            </w:pPr>
            <w:r w:rsidRPr="00677A4E">
              <w:t>operational forms, access authorities and hazard/risk assessments associated with HV switching - types of operational forms, access authorities and hazard/risk ass</w:t>
            </w:r>
            <w:r w:rsidRPr="00677A4E">
              <w:t>essments; purpose and procedure for operational forms, access authorities and hazard/risk assessments</w:t>
            </w:r>
          </w:p>
          <w:p w:rsidR="00000000" w:rsidRPr="00677A4E" w:rsidP="00677A4E">
            <w:pPr>
              <w:pStyle w:val="ListBullet2"/>
            </w:pPr>
            <w:r w:rsidRPr="00677A4E">
              <w:t>use and operation of equipment associated with LV overhead and substation equipment - test instruments, sticks, interrupters and arc stranglers</w:t>
            </w:r>
          </w:p>
          <w:p w:rsidR="00000000" w:rsidRPr="00677A4E" w:rsidP="00677A4E">
            <w:pPr>
              <w:pStyle w:val="ListBullet2"/>
            </w:pPr>
            <w:r w:rsidRPr="00677A4E">
              <w:t>LV switchgear – types, categories, application and operating capabilities</w:t>
            </w:r>
          </w:p>
          <w:p w:rsidR="00000000" w:rsidRPr="00677A4E" w:rsidP="00677A4E">
            <w:pPr>
              <w:pStyle w:val="ListBullet2"/>
            </w:pPr>
            <w:r w:rsidRPr="00677A4E">
              <w:t>operation of LV overhead switching or indicating devices - fuses, disconnect fuses, load switching, underslung links, air-break switches, disconnects, live line clamps, phasing stick</w:t>
            </w:r>
            <w:r w:rsidRPr="00677A4E">
              <w:t>s and phasing tester</w:t>
            </w:r>
          </w:p>
          <w:p w:rsidR="00000000" w:rsidRPr="00677A4E" w:rsidP="00677A4E">
            <w:pPr>
              <w:pStyle w:val="ListBullet2"/>
            </w:pPr>
            <w:r w:rsidRPr="00677A4E">
              <w:t>operation of protection systems and substation equipment - fault levels and settings; types and applications, protection systems and substation equipment fault levels and settings; types and applications</w:t>
            </w:r>
          </w:p>
          <w:p w:rsidR="00000000" w:rsidRPr="00677A4E" w:rsidP="00677A4E">
            <w:pPr>
              <w:pStyle w:val="ListBullet2"/>
            </w:pPr>
            <w:r w:rsidRPr="00677A4E">
              <w:t>restrictions pertaining to LV s</w:t>
            </w:r>
            <w:r w:rsidRPr="00677A4E">
              <w:t>witching equipment</w:t>
            </w:r>
          </w:p>
          <w:p w:rsidR="00000000" w:rsidRPr="00677A4E" w:rsidP="00677A4E">
            <w:pPr>
              <w:pStyle w:val="ListBullet2"/>
            </w:pPr>
            <w:r w:rsidRPr="00677A4E">
              <w:t>procedures for the isolation of LV distributions main and working earths</w:t>
            </w:r>
          </w:p>
          <w:p w:rsidR="00000000" w:rsidRPr="00677A4E" w:rsidP="00677A4E">
            <w:pPr>
              <w:pStyle w:val="ListBullet2"/>
            </w:pPr>
            <w:r w:rsidRPr="00677A4E">
              <w:t>earthing LV electrical apparatus practices and procedures for access authority issuing</w:t>
            </w:r>
          </w:p>
          <w:p w:rsidR="00000000" w:rsidRPr="00677A4E" w:rsidP="00677A4E">
            <w:pPr>
              <w:pStyle w:val="ListBullet2"/>
            </w:pPr>
            <w:r w:rsidRPr="00677A4E">
              <w:t>LV switching techniques</w:t>
            </w:r>
          </w:p>
          <w:p w:rsidR="00000000" w:rsidRPr="00677A4E" w:rsidP="00677A4E">
            <w:pPr>
              <w:pStyle w:val="ListBullet2"/>
            </w:pPr>
            <w:r w:rsidRPr="00677A4E">
              <w:t>operate switching apparatus - identifying hazards, as</w:t>
            </w:r>
            <w:r w:rsidRPr="00677A4E">
              <w:t>sessing and controlling risks associated with LV switchgear operation, systematic and defensive techniques, mobile radio procedures and double isolation procedures</w:t>
            </w:r>
          </w:p>
          <w:p w:rsidR="00000000" w:rsidRPr="00677A4E" w:rsidP="00677A4E">
            <w:pPr>
              <w:pStyle w:val="ListBullet"/>
            </w:pPr>
            <w:r w:rsidRPr="00677A4E">
              <w:t>preparation of a LV switching instruction encompassing:</w:t>
            </w:r>
          </w:p>
          <w:p w:rsidR="00000000" w:rsidRPr="00677A4E" w:rsidP="00677A4E">
            <w:pPr>
              <w:pStyle w:val="ListBullet2"/>
            </w:pPr>
            <w:r w:rsidRPr="00677A4E">
              <w:t>legislation, standards, codes, sup</w:t>
            </w:r>
            <w:r w:rsidRPr="00677A4E">
              <w:t>ply authority regulations and/or enterprise requirements applicable to switching sheet schedules</w:t>
            </w:r>
          </w:p>
          <w:p w:rsidR="00000000" w:rsidRPr="00677A4E" w:rsidP="00677A4E">
            <w:pPr>
              <w:pStyle w:val="ListBullet2"/>
            </w:pPr>
            <w:r w:rsidRPr="00677A4E">
              <w:t>requirements for the use of manuals, system diagrams/plans and drawings - types, characteristics and capabilities of LV electrical equipment to be switched; is</w:t>
            </w:r>
            <w:r w:rsidRPr="00677A4E">
              <w:t>olation points and earthing; and responsibilities of the switching operator</w:t>
            </w:r>
          </w:p>
          <w:p w:rsidR="00000000" w:rsidRPr="00677A4E" w:rsidP="00677A4E">
            <w:pPr>
              <w:pStyle w:val="ListBullet2"/>
            </w:pPr>
            <w:r w:rsidRPr="00677A4E">
              <w:t>techniques in writing switching schedules - sequence of switching operations, isolation procedures, earthing procedures and switching completion notification procedures</w:t>
            </w:r>
          </w:p>
          <w:p w:rsidR="00000000" w:rsidRPr="00677A4E" w:rsidP="00677A4E">
            <w:pPr>
              <w:pStyle w:val="ListBullet"/>
            </w:pPr>
            <w:r w:rsidRPr="00677A4E">
              <w:t>enterprise-specific policies and procedure instructions encompassing:</w:t>
            </w:r>
          </w:p>
          <w:p w:rsidR="00000000" w:rsidRPr="00677A4E" w:rsidP="00677A4E">
            <w:pPr>
              <w:pStyle w:val="ListBullet2"/>
            </w:pPr>
            <w:r w:rsidRPr="00677A4E">
              <w:t>responsibilities and duty of care of employer and employee relationship</w:t>
            </w:r>
          </w:p>
          <w:p w:rsidR="00000000" w:rsidRPr="00677A4E" w:rsidP="00677A4E">
            <w:pPr>
              <w:pStyle w:val="ListBullet2"/>
            </w:pPr>
            <w:r w:rsidRPr="00677A4E">
              <w:t>methods of obtaining the up-to-date information on enterprise policies and procedures</w:t>
            </w:r>
          </w:p>
          <w:p w:rsidR="00000000" w:rsidRPr="00677A4E" w:rsidP="00677A4E">
            <w:pPr>
              <w:pStyle w:val="ListBullet2"/>
            </w:pPr>
            <w:r w:rsidRPr="00677A4E">
              <w:t>rules and regulations</w:t>
            </w:r>
          </w:p>
          <w:p w:rsidR="00000000" w:rsidRPr="00677A4E" w:rsidP="00677A4E">
            <w:pPr>
              <w:pStyle w:val="ListBullet2"/>
            </w:pPr>
            <w:r w:rsidRPr="00677A4E">
              <w:t>induc</w:t>
            </w:r>
            <w:r w:rsidRPr="00677A4E">
              <w:t>tion into workplace - location of work area and storage area, timetable, uniform, personal wellbeing, housekeeping rules, emergency procedures and evacuation procedures</w:t>
            </w:r>
          </w:p>
          <w:p w:rsidR="00000000" w:rsidRPr="00677A4E" w:rsidP="00677A4E">
            <w:pPr>
              <w:pStyle w:val="ListBullet2"/>
            </w:pPr>
            <w:r w:rsidRPr="00677A4E">
              <w:t>techniques when dealing with others - working in teams, customer relation, and complain</w:t>
            </w:r>
            <w:r w:rsidRPr="00677A4E">
              <w:t>t and issues procedures</w:t>
            </w:r>
          </w:p>
          <w:p w:rsidR="00000000" w:rsidRPr="00677A4E" w:rsidP="00677A4E">
            <w:pPr>
              <w:pStyle w:val="ListBullet2"/>
            </w:pPr>
            <w:r w:rsidRPr="00677A4E">
              <w:t>overview of enterprise professional development - fire-fighting procedures, fatigue management, and training and competency development - understanding and promotion</w:t>
            </w:r>
          </w:p>
          <w:p w:rsidR="00000000" w:rsidRPr="00677A4E" w:rsidP="00677A4E">
            <w:pPr>
              <w:pStyle w:val="ListBullet"/>
            </w:pPr>
            <w:r w:rsidRPr="00677A4E">
              <w:t>enterprise-specific WHS/OHS instructions encompassing:</w:t>
            </w:r>
          </w:p>
          <w:p w:rsidR="00000000" w:rsidRPr="00677A4E" w:rsidP="00677A4E">
            <w:pPr>
              <w:pStyle w:val="ListBullet2"/>
            </w:pPr>
            <w:r w:rsidRPr="00677A4E">
              <w:t>standards</w:t>
            </w:r>
            <w:r w:rsidRPr="00677A4E">
              <w:t>, codes, legislation, supply authority regulations and specific enterprise regulations pertaining to WHS/OHS policies and procedures</w:t>
            </w:r>
          </w:p>
          <w:p w:rsidR="00000000" w:rsidRPr="00677A4E" w:rsidP="00677A4E">
            <w:pPr>
              <w:pStyle w:val="ListBullet2"/>
            </w:pPr>
            <w:r w:rsidRPr="00677A4E">
              <w:t>methods of obtaining the up-to-date information on enterprise WHS/OHS policies and procedures</w:t>
            </w:r>
          </w:p>
          <w:p w:rsidR="00000000" w:rsidRPr="00677A4E" w:rsidP="00677A4E">
            <w:pPr>
              <w:pStyle w:val="ListBullet2"/>
            </w:pPr>
            <w:r w:rsidRPr="00677A4E">
              <w:t>specific enterprise PPE - typ</w:t>
            </w:r>
            <w:r w:rsidRPr="00677A4E">
              <w:t>e and application; where and when to be used; method of replacement; responsibility of maintenance, including cleaning, inspection and testing; and emergency response, rescue, evacuation and first aid procedures</w:t>
            </w:r>
          </w:p>
          <w:p w:rsidR="00000000" w:rsidRPr="00677A4E" w:rsidP="00677A4E">
            <w:pPr>
              <w:pStyle w:val="ListBullet2"/>
            </w:pPr>
            <w:r w:rsidRPr="00677A4E">
              <w:t>personal wellbeing – hygiene, fatigue/stress</w:t>
            </w:r>
            <w:r w:rsidRPr="00677A4E">
              <w:t xml:space="preserve"> management and drugs/alcohol</w:t>
            </w:r>
          </w:p>
          <w:p w:rsidR="00000000" w:rsidRPr="00677A4E" w:rsidP="00677A4E">
            <w:pPr>
              <w:pStyle w:val="ListBullet2"/>
            </w:pPr>
            <w:r w:rsidRPr="00677A4E">
              <w:t>WHS/OHS training - induction training, specific hazard training, specific task or equipment training, emergency and evacuation training, and training as part of broader programs, such as equipment operation</w:t>
            </w:r>
          </w:p>
          <w:p w:rsidR="00000000" w:rsidRPr="00677A4E" w:rsidP="00677A4E">
            <w:pPr>
              <w:pStyle w:val="ListBullet2"/>
            </w:pPr>
            <w:r w:rsidRPr="00677A4E">
              <w:t>WHS/OHS records - audits; inspection reports; workplace health and environmental monitoring records; training and instruction records; manufacturer and supplier information, such as material safety data sheets (MSDS); registers; maintenance reports; worker</w:t>
            </w:r>
            <w:r w:rsidRPr="00677A4E">
              <w:t>s compensation and rehabilitation records; and first aid/medical records</w:t>
            </w:r>
          </w:p>
          <w:p w:rsidR="00000000" w:rsidRPr="00677A4E" w:rsidP="00677A4E">
            <w:pPr>
              <w:pStyle w:val="ListBullet"/>
            </w:pPr>
            <w:r w:rsidRPr="00677A4E">
              <w:t>enterprise-specific technical drawings and documents encompassing:</w:t>
            </w:r>
          </w:p>
          <w:p w:rsidR="00000000" w:rsidRPr="00677A4E" w:rsidP="00677A4E">
            <w:pPr>
              <w:pStyle w:val="ListBullet2"/>
            </w:pPr>
            <w:r w:rsidRPr="00677A4E">
              <w:t>types and application of enterprise-specific drawings and documents - electrical and electronic drawings, mechanic</w:t>
            </w:r>
            <w:r w:rsidRPr="00677A4E">
              <w:t>al drawings, project charts, schedules, graphs, technical manuals and catalogues</w:t>
            </w:r>
          </w:p>
          <w:p w:rsidR="00000000" w:rsidRPr="00677A4E" w:rsidP="00677A4E">
            <w:pPr>
              <w:pStyle w:val="ListBullet2"/>
            </w:pPr>
            <w:r w:rsidRPr="00677A4E">
              <w:t>instructions/worksheets - types and application of enterprise-specific symbols and diagrams</w:t>
            </w:r>
          </w:p>
          <w:p w:rsidR="00000000" w:rsidRPr="00677A4E" w:rsidP="00677A4E">
            <w:pPr>
              <w:pStyle w:val="ListBullet2"/>
            </w:pPr>
            <w:r w:rsidRPr="00677A4E">
              <w:t>title box - description of parts and version control.</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14" w:name="O_1179036"/>
      <w:bookmarkEnd w:id="14"/>
      <w:r w:rsidRPr="00677A4E">
        <w:t>Assessment Conditions</w:t>
      </w:r>
    </w:p>
    <w:tbl>
      <w:tblPr>
        <w:tblW w:w="9497" w:type="dxa"/>
        <w:tblLayout w:type="fixed"/>
        <w:tblCellMar>
          <w:left w:w="62" w:type="dxa"/>
          <w:right w:w="62" w:type="dxa"/>
        </w:tblCellMar>
        <w:tblLook w:val="0000"/>
      </w:tblPr>
      <w:tblGrid>
        <w:gridCol w:w="9497"/>
      </w:tblGrid>
      <w:tr w:rsidTr="0067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7A4E" w:rsidP="00677A4E">
            <w:pPr>
              <w:pStyle w:val="BodyText"/>
            </w:pPr>
            <w:r w:rsidRPr="00677A4E">
              <w:t>Assessors must hold credentials specified within the Standards for Registered Training Organisations current at the time of assessment.</w:t>
            </w:r>
          </w:p>
          <w:p w:rsidR="00000000" w:rsidRPr="00677A4E" w:rsidP="00677A4E">
            <w:pPr>
              <w:pStyle w:val="BodyText"/>
            </w:pPr>
            <w:r w:rsidRPr="00677A4E">
              <w:t>Assessment must satisfy the Principles of Assessment and Rules of Evidence and all regulatory requ</w:t>
            </w:r>
            <w:r w:rsidRPr="00677A4E">
              <w:t>irements included within the Standards for Registered Training Organisations current at the time of assessment.</w:t>
            </w:r>
          </w:p>
          <w:p w:rsidR="00000000" w:rsidRPr="00677A4E" w:rsidP="00677A4E">
            <w:pPr>
              <w:pStyle w:val="BodyText"/>
            </w:pPr>
            <w:r w:rsidRPr="00677A4E">
              <w:t>Assessment must occur in workplace operational situations where it is appropriate to do so; where this is not appropriate, assessment must occur</w:t>
            </w:r>
            <w:r w:rsidRPr="00677A4E">
              <w:t xml:space="preserve"> in simulated conditions involving realistic and authentic activities that replicate operational workplace conditions.</w:t>
            </w:r>
          </w:p>
          <w:p w:rsidR="00000000" w:rsidRPr="00677A4E" w:rsidP="00677A4E">
            <w:pPr>
              <w:pStyle w:val="BodyText"/>
            </w:pPr>
            <w:r w:rsidRPr="00677A4E">
              <w:t>Assessment processes and techniques must be appropriate to the language, literacy and numeracy requirements of the work being performed a</w:t>
            </w:r>
            <w:r w:rsidRPr="00677A4E">
              <w:t>nd the needs of the candidate.</w:t>
            </w:r>
          </w:p>
          <w:p w:rsidR="00000000" w:rsidRPr="00677A4E" w:rsidP="00677A4E">
            <w:pPr>
              <w:pStyle w:val="BodyText"/>
            </w:pPr>
            <w:r w:rsidRPr="00677A4E">
              <w:t>Resources for assessment must include access to:</w:t>
            </w:r>
          </w:p>
          <w:p w:rsidR="00000000" w:rsidRPr="00677A4E" w:rsidP="00677A4E">
            <w:pPr>
              <w:pStyle w:val="ListBullet"/>
            </w:pPr>
            <w:r w:rsidRPr="00677A4E">
              <w:t>a range of relevant exercises, case studies and/or other simulations</w:t>
            </w:r>
          </w:p>
          <w:p w:rsidR="00000000" w:rsidRPr="00677A4E" w:rsidP="00677A4E">
            <w:pPr>
              <w:pStyle w:val="ListBullet"/>
            </w:pPr>
            <w:r w:rsidRPr="00677A4E">
              <w:t>relevant and appropriate materials, tools, equipment and PPE currently used in industry</w:t>
            </w:r>
          </w:p>
          <w:p w:rsidR="00000000" w:rsidRPr="00677A4E" w:rsidP="00677A4E">
            <w:pPr>
              <w:pStyle w:val="ListBullet"/>
            </w:pPr>
            <w:r w:rsidRPr="00677A4E">
              <w:t>applicable documen</w:t>
            </w:r>
            <w:r w:rsidRPr="00677A4E">
              <w:t>tation, including workplace procedures, equipment specifications, regulations, codes of practice and operation manuals.</w:t>
            </w:r>
          </w:p>
        </w:tc>
      </w:tr>
    </w:tbl>
    <w:p w:rsidR="00000000" w:rsidRPr="00677A4E" w:rsidP="00677A4E">
      <w:pPr>
        <w:pStyle w:val="NoPaddingFontSize1"/>
      </w:pPr>
    </w:p>
    <w:p w:rsidR="00000000" w:rsidRPr="00677A4E" w:rsidP="00677A4E">
      <w:pPr>
        <w:pStyle w:val="AllowPageBreak"/>
      </w:pPr>
    </w:p>
    <w:p w:rsidR="00000000" w:rsidRPr="00677A4E" w:rsidP="00677A4E">
      <w:pPr>
        <w:pStyle w:val="Heading1"/>
      </w:pPr>
      <w:bookmarkStart w:id="15" w:name="O_1179039"/>
      <w:bookmarkEnd w:id="15"/>
      <w:r w:rsidRPr="00677A4E">
        <w:t>Links</w:t>
      </w:r>
    </w:p>
    <w:p w:rsidR="00000000" w:rsidRPr="00677A4E" w:rsidP="0073288E">
      <w:pPr>
        <w:pStyle w:val="BodyText"/>
      </w:pPr>
      <w:r w:rsidRPr="00677A4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D6D71">
        <w:rPr>
          <w:rStyle w:val="Hyperlink"/>
        </w:rPr>
        <w:t>https://vetnet.gov.au/Pages/TrainingDocs.aspx?q=229bace1-b7bc-4653-9300-dffb13ecfad7</w:t>
      </w:r>
      <w:r>
        <w:fldChar w:fldCharType="end"/>
      </w:r>
    </w:p>
    <w:p w:rsidR="00000000" w:rsidRPr="00677A4E" w:rsidP="00677A4E"/>
    <w:sectPr w:rsidSect="00677A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4E" w:rsidRPr="0073288E" w:rsidP="00732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8E" w:rsidP="00677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3288E" w:rsidP="00677A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3288E" w:rsidP="00677A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4E" w:rsidP="00677A4E">
    <w:pPr>
      <w:pStyle w:val="Footer"/>
      <w:framePr w:wrap="around"/>
    </w:pPr>
    <w:r>
      <w:fldChar w:fldCharType="begin"/>
    </w:r>
    <w:r>
      <w:instrText xml:space="preserve"> DOCPROPERTY  Subject  \* MERGEFORMAT </w:instrText>
    </w:r>
    <w:r>
      <w:fldChar w:fldCharType="separate"/>
    </w:r>
    <w:r w:rsidR="0073288E">
      <w:t>Approved</w:t>
    </w:r>
    <w:r w:rsidR="0073288E">
      <w:fldChar w:fldCharType="end"/>
    </w:r>
    <w:r>
      <w:tab/>
      <w:t xml:space="preserve">Page </w:t>
    </w:r>
    <w:r>
      <w:fldChar w:fldCharType="begin"/>
    </w:r>
    <w:r>
      <w:instrText xml:space="preserve"> PAGE  \* Arabic  \* MERGEFORMAT </w:instrText>
    </w:r>
    <w:r>
      <w:fldChar w:fldCharType="separate"/>
    </w:r>
    <w:r w:rsidR="0073288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288E">
      <w:rPr>
        <w:noProof/>
      </w:rPr>
      <w:t>8</w:t>
    </w:r>
    <w:r>
      <w:rPr>
        <w:noProof/>
      </w:rPr>
      <w:fldChar w:fldCharType="end"/>
    </w:r>
  </w:p>
  <w:p w:rsidR="00677A4E" w:rsidP="00677A4E">
    <w:pPr>
      <w:pStyle w:val="Footer"/>
      <w:framePr w:wrap="around"/>
    </w:pPr>
    <w:r>
      <w:t xml:space="preserve">© Commonwealth of Australia, </w:t>
    </w:r>
    <w:r>
      <w:fldChar w:fldCharType="begin"/>
    </w:r>
    <w:r>
      <w:instrText xml:space="preserve"> DATE  \@ "yyyy"  \* MERGEFORMAT </w:instrText>
    </w:r>
    <w:r>
      <w:fldChar w:fldCharType="separate"/>
    </w:r>
    <w:r w:rsidR="0073288E">
      <w:rPr>
        <w:noProof/>
      </w:rPr>
      <w:t>2025</w:t>
    </w:r>
    <w:r>
      <w:fldChar w:fldCharType="end"/>
    </w:r>
    <w:r>
      <w:tab/>
    </w:r>
    <w:r>
      <w:fldChar w:fldCharType="begin"/>
    </w:r>
    <w:r>
      <w:instrText xml:space="preserve"> DOCPROPERTY  Author  \* MERGEFORMAT </w:instrText>
    </w:r>
    <w:r>
      <w:fldChar w:fldCharType="separate"/>
    </w:r>
    <w:r w:rsidR="0073288E">
      <w:t>Powering Skills Organisation</w:t>
    </w:r>
    <w:r w:rsidR="0073288E">
      <w:fldChar w:fldCharType="end"/>
    </w:r>
  </w:p>
  <w:p w:rsidR="00677A4E" w:rsidP="00677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A4E" w:rsidRPr="0073288E" w:rsidP="00732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8E" w:rsidRPr="002D2AF8" w:rsidP="00677A4E">
    <w:pPr>
      <w:pStyle w:val="Header"/>
      <w:framePr w:wrap="around"/>
    </w:pPr>
    <w:r>
      <w:fldChar w:fldCharType="begin"/>
    </w:r>
    <w:r>
      <w:instrText xml:space="preserve"> TITLE   \* MERGEFORMAT </w:instrText>
    </w:r>
    <w:r>
      <w:fldChar w:fldCharType="separate"/>
    </w:r>
    <w:r>
      <w:t>UETDRIS004 Develop low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288E" w:rsidP="00677A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4E" w:rsidRPr="002D2AF8" w:rsidP="00677A4E">
    <w:pPr>
      <w:pStyle w:val="Header"/>
      <w:framePr w:wrap="around"/>
    </w:pPr>
    <w:r>
      <w:fldChar w:fldCharType="begin"/>
    </w:r>
    <w:r>
      <w:instrText xml:space="preserve"> TITLE   \* MERGEFORMAT </w:instrText>
    </w:r>
    <w:r>
      <w:fldChar w:fldCharType="separate"/>
    </w:r>
    <w:r w:rsidR="0073288E">
      <w:t>UETDRIS004 Develop low voltage switching schedule</w:t>
    </w:r>
    <w:r w:rsidR="0073288E">
      <w:fldChar w:fldCharType="end"/>
    </w:r>
    <w:r>
      <w:tab/>
      <w:t xml:space="preserve">Date this document was generated: </w:t>
    </w:r>
    <w:r>
      <w:fldChar w:fldCharType="begin"/>
    </w:r>
    <w:r>
      <w:instrText xml:space="preserve"> CREATEDATE  \@ "d MMMM yyyy"  \* MERGEFORMAT </w:instrText>
    </w:r>
    <w:r>
      <w:fldChar w:fldCharType="separate"/>
    </w:r>
    <w:r w:rsidR="0073288E">
      <w:rPr>
        <w:noProof/>
      </w:rPr>
      <w:t>2 March 2025</w:t>
    </w:r>
    <w:r>
      <w:fldChar w:fldCharType="end"/>
    </w:r>
  </w:p>
  <w:p w:rsidR="00677A4E" w:rsidP="00677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4D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8E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482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A4E"/>
    <w:pPr>
      <w:spacing w:before="360" w:after="60"/>
      <w:outlineLvl w:val="0"/>
    </w:pPr>
    <w:rPr>
      <w:sz w:val="32"/>
    </w:rPr>
  </w:style>
  <w:style w:type="paragraph" w:styleId="Heading2">
    <w:name w:val="heading 2"/>
    <w:basedOn w:val="HeadingBase"/>
    <w:next w:val="BodyText"/>
    <w:link w:val="Heading2Char"/>
    <w:qFormat/>
    <w:rsid w:val="00677A4E"/>
    <w:pPr>
      <w:keepLines/>
      <w:spacing w:before="240" w:after="120"/>
      <w:outlineLvl w:val="1"/>
    </w:pPr>
    <w:rPr>
      <w:sz w:val="28"/>
      <w:szCs w:val="40"/>
    </w:rPr>
  </w:style>
  <w:style w:type="paragraph" w:styleId="Heading3">
    <w:name w:val="heading 3"/>
    <w:basedOn w:val="HeadingBase"/>
    <w:next w:val="BodyText"/>
    <w:link w:val="Heading3Char"/>
    <w:qFormat/>
    <w:rsid w:val="00677A4E"/>
    <w:pPr>
      <w:spacing w:before="180" w:after="120"/>
      <w:outlineLvl w:val="2"/>
    </w:pPr>
    <w:rPr>
      <w:spacing w:val="-10"/>
      <w:kern w:val="32"/>
    </w:rPr>
  </w:style>
  <w:style w:type="paragraph" w:styleId="Heading4">
    <w:name w:val="heading 4"/>
    <w:basedOn w:val="HeadingBase"/>
    <w:next w:val="BodyText"/>
    <w:link w:val="Heading4Char"/>
    <w:qFormat/>
    <w:rsid w:val="00677A4E"/>
    <w:pPr>
      <w:spacing w:before="160" w:after="120"/>
      <w:outlineLvl w:val="3"/>
    </w:pPr>
    <w:rPr>
      <w:sz w:val="22"/>
    </w:rPr>
  </w:style>
  <w:style w:type="paragraph" w:styleId="Heading5">
    <w:name w:val="heading 5"/>
    <w:basedOn w:val="HeadingBase"/>
    <w:next w:val="Normal"/>
    <w:link w:val="Heading5Char"/>
    <w:qFormat/>
    <w:rsid w:val="00677A4E"/>
    <w:pPr>
      <w:spacing w:before="80"/>
      <w:outlineLvl w:val="4"/>
    </w:pPr>
    <w:rPr>
      <w:color w:val="918585"/>
      <w:sz w:val="20"/>
    </w:rPr>
  </w:style>
  <w:style w:type="paragraph" w:styleId="Heading6">
    <w:name w:val="heading 6"/>
    <w:basedOn w:val="HeadingBase"/>
    <w:next w:val="Normal"/>
    <w:link w:val="Heading6Char"/>
    <w:qFormat/>
    <w:rsid w:val="00677A4E"/>
    <w:pPr>
      <w:spacing w:before="60"/>
      <w:outlineLvl w:val="5"/>
    </w:pPr>
    <w:rPr>
      <w:color w:val="918585"/>
      <w:sz w:val="20"/>
    </w:rPr>
  </w:style>
  <w:style w:type="paragraph" w:styleId="Heading7">
    <w:name w:val="heading 7"/>
    <w:basedOn w:val="Normal"/>
    <w:next w:val="Normal"/>
    <w:link w:val="Heading7Char"/>
    <w:qFormat/>
    <w:rsid w:val="00677A4E"/>
    <w:pPr>
      <w:ind w:left="720"/>
      <w:outlineLvl w:val="6"/>
    </w:pPr>
    <w:rPr>
      <w:i/>
    </w:rPr>
  </w:style>
  <w:style w:type="paragraph" w:styleId="Heading8">
    <w:name w:val="heading 8"/>
    <w:basedOn w:val="Normal"/>
    <w:next w:val="Normal"/>
    <w:link w:val="Heading8Char"/>
    <w:qFormat/>
    <w:rsid w:val="00677A4E"/>
    <w:pPr>
      <w:ind w:left="720"/>
      <w:outlineLvl w:val="7"/>
    </w:pPr>
    <w:rPr>
      <w:i/>
    </w:rPr>
  </w:style>
  <w:style w:type="paragraph" w:styleId="Heading9">
    <w:name w:val="heading 9"/>
    <w:basedOn w:val="Normal"/>
    <w:next w:val="Normal"/>
    <w:link w:val="Heading9Char"/>
    <w:qFormat/>
    <w:rsid w:val="00677A4E"/>
    <w:pPr>
      <w:ind w:left="720"/>
      <w:outlineLvl w:val="8"/>
    </w:pPr>
    <w:rPr>
      <w:i/>
    </w:rPr>
  </w:style>
  <w:style w:type="character" w:default="1" w:styleId="DefaultParagraphFont">
    <w:name w:val="Default Paragraph Font"/>
    <w:uiPriority w:val="1"/>
    <w:unhideWhenUsed/>
    <w:rsid w:val="00677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A4E"/>
  </w:style>
  <w:style w:type="character" w:customStyle="1" w:styleId="Heading1Char">
    <w:name w:val="Heading 1 Char"/>
    <w:basedOn w:val="DefaultParagraphFont"/>
    <w:link w:val="Heading1"/>
    <w:rsid w:val="00677A4E"/>
    <w:rPr>
      <w:rFonts w:ascii="Times New Roman" w:eastAsia="Times New Roman" w:hAnsi="Times New Roman" w:cs="Times New Roman"/>
      <w:b/>
      <w:sz w:val="32"/>
      <w:szCs w:val="20"/>
      <w:lang w:eastAsia="en-US"/>
    </w:rPr>
  </w:style>
  <w:style w:type="paragraph" w:styleId="BodyText">
    <w:name w:val="Body Text"/>
    <w:basedOn w:val="Normal"/>
    <w:link w:val="BodyTextChar"/>
    <w:rsid w:val="00677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A4E"/>
    <w:rPr>
      <w:rFonts w:ascii="Times New Roman" w:eastAsia="Times New Roman" w:hAnsi="Times New Roman" w:cs="Times New Roman"/>
      <w:sz w:val="24"/>
      <w:lang w:eastAsia="en-US"/>
    </w:rPr>
  </w:style>
  <w:style w:type="paragraph" w:styleId="ListBullet">
    <w:name w:val="List Bullet"/>
    <w:basedOn w:val="List"/>
    <w:rsid w:val="00677A4E"/>
    <w:pPr>
      <w:numPr>
        <w:numId w:val="12"/>
      </w:numPr>
      <w:tabs>
        <w:tab w:val="clear" w:pos="340"/>
      </w:tabs>
      <w:spacing w:before="40" w:after="40"/>
    </w:pPr>
  </w:style>
  <w:style w:type="character" w:customStyle="1" w:styleId="SpecialBold">
    <w:name w:val="Special Bold"/>
    <w:basedOn w:val="DefaultParagraphFont"/>
    <w:rsid w:val="00677A4E"/>
    <w:rPr>
      <w:b/>
      <w:spacing w:val="0"/>
    </w:rPr>
  </w:style>
  <w:style w:type="paragraph" w:styleId="ListBullet2">
    <w:name w:val="List Bullet 2"/>
    <w:basedOn w:val="List2"/>
    <w:rsid w:val="00677A4E"/>
    <w:pPr>
      <w:numPr>
        <w:numId w:val="13"/>
      </w:numPr>
      <w:tabs>
        <w:tab w:val="clear" w:pos="680"/>
      </w:tabs>
    </w:pPr>
  </w:style>
  <w:style w:type="paragraph" w:customStyle="1" w:styleId="SuperHeading">
    <w:name w:val="SuperHeading"/>
    <w:basedOn w:val="Normal"/>
    <w:rsid w:val="00677A4E"/>
    <w:pPr>
      <w:spacing w:before="240" w:after="120"/>
      <w:outlineLvl w:val="0"/>
    </w:pPr>
    <w:rPr>
      <w:rFonts w:ascii="Times New Roman" w:hAnsi="Times New Roman"/>
      <w:b/>
      <w:sz w:val="32"/>
    </w:rPr>
  </w:style>
  <w:style w:type="paragraph" w:customStyle="1" w:styleId="AllowPageBreak">
    <w:name w:val="AllowPageBreak"/>
    <w:rsid w:val="00677A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7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A4E"/>
    <w:rPr>
      <w:rFonts w:ascii="Courier New" w:eastAsia="Times New Roman" w:hAnsi="Courier New" w:cs="Times New Roman"/>
      <w:i/>
      <w:szCs w:val="20"/>
      <w:lang w:eastAsia="en-US"/>
    </w:rPr>
  </w:style>
  <w:style w:type="paragraph" w:customStyle="1" w:styleId="HeadingBase">
    <w:name w:val="Heading Base"/>
    <w:rsid w:val="00677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A4E"/>
    <w:pPr>
      <w:tabs>
        <w:tab w:val="right" w:leader="dot" w:pos="9072"/>
      </w:tabs>
      <w:ind w:left="567"/>
    </w:pPr>
    <w:rPr>
      <w:szCs w:val="22"/>
    </w:rPr>
  </w:style>
  <w:style w:type="paragraph" w:customStyle="1" w:styleId="TOCBase">
    <w:name w:val="TOC Base"/>
    <w:rsid w:val="00677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A4E"/>
    <w:pPr>
      <w:tabs>
        <w:tab w:val="right" w:leader="dot" w:pos="9072"/>
      </w:tabs>
      <w:spacing w:before="40" w:after="40"/>
      <w:ind w:left="284"/>
    </w:pPr>
    <w:rPr>
      <w:rFonts w:ascii="Times New Roman" w:hAnsi="Times New Roman"/>
    </w:rPr>
  </w:style>
  <w:style w:type="paragraph" w:styleId="TOC1">
    <w:name w:val="toc 1"/>
    <w:basedOn w:val="TOCBase"/>
    <w:next w:val="Normal"/>
    <w:rsid w:val="00677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A4E"/>
    <w:rPr>
      <w:rFonts w:ascii="Times New Roman" w:eastAsia="Times New Roman" w:hAnsi="Times New Roman" w:cs="Times New Roman"/>
      <w:sz w:val="16"/>
      <w:lang w:eastAsia="en-US"/>
    </w:rPr>
  </w:style>
  <w:style w:type="paragraph" w:styleId="Title">
    <w:name w:val="Title"/>
    <w:basedOn w:val="HeadingBase"/>
    <w:link w:val="TitleChar"/>
    <w:qFormat/>
    <w:rsid w:val="00677A4E"/>
    <w:pPr>
      <w:spacing w:before="5040"/>
      <w:jc w:val="center"/>
    </w:pPr>
    <w:rPr>
      <w:sz w:val="48"/>
      <w:szCs w:val="72"/>
      <w:lang w:val="en-US"/>
    </w:rPr>
  </w:style>
  <w:style w:type="character" w:customStyle="1" w:styleId="TitleChar">
    <w:name w:val="Title Char"/>
    <w:basedOn w:val="DefaultParagraphFont"/>
    <w:link w:val="Title"/>
    <w:rsid w:val="00677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A4E"/>
    <w:pPr>
      <w:tabs>
        <w:tab w:val="left" w:pos="3600"/>
        <w:tab w:val="left" w:pos="3958"/>
      </w:tabs>
    </w:pPr>
  </w:style>
  <w:style w:type="paragraph" w:styleId="List">
    <w:name w:val="List"/>
    <w:basedOn w:val="BodyText"/>
    <w:next w:val="BodyText"/>
    <w:rsid w:val="00677A4E"/>
    <w:pPr>
      <w:tabs>
        <w:tab w:val="left" w:pos="340"/>
      </w:tabs>
      <w:spacing w:before="60" w:after="60"/>
      <w:ind w:left="340" w:hanging="340"/>
    </w:pPr>
  </w:style>
  <w:style w:type="paragraph" w:customStyle="1" w:styleId="Note">
    <w:name w:val="Note"/>
    <w:basedOn w:val="BodyText"/>
    <w:rsid w:val="00677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A4E"/>
    <w:pPr>
      <w:framePr w:wrap="auto" w:hAnchor="text" w:y="6049"/>
    </w:pPr>
    <w:rPr>
      <w:color w:val="000000"/>
      <w:sz w:val="40"/>
    </w:rPr>
  </w:style>
  <w:style w:type="paragraph" w:customStyle="1" w:styleId="TOCTitle">
    <w:name w:val="TOCTitle"/>
    <w:basedOn w:val="Heading1"/>
    <w:rsid w:val="00677A4E"/>
    <w:pPr>
      <w:spacing w:after="240"/>
      <w:jc w:val="center"/>
      <w:outlineLvl w:val="9"/>
    </w:pPr>
    <w:rPr>
      <w:caps/>
    </w:rPr>
  </w:style>
  <w:style w:type="paragraph" w:customStyle="1" w:styleId="Version">
    <w:name w:val="Version"/>
    <w:rsid w:val="00677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A4E"/>
    <w:pPr>
      <w:keepNext w:val="0"/>
      <w:tabs>
        <w:tab w:val="right" w:pos="4176"/>
      </w:tabs>
      <w:ind w:left="198" w:hanging="198"/>
    </w:pPr>
    <w:rPr>
      <w:rFonts w:ascii="Garamond" w:hAnsi="Garamond"/>
    </w:rPr>
  </w:style>
  <w:style w:type="paragraph" w:styleId="IndexHeading">
    <w:name w:val="index heading"/>
    <w:basedOn w:val="Normal"/>
    <w:next w:val="Index1"/>
    <w:semiHidden/>
    <w:rsid w:val="00677A4E"/>
    <w:pPr>
      <w:spacing w:before="120" w:after="120"/>
    </w:pPr>
    <w:rPr>
      <w:rFonts w:ascii="Arial" w:hAnsi="Arial"/>
      <w:b/>
      <w:color w:val="918585"/>
      <w:sz w:val="24"/>
    </w:rPr>
  </w:style>
  <w:style w:type="paragraph" w:styleId="Header">
    <w:name w:val="header"/>
    <w:basedOn w:val="Normal"/>
    <w:link w:val="HeaderChar"/>
    <w:rsid w:val="00677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A4E"/>
    <w:rPr>
      <w:rFonts w:ascii="Times New Roman" w:eastAsia="Times New Roman" w:hAnsi="Times New Roman" w:cs="Times New Roman"/>
      <w:sz w:val="16"/>
      <w:szCs w:val="20"/>
      <w:lang w:val="en-GB" w:eastAsia="en-US"/>
    </w:rPr>
  </w:style>
  <w:style w:type="paragraph" w:customStyle="1" w:styleId="Chapter">
    <w:name w:val="Chapter"/>
    <w:basedOn w:val="Normal"/>
    <w:rsid w:val="00677A4E"/>
    <w:pPr>
      <w:spacing w:before="240"/>
    </w:pPr>
    <w:rPr>
      <w:rFonts w:ascii="Times New Roman" w:hAnsi="Times New Roman"/>
      <w:smallCaps/>
      <w:spacing w:val="80"/>
      <w:sz w:val="28"/>
    </w:rPr>
  </w:style>
  <w:style w:type="paragraph" w:customStyle="1" w:styleId="InChapter">
    <w:name w:val="InChapter"/>
    <w:basedOn w:val="Heading3"/>
    <w:rsid w:val="00677A4E"/>
    <w:pPr>
      <w:spacing w:after="240"/>
      <w:outlineLvl w:val="9"/>
    </w:pPr>
    <w:rPr>
      <w:noProof/>
    </w:rPr>
  </w:style>
  <w:style w:type="paragraph" w:styleId="Index2">
    <w:name w:val="index 2"/>
    <w:basedOn w:val="Normal"/>
    <w:next w:val="Normal"/>
    <w:semiHidden/>
    <w:rsid w:val="00677A4E"/>
    <w:pPr>
      <w:tabs>
        <w:tab w:val="right" w:pos="4176"/>
      </w:tabs>
      <w:ind w:left="568" w:hanging="284"/>
    </w:pPr>
    <w:rPr>
      <w:rFonts w:ascii="Garamond" w:hAnsi="Garamond"/>
    </w:rPr>
  </w:style>
  <w:style w:type="paragraph" w:customStyle="1" w:styleId="Byline">
    <w:name w:val="Byline"/>
    <w:rsid w:val="00677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A4E"/>
    <w:pPr>
      <w:tabs>
        <w:tab w:val="clear" w:pos="3600"/>
        <w:tab w:val="clear" w:pos="3958"/>
      </w:tabs>
      <w:jc w:val="right"/>
    </w:pPr>
  </w:style>
  <w:style w:type="character" w:styleId="Emphasis">
    <w:name w:val="Emphasis"/>
    <w:basedOn w:val="DefaultParagraphFont"/>
    <w:qFormat/>
    <w:rsid w:val="00677A4E"/>
    <w:rPr>
      <w:i/>
    </w:rPr>
  </w:style>
  <w:style w:type="paragraph" w:styleId="Caption">
    <w:name w:val="caption"/>
    <w:basedOn w:val="BodyText"/>
    <w:next w:val="Normal"/>
    <w:qFormat/>
    <w:rsid w:val="00677A4E"/>
    <w:pPr>
      <w:framePr w:w="2268" w:hSpace="181" w:vSpace="181" w:wrap="around" w:vAnchor="text" w:hAnchor="page" w:x="1135" w:y="285" w:anchorLock="1"/>
    </w:pPr>
    <w:rPr>
      <w:i/>
    </w:rPr>
  </w:style>
  <w:style w:type="paragraph" w:customStyle="1" w:styleId="MiniTOCTitle">
    <w:name w:val="MiniTOCTitle"/>
    <w:basedOn w:val="Heading4"/>
    <w:rsid w:val="00677A4E"/>
    <w:pPr>
      <w:spacing w:before="240"/>
      <w:outlineLvl w:val="9"/>
    </w:pPr>
    <w:rPr>
      <w:noProof/>
      <w:sz w:val="24"/>
    </w:rPr>
  </w:style>
  <w:style w:type="paragraph" w:customStyle="1" w:styleId="MiniTOCItem">
    <w:name w:val="MiniTOCItem"/>
    <w:basedOn w:val="ListBullet"/>
    <w:rsid w:val="00677A4E"/>
    <w:pPr>
      <w:numPr>
        <w:numId w:val="0"/>
      </w:numPr>
      <w:tabs>
        <w:tab w:val="right" w:leader="dot" w:pos="6521"/>
      </w:tabs>
      <w:spacing w:before="0" w:after="0"/>
    </w:pPr>
  </w:style>
  <w:style w:type="paragraph" w:customStyle="1" w:styleId="TOFTitle">
    <w:name w:val="TOFTitle"/>
    <w:basedOn w:val="TOCTitle"/>
    <w:rsid w:val="00677A4E"/>
  </w:style>
  <w:style w:type="paragraph" w:styleId="TableofFigures">
    <w:name w:val="table of figures"/>
    <w:basedOn w:val="Normal"/>
    <w:next w:val="Normal"/>
    <w:semiHidden/>
    <w:rsid w:val="00677A4E"/>
    <w:pPr>
      <w:tabs>
        <w:tab w:val="right" w:leader="dot" w:pos="9072"/>
      </w:tabs>
      <w:ind w:left="970" w:hanging="403"/>
    </w:pPr>
    <w:rPr>
      <w:rFonts w:ascii="Times New Roman" w:hAnsi="Times New Roman"/>
      <w:b/>
    </w:rPr>
  </w:style>
  <w:style w:type="paragraph" w:styleId="ListNumber">
    <w:name w:val="List Number"/>
    <w:basedOn w:val="List"/>
    <w:rsid w:val="00677A4E"/>
    <w:pPr>
      <w:numPr>
        <w:numId w:val="15"/>
      </w:numPr>
      <w:tabs>
        <w:tab w:val="clear" w:pos="340"/>
      </w:tabs>
    </w:pPr>
  </w:style>
  <w:style w:type="character" w:customStyle="1" w:styleId="WingdingSymbols">
    <w:name w:val="Wingding Symbols"/>
    <w:rsid w:val="00677A4E"/>
    <w:rPr>
      <w:rFonts w:ascii="Wingdings" w:hAnsi="Wingdings"/>
    </w:rPr>
  </w:style>
  <w:style w:type="paragraph" w:customStyle="1" w:styleId="TableHeading">
    <w:name w:val="Table Heading"/>
    <w:basedOn w:val="HeadingBase"/>
    <w:rsid w:val="00677A4E"/>
    <w:pPr>
      <w:keepLines/>
      <w:pBdr>
        <w:bottom w:val="single" w:sz="6" w:space="1" w:color="918585"/>
      </w:pBdr>
      <w:spacing w:before="240"/>
    </w:pPr>
  </w:style>
  <w:style w:type="character" w:customStyle="1" w:styleId="HotSpot">
    <w:name w:val="HotSpot"/>
    <w:rsid w:val="00677A4E"/>
    <w:rPr>
      <w:color w:val="0033CC"/>
      <w:u w:val="none"/>
    </w:rPr>
  </w:style>
  <w:style w:type="paragraph" w:customStyle="1" w:styleId="BodyTextRight">
    <w:name w:val="Body Text Right"/>
    <w:basedOn w:val="BodyText"/>
    <w:rsid w:val="00677A4E"/>
    <w:pPr>
      <w:spacing w:before="0" w:after="0"/>
      <w:jc w:val="right"/>
    </w:pPr>
  </w:style>
  <w:style w:type="paragraph" w:styleId="Index3">
    <w:name w:val="index 3"/>
    <w:basedOn w:val="ListNumber2"/>
    <w:next w:val="Normal"/>
    <w:semiHidden/>
    <w:rsid w:val="00677A4E"/>
    <w:pPr>
      <w:numPr>
        <w:numId w:val="0"/>
      </w:numPr>
      <w:tabs>
        <w:tab w:val="right" w:leader="dot" w:pos="4176"/>
      </w:tabs>
    </w:pPr>
  </w:style>
  <w:style w:type="paragraph" w:styleId="ListNumber2">
    <w:name w:val="List Number 2"/>
    <w:basedOn w:val="List2"/>
    <w:rsid w:val="00677A4E"/>
    <w:pPr>
      <w:numPr>
        <w:numId w:val="10"/>
      </w:numPr>
      <w:tabs>
        <w:tab w:val="clear" w:pos="1060"/>
      </w:tabs>
    </w:pPr>
  </w:style>
  <w:style w:type="paragraph" w:customStyle="1" w:styleId="MarginNote">
    <w:name w:val="Margin Note"/>
    <w:basedOn w:val="BodyText"/>
    <w:rsid w:val="00677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A4E"/>
    <w:rPr>
      <w:sz w:val="32"/>
    </w:rPr>
  </w:style>
  <w:style w:type="paragraph" w:customStyle="1" w:styleId="HeadingProcedure">
    <w:name w:val="Heading Procedure"/>
    <w:basedOn w:val="HeadingBase"/>
    <w:next w:val="Normal"/>
    <w:rsid w:val="00677A4E"/>
    <w:pPr>
      <w:tabs>
        <w:tab w:val="left" w:pos="0"/>
      </w:tabs>
      <w:spacing w:before="120" w:after="60"/>
    </w:pPr>
    <w:rPr>
      <w:i/>
      <w:color w:val="918585"/>
      <w:sz w:val="22"/>
    </w:rPr>
  </w:style>
  <w:style w:type="paragraph" w:customStyle="1" w:styleId="TableBodyText">
    <w:name w:val="Table Body Text"/>
    <w:basedOn w:val="BodyText"/>
    <w:rsid w:val="00677A4E"/>
    <w:pPr>
      <w:spacing w:before="60" w:after="60"/>
    </w:pPr>
  </w:style>
  <w:style w:type="paragraph" w:styleId="ListContinue">
    <w:name w:val="List Continue"/>
    <w:basedOn w:val="List"/>
    <w:rsid w:val="00677A4E"/>
    <w:pPr>
      <w:ind w:firstLine="0"/>
    </w:pPr>
  </w:style>
  <w:style w:type="paragraph" w:customStyle="1" w:styleId="ListNote">
    <w:name w:val="List Note"/>
    <w:basedOn w:val="List"/>
    <w:rsid w:val="00677A4E"/>
    <w:pPr>
      <w:pBdr>
        <w:top w:val="single" w:sz="6" w:space="2" w:color="918585"/>
        <w:bottom w:val="single" w:sz="6" w:space="2" w:color="918585"/>
      </w:pBdr>
      <w:tabs>
        <w:tab w:val="left" w:pos="1021"/>
      </w:tabs>
      <w:ind w:firstLine="0"/>
    </w:pPr>
  </w:style>
  <w:style w:type="paragraph" w:customStyle="1" w:styleId="Warning">
    <w:name w:val="Warning"/>
    <w:basedOn w:val="BodyText"/>
    <w:rsid w:val="00677A4E"/>
    <w:pPr>
      <w:shd w:val="clear" w:color="auto" w:fill="D9D9D9"/>
      <w:tabs>
        <w:tab w:val="left" w:pos="992"/>
      </w:tabs>
      <w:ind w:left="119" w:right="119"/>
    </w:pPr>
    <w:rPr>
      <w:sz w:val="20"/>
    </w:rPr>
  </w:style>
  <w:style w:type="paragraph" w:customStyle="1" w:styleId="MarginIcons">
    <w:name w:val="Margin Icons"/>
    <w:basedOn w:val="BodyText"/>
    <w:rsid w:val="00677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A4E"/>
    <w:rPr>
      <w:rFonts w:ascii="Courier New" w:hAnsi="Courier New"/>
    </w:rPr>
  </w:style>
  <w:style w:type="paragraph" w:customStyle="1" w:styleId="NoteBullet">
    <w:name w:val="Note Bullet"/>
    <w:basedOn w:val="Note"/>
    <w:rsid w:val="00677A4E"/>
    <w:pPr>
      <w:tabs>
        <w:tab w:val="clear" w:pos="680"/>
      </w:tabs>
      <w:spacing w:before="60" w:after="60"/>
    </w:pPr>
  </w:style>
  <w:style w:type="paragraph" w:customStyle="1" w:styleId="SubHeading2">
    <w:name w:val="SubHeading2"/>
    <w:basedOn w:val="HeadingBase"/>
    <w:rsid w:val="00677A4E"/>
    <w:pPr>
      <w:spacing w:before="240" w:after="60"/>
    </w:pPr>
    <w:rPr>
      <w:sz w:val="20"/>
    </w:rPr>
  </w:style>
  <w:style w:type="paragraph" w:customStyle="1" w:styleId="SubHeading1">
    <w:name w:val="SubHeading1"/>
    <w:basedOn w:val="HeadingBase"/>
    <w:rsid w:val="00677A4E"/>
    <w:pPr>
      <w:spacing w:before="240" w:after="60"/>
    </w:pPr>
    <w:rPr>
      <w:color w:val="918585"/>
      <w:sz w:val="22"/>
    </w:rPr>
  </w:style>
  <w:style w:type="paragraph" w:customStyle="1" w:styleId="SideHeading">
    <w:name w:val="Side Heading"/>
    <w:basedOn w:val="HeadingBase"/>
    <w:rsid w:val="00677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A4E"/>
    <w:pPr>
      <w:tabs>
        <w:tab w:val="num" w:pos="360"/>
      </w:tabs>
    </w:pPr>
  </w:style>
  <w:style w:type="paragraph" w:styleId="PlainText">
    <w:name w:val="Plain Text"/>
    <w:basedOn w:val="Normal"/>
    <w:link w:val="PlainTextChar"/>
    <w:rsid w:val="00677A4E"/>
    <w:rPr>
      <w:sz w:val="20"/>
    </w:rPr>
  </w:style>
  <w:style w:type="character" w:customStyle="1" w:styleId="PlainTextChar">
    <w:name w:val="Plain Text Char"/>
    <w:basedOn w:val="DefaultParagraphFont"/>
    <w:link w:val="PlainText"/>
    <w:rsid w:val="00677A4E"/>
    <w:rPr>
      <w:rFonts w:ascii="Courier New" w:eastAsia="Times New Roman" w:hAnsi="Courier New" w:cs="Times New Roman"/>
      <w:sz w:val="20"/>
      <w:szCs w:val="20"/>
      <w:lang w:eastAsia="en-US"/>
    </w:rPr>
  </w:style>
  <w:style w:type="character" w:customStyle="1" w:styleId="MenuOption">
    <w:name w:val="Menu Option"/>
    <w:basedOn w:val="DefaultParagraphFont"/>
    <w:rsid w:val="00677A4E"/>
    <w:rPr>
      <w:b/>
      <w:smallCaps/>
    </w:rPr>
  </w:style>
  <w:style w:type="paragraph" w:customStyle="1" w:styleId="TableListNumber">
    <w:name w:val="Table List Number"/>
    <w:basedOn w:val="ListNumber"/>
    <w:rsid w:val="00677A4E"/>
    <w:pPr>
      <w:numPr>
        <w:numId w:val="0"/>
      </w:numPr>
    </w:pPr>
  </w:style>
  <w:style w:type="paragraph" w:styleId="TOC4">
    <w:name w:val="toc 4"/>
    <w:basedOn w:val="TOCBase"/>
    <w:next w:val="Normal"/>
    <w:semiHidden/>
    <w:rsid w:val="00677A4E"/>
    <w:pPr>
      <w:tabs>
        <w:tab w:val="right" w:leader="dot" w:pos="9071"/>
      </w:tabs>
      <w:ind w:left="1701"/>
    </w:pPr>
  </w:style>
  <w:style w:type="paragraph" w:customStyle="1" w:styleId="ListAlpha">
    <w:name w:val="List Alpha"/>
    <w:basedOn w:val="List"/>
    <w:rsid w:val="00677A4E"/>
    <w:pPr>
      <w:numPr>
        <w:numId w:val="9"/>
      </w:numPr>
    </w:pPr>
  </w:style>
  <w:style w:type="paragraph" w:customStyle="1" w:styleId="ListAlpha2">
    <w:name w:val="List Alpha 2"/>
    <w:basedOn w:val="List2"/>
    <w:rsid w:val="00677A4E"/>
    <w:pPr>
      <w:numPr>
        <w:numId w:val="8"/>
      </w:numPr>
    </w:pPr>
  </w:style>
  <w:style w:type="paragraph" w:styleId="List2">
    <w:name w:val="List 2"/>
    <w:basedOn w:val="BodyText"/>
    <w:rsid w:val="00677A4E"/>
    <w:pPr>
      <w:tabs>
        <w:tab w:val="left" w:pos="680"/>
      </w:tabs>
      <w:spacing w:before="60" w:after="60"/>
      <w:ind w:left="680" w:hanging="340"/>
    </w:pPr>
  </w:style>
  <w:style w:type="paragraph" w:styleId="List3">
    <w:name w:val="List 3"/>
    <w:basedOn w:val="BodyText"/>
    <w:rsid w:val="00677A4E"/>
    <w:pPr>
      <w:tabs>
        <w:tab w:val="left" w:pos="1021"/>
      </w:tabs>
      <w:spacing w:before="60" w:after="60"/>
      <w:ind w:left="1020" w:hanging="340"/>
    </w:pPr>
  </w:style>
  <w:style w:type="paragraph" w:styleId="List4">
    <w:name w:val="List 4"/>
    <w:basedOn w:val="BodyText"/>
    <w:rsid w:val="00677A4E"/>
    <w:pPr>
      <w:tabs>
        <w:tab w:val="left" w:pos="1361"/>
      </w:tabs>
      <w:spacing w:before="60" w:after="60"/>
      <w:ind w:left="1361" w:hanging="340"/>
    </w:pPr>
  </w:style>
  <w:style w:type="paragraph" w:styleId="List5">
    <w:name w:val="List 5"/>
    <w:basedOn w:val="BodyText"/>
    <w:rsid w:val="00677A4E"/>
    <w:pPr>
      <w:tabs>
        <w:tab w:val="left" w:pos="1701"/>
      </w:tabs>
      <w:spacing w:before="60" w:after="60"/>
      <w:ind w:left="1701" w:hanging="340"/>
    </w:pPr>
  </w:style>
  <w:style w:type="paragraph" w:styleId="ListBullet3">
    <w:name w:val="List Bullet 3"/>
    <w:basedOn w:val="List3"/>
    <w:rsid w:val="00677A4E"/>
    <w:pPr>
      <w:numPr>
        <w:numId w:val="14"/>
      </w:numPr>
      <w:tabs>
        <w:tab w:val="clear" w:pos="1021"/>
      </w:tabs>
      <w:ind w:left="1037" w:hanging="357"/>
    </w:pPr>
  </w:style>
  <w:style w:type="paragraph" w:styleId="ListBullet4">
    <w:name w:val="List Bullet 4"/>
    <w:basedOn w:val="List4"/>
    <w:rsid w:val="00677A4E"/>
    <w:pPr>
      <w:numPr>
        <w:numId w:val="3"/>
      </w:numPr>
      <w:tabs>
        <w:tab w:val="clear" w:pos="1361"/>
      </w:tabs>
    </w:pPr>
  </w:style>
  <w:style w:type="paragraph" w:styleId="ListBullet5">
    <w:name w:val="List Bullet 5"/>
    <w:basedOn w:val="List5"/>
    <w:rsid w:val="00677A4E"/>
    <w:pPr>
      <w:numPr>
        <w:numId w:val="4"/>
      </w:numPr>
    </w:pPr>
  </w:style>
  <w:style w:type="paragraph" w:styleId="ListContinue2">
    <w:name w:val="List Continue 2"/>
    <w:basedOn w:val="List2"/>
    <w:rsid w:val="00677A4E"/>
    <w:pPr>
      <w:ind w:firstLine="0"/>
    </w:pPr>
  </w:style>
  <w:style w:type="paragraph" w:styleId="ListContinue3">
    <w:name w:val="List Continue 3"/>
    <w:basedOn w:val="List3"/>
    <w:rsid w:val="00677A4E"/>
    <w:pPr>
      <w:ind w:left="1021" w:firstLine="0"/>
    </w:pPr>
  </w:style>
  <w:style w:type="paragraph" w:styleId="ListContinue4">
    <w:name w:val="List Continue 4"/>
    <w:basedOn w:val="List4"/>
    <w:rsid w:val="00677A4E"/>
    <w:pPr>
      <w:ind w:firstLine="0"/>
    </w:pPr>
  </w:style>
  <w:style w:type="paragraph" w:styleId="ListContinue5">
    <w:name w:val="List Continue 5"/>
    <w:basedOn w:val="List5"/>
    <w:rsid w:val="00677A4E"/>
    <w:pPr>
      <w:ind w:firstLine="0"/>
    </w:pPr>
  </w:style>
  <w:style w:type="paragraph" w:styleId="ListNumber3">
    <w:name w:val="List Number 3"/>
    <w:basedOn w:val="List3"/>
    <w:rsid w:val="00677A4E"/>
    <w:pPr>
      <w:numPr>
        <w:numId w:val="5"/>
      </w:numPr>
    </w:pPr>
  </w:style>
  <w:style w:type="paragraph" w:styleId="ListNumber4">
    <w:name w:val="List Number 4"/>
    <w:basedOn w:val="List4"/>
    <w:rsid w:val="00677A4E"/>
    <w:pPr>
      <w:numPr>
        <w:numId w:val="6"/>
      </w:numPr>
    </w:pPr>
  </w:style>
  <w:style w:type="paragraph" w:styleId="ListNumber5">
    <w:name w:val="List Number 5"/>
    <w:basedOn w:val="List5"/>
    <w:rsid w:val="00677A4E"/>
    <w:pPr>
      <w:numPr>
        <w:numId w:val="7"/>
      </w:numPr>
    </w:pPr>
  </w:style>
  <w:style w:type="paragraph" w:styleId="BlockText">
    <w:name w:val="Block Text"/>
    <w:basedOn w:val="Normal"/>
    <w:rsid w:val="00677A4E"/>
    <w:pPr>
      <w:spacing w:after="120"/>
      <w:ind w:left="1440" w:right="1440"/>
    </w:pPr>
  </w:style>
  <w:style w:type="character" w:customStyle="1" w:styleId="Subscript">
    <w:name w:val="Subscript"/>
    <w:basedOn w:val="DefaultParagraphFont"/>
    <w:rsid w:val="00677A4E"/>
    <w:rPr>
      <w:sz w:val="16"/>
      <w:vertAlign w:val="subscript"/>
    </w:rPr>
  </w:style>
  <w:style w:type="character" w:customStyle="1" w:styleId="Superscript">
    <w:name w:val="Superscript"/>
    <w:basedOn w:val="DefaultParagraphFont"/>
    <w:rsid w:val="00677A4E"/>
    <w:rPr>
      <w:sz w:val="16"/>
      <w:vertAlign w:val="superscript"/>
    </w:rPr>
  </w:style>
  <w:style w:type="character" w:customStyle="1" w:styleId="Symbols">
    <w:name w:val="Symbols"/>
    <w:basedOn w:val="DefaultParagraphFont"/>
    <w:rsid w:val="00677A4E"/>
    <w:rPr>
      <w:rFonts w:ascii="Symbol" w:hAnsi="Symbol"/>
    </w:rPr>
  </w:style>
  <w:style w:type="character" w:customStyle="1" w:styleId="MenuOptions">
    <w:name w:val="Menu Options"/>
    <w:basedOn w:val="DefaultParagraphFont"/>
    <w:rsid w:val="00677A4E"/>
    <w:rPr>
      <w:rFonts w:ascii="Arial Narrow" w:hAnsi="Arial Narrow"/>
      <w:smallCaps/>
    </w:rPr>
  </w:style>
  <w:style w:type="character" w:customStyle="1" w:styleId="Buttons">
    <w:name w:val="Buttons"/>
    <w:basedOn w:val="DefaultParagraphFont"/>
    <w:rsid w:val="00677A4E"/>
    <w:rPr>
      <w:b/>
    </w:rPr>
  </w:style>
  <w:style w:type="character" w:customStyle="1" w:styleId="Underlined">
    <w:name w:val="Underlined"/>
    <w:basedOn w:val="DefaultParagraphFont"/>
    <w:rsid w:val="00677A4E"/>
    <w:rPr>
      <w:u w:val="single"/>
    </w:rPr>
  </w:style>
  <w:style w:type="paragraph" w:customStyle="1" w:styleId="TableBodyTextRight">
    <w:name w:val="Table Body Text Right"/>
    <w:basedOn w:val="TableBodyText"/>
    <w:rsid w:val="00677A4E"/>
    <w:pPr>
      <w:widowControl w:val="0"/>
      <w:autoSpaceDE w:val="0"/>
      <w:autoSpaceDN w:val="0"/>
      <w:adjustRightInd w:val="0"/>
      <w:jc w:val="right"/>
    </w:pPr>
    <w:rPr>
      <w:rFonts w:cs="Arial"/>
      <w:szCs w:val="18"/>
    </w:rPr>
  </w:style>
  <w:style w:type="paragraph" w:customStyle="1" w:styleId="CopyrightText">
    <w:name w:val="Copyright Text"/>
    <w:basedOn w:val="BodyText"/>
    <w:rsid w:val="00677A4E"/>
    <w:rPr>
      <w:sz w:val="18"/>
    </w:rPr>
  </w:style>
  <w:style w:type="paragraph" w:customStyle="1" w:styleId="BodySmallRight">
    <w:name w:val="Body Small Right"/>
    <w:basedOn w:val="BodyTextRight"/>
    <w:rsid w:val="00677A4E"/>
    <w:rPr>
      <w:sz w:val="18"/>
      <w:szCs w:val="18"/>
    </w:rPr>
  </w:style>
  <w:style w:type="paragraph" w:customStyle="1" w:styleId="MarginEdition">
    <w:name w:val="Margin Edition"/>
    <w:basedOn w:val="MarginNote"/>
    <w:rsid w:val="00677A4E"/>
    <w:pPr>
      <w:spacing w:before="0" w:after="0"/>
    </w:pPr>
    <w:rPr>
      <w:rFonts w:ascii="Times New Roman" w:hAnsi="Times New Roman"/>
      <w:color w:val="999999"/>
    </w:rPr>
  </w:style>
  <w:style w:type="paragraph" w:customStyle="1" w:styleId="Spacer">
    <w:name w:val="Spacer"/>
    <w:basedOn w:val="Normal"/>
    <w:rsid w:val="00677A4E"/>
    <w:rPr>
      <w:sz w:val="2"/>
      <w:szCs w:val="2"/>
    </w:rPr>
  </w:style>
  <w:style w:type="character" w:customStyle="1" w:styleId="Small">
    <w:name w:val="Small"/>
    <w:basedOn w:val="DefaultParagraphFont"/>
    <w:rsid w:val="00677A4E"/>
    <w:rPr>
      <w:sz w:val="16"/>
    </w:rPr>
  </w:style>
  <w:style w:type="paragraph" w:customStyle="1" w:styleId="WideTable">
    <w:name w:val="Wide Table"/>
    <w:basedOn w:val="Normal"/>
    <w:rsid w:val="00677A4E"/>
    <w:pPr>
      <w:ind w:left="-1418"/>
    </w:pPr>
    <w:rPr>
      <w:sz w:val="2"/>
      <w:szCs w:val="2"/>
    </w:rPr>
  </w:style>
  <w:style w:type="character" w:styleId="PageNumber">
    <w:name w:val="page number"/>
    <w:basedOn w:val="DefaultParagraphFont"/>
    <w:rsid w:val="00677A4E"/>
  </w:style>
  <w:style w:type="paragraph" w:styleId="Quote">
    <w:name w:val="Quote"/>
    <w:basedOn w:val="Heading1"/>
    <w:link w:val="QuoteChar"/>
    <w:qFormat/>
    <w:rsid w:val="00677A4E"/>
    <w:rPr>
      <w:b w:val="0"/>
      <w:sz w:val="72"/>
      <w:szCs w:val="72"/>
      <w:lang w:val="en-NZ"/>
    </w:rPr>
  </w:style>
  <w:style w:type="character" w:customStyle="1" w:styleId="QuoteChar">
    <w:name w:val="Quote Char"/>
    <w:basedOn w:val="DefaultParagraphFont"/>
    <w:link w:val="Quote"/>
    <w:rsid w:val="00677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A4E"/>
    <w:pPr>
      <w:pageBreakBefore/>
    </w:pPr>
  </w:style>
  <w:style w:type="paragraph" w:customStyle="1" w:styleId="Border">
    <w:name w:val="Border"/>
    <w:basedOn w:val="Normal"/>
    <w:qFormat/>
    <w:rsid w:val="00677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A4E"/>
    <w:rPr>
      <w:b/>
      <w:bCs/>
      <w:i/>
      <w:iCs/>
      <w:color w:val="auto"/>
    </w:rPr>
  </w:style>
  <w:style w:type="paragraph" w:styleId="IntenseQuote">
    <w:name w:val="Intense Quote"/>
    <w:basedOn w:val="Normal"/>
    <w:next w:val="Normal"/>
    <w:link w:val="IntenseQuoteChar"/>
    <w:uiPriority w:val="30"/>
    <w:qFormat/>
    <w:rsid w:val="00677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A4E"/>
    <w:rPr>
      <w:smallCaps/>
      <w:color w:val="auto"/>
      <w:u w:val="single"/>
    </w:rPr>
  </w:style>
  <w:style w:type="character" w:styleId="IntenseReference">
    <w:name w:val="Intense Reference"/>
    <w:basedOn w:val="DefaultParagraphFont"/>
    <w:uiPriority w:val="32"/>
    <w:qFormat/>
    <w:rsid w:val="00677A4E"/>
    <w:rPr>
      <w:b/>
      <w:bCs/>
      <w:smallCaps/>
      <w:color w:val="auto"/>
      <w:spacing w:val="5"/>
      <w:u w:val="single"/>
    </w:rPr>
  </w:style>
  <w:style w:type="paragraph" w:customStyle="1" w:styleId="2ColumnHeading">
    <w:name w:val="2Column Heading"/>
    <w:basedOn w:val="BodyText"/>
    <w:qFormat/>
    <w:rsid w:val="00677A4E"/>
    <w:pPr>
      <w:spacing w:after="60"/>
      <w:ind w:left="-2268"/>
    </w:pPr>
    <w:rPr>
      <w:b/>
    </w:rPr>
  </w:style>
  <w:style w:type="paragraph" w:customStyle="1" w:styleId="Heading1TOC">
    <w:name w:val="Heading1 TOC"/>
    <w:basedOn w:val="Normal"/>
    <w:qFormat/>
    <w:rsid w:val="00677A4E"/>
    <w:pPr>
      <w:spacing w:before="240" w:after="120"/>
    </w:pPr>
    <w:rPr>
      <w:rFonts w:ascii="Times New Roman" w:hAnsi="Times New Roman"/>
      <w:b/>
      <w:sz w:val="32"/>
    </w:rPr>
  </w:style>
  <w:style w:type="paragraph" w:customStyle="1" w:styleId="Heading2TOC">
    <w:name w:val="Heading2 TOC"/>
    <w:basedOn w:val="Normal"/>
    <w:qFormat/>
    <w:rsid w:val="00677A4E"/>
    <w:pPr>
      <w:spacing w:before="240" w:after="60"/>
    </w:pPr>
    <w:rPr>
      <w:rFonts w:ascii="Times New Roman" w:hAnsi="Times New Roman"/>
      <w:b/>
      <w:sz w:val="28"/>
    </w:rPr>
  </w:style>
  <w:style w:type="character" w:customStyle="1" w:styleId="Underline">
    <w:name w:val="Underline"/>
    <w:basedOn w:val="DefaultParagraphFont"/>
    <w:qFormat/>
    <w:rsid w:val="00677A4E"/>
    <w:rPr>
      <w:u w:val="single"/>
    </w:rPr>
  </w:style>
  <w:style w:type="character" w:customStyle="1" w:styleId="BoldandItalics">
    <w:name w:val="Bold and Italics"/>
    <w:qFormat/>
    <w:rsid w:val="00677A4E"/>
    <w:rPr>
      <w:b/>
      <w:i/>
      <w:u w:val="none"/>
    </w:rPr>
  </w:style>
  <w:style w:type="paragraph" w:styleId="BalloonText">
    <w:name w:val="Balloon Text"/>
    <w:basedOn w:val="Normal"/>
    <w:link w:val="BalloonTextChar"/>
    <w:rsid w:val="00677A4E"/>
    <w:rPr>
      <w:rFonts w:ascii="Tahoma" w:hAnsi="Tahoma" w:cs="Tahoma"/>
      <w:sz w:val="16"/>
      <w:szCs w:val="16"/>
    </w:rPr>
  </w:style>
  <w:style w:type="character" w:customStyle="1" w:styleId="BalloonTextChar">
    <w:name w:val="Balloon Text Char"/>
    <w:basedOn w:val="DefaultParagraphFont"/>
    <w:link w:val="BalloonText"/>
    <w:rsid w:val="00677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A4E"/>
    <w:rPr>
      <w:b/>
      <w:color w:val="660033"/>
      <w:spacing w:val="0"/>
    </w:rPr>
  </w:style>
  <w:style w:type="paragraph" w:customStyle="1" w:styleId="Nameditemlist">
    <w:name w:val="Named item list"/>
    <w:basedOn w:val="BodyText"/>
    <w:qFormat/>
    <w:rsid w:val="00677A4E"/>
    <w:pPr>
      <w:tabs>
        <w:tab w:val="left" w:pos="2835"/>
      </w:tabs>
      <w:ind w:left="2835" w:hanging="2835"/>
    </w:pPr>
  </w:style>
  <w:style w:type="paragraph" w:customStyle="1" w:styleId="BodyTextnopadding">
    <w:name w:val="Body Text no padding"/>
    <w:basedOn w:val="BodyText"/>
    <w:qFormat/>
    <w:rsid w:val="00677A4E"/>
    <w:pPr>
      <w:spacing w:before="0" w:after="0"/>
    </w:pPr>
  </w:style>
  <w:style w:type="paragraph" w:customStyle="1" w:styleId="BodyTextBold">
    <w:name w:val="Body Text Bold"/>
    <w:basedOn w:val="BodyText"/>
    <w:qFormat/>
    <w:rsid w:val="00677A4E"/>
    <w:rPr>
      <w:b/>
    </w:rPr>
  </w:style>
  <w:style w:type="character" w:styleId="Hyperlink">
    <w:name w:val="Hyperlink"/>
    <w:basedOn w:val="DefaultParagraphFont"/>
    <w:uiPriority w:val="99"/>
    <w:unhideWhenUsed/>
    <w:rsid w:val="00732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2585</Words>
  <Characters>17689</Characters>
  <Application>Microsoft Office Word</Application>
  <DocSecurity>0</DocSecurity>
  <Lines>442</Lines>
  <Paragraphs>250</Paragraphs>
  <ScaleCrop>false</ScaleCrop>
  <Company>Author-it Software Corporation Ltd.</Company>
  <LinksUpToDate>false</LinksUpToDate>
  <CharactersWithSpaces>20024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UETDRIS004 Develop low voltage switching schedule</dc:title>
  <dc:subject>Approved</dc:subject>
  <dc:creator>Powering Skills Organisation</dc:creator>
  <cp:keywords>Release: 1</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