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A17" w:rsidP="005A5A17">
      <w:pPr>
        <w:pStyle w:val="Title"/>
      </w:pPr>
      <w:r>
        <w:fldChar w:fldCharType="begin"/>
      </w:r>
      <w:r>
        <w:instrText xml:space="preserve"> TITLE   \* MERGEFORMAT </w:instrText>
      </w:r>
      <w:r>
        <w:fldChar w:fldCharType="separate"/>
      </w:r>
      <w:r>
        <w:t>UETDRIS002 Coordinate power system permit procedures</w:t>
      </w:r>
      <w:r>
        <w:fldChar w:fldCharType="end"/>
      </w:r>
    </w:p>
    <w:p w:rsidR="005A5A17" w:rsidP="005A5A17">
      <w:pPr>
        <w:pStyle w:val="Version"/>
        <w:sectPr w:rsidSect="006513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13CF" w:rsidP="006513CF">
      <w:pPr>
        <w:pStyle w:val="SuperHeading"/>
      </w:pPr>
      <w:r w:rsidRPr="006513CF">
        <w:t>UETDRIS002 Coordinate power system permit procedures</w:t>
      </w:r>
    </w:p>
    <w:p w:rsidR="00000000" w:rsidRPr="006513CF" w:rsidP="006513CF">
      <w:pPr>
        <w:pStyle w:val="Heading1"/>
      </w:pPr>
      <w:bookmarkStart w:id="1" w:name="O_1178985"/>
      <w:bookmarkEnd w:id="1"/>
      <w:r w:rsidRPr="006513CF">
        <w:t>Modification History</w:t>
      </w:r>
    </w:p>
    <w:tbl>
      <w:tblPr>
        <w:tblW w:w="9497" w:type="dxa"/>
        <w:tblLayout w:type="fixed"/>
        <w:tblCellMar>
          <w:left w:w="62" w:type="dxa"/>
          <w:right w:w="62" w:type="dxa"/>
        </w:tblCellMar>
        <w:tblLook w:val="0000"/>
      </w:tblPr>
      <w:tblGrid>
        <w:gridCol w:w="9497"/>
      </w:tblGrid>
      <w:tr w:rsidTr="006513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13CF" w:rsidP="006513CF">
            <w:pPr>
              <w:pStyle w:val="BodyText"/>
            </w:pPr>
            <w:r w:rsidRPr="006513CF">
              <w:t>Release 1. This is the first release of this unit of competency in the UET Transmission, Distribution and Rail Sector Training Package Release 2.0.</w:t>
            </w:r>
          </w:p>
        </w:tc>
      </w:tr>
    </w:tbl>
    <w:p w:rsidR="00000000" w:rsidRPr="006513CF" w:rsidP="006513CF">
      <w:pPr>
        <w:pStyle w:val="NoPaddingFontSize1"/>
      </w:pPr>
    </w:p>
    <w:p w:rsidR="00000000" w:rsidRPr="006513CF" w:rsidP="006513CF">
      <w:pPr>
        <w:pStyle w:val="AllowPageBreak"/>
      </w:pPr>
    </w:p>
    <w:p w:rsidR="00000000" w:rsidRPr="006513CF" w:rsidP="006513CF">
      <w:pPr>
        <w:pStyle w:val="Heading1"/>
      </w:pPr>
      <w:bookmarkStart w:id="2" w:name="O_1178986"/>
      <w:bookmarkEnd w:id="2"/>
      <w:r w:rsidRPr="006513CF">
        <w:t>Application</w:t>
      </w:r>
    </w:p>
    <w:tbl>
      <w:tblPr>
        <w:tblW w:w="9497" w:type="dxa"/>
        <w:tblLayout w:type="fixed"/>
        <w:tblCellMar>
          <w:left w:w="62" w:type="dxa"/>
          <w:right w:w="62" w:type="dxa"/>
        </w:tblCellMar>
        <w:tblLook w:val="0000"/>
      </w:tblPr>
      <w:tblGrid>
        <w:gridCol w:w="9497"/>
      </w:tblGrid>
      <w:tr w:rsidTr="006513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13CF" w:rsidP="006513CF">
            <w:pPr>
              <w:pStyle w:val="BodyText"/>
            </w:pPr>
            <w:r w:rsidRPr="006513CF">
              <w:t>This unit covers the coordination of</w:t>
            </w:r>
            <w:r w:rsidRPr="006513CF">
              <w:t xml:space="preserve"> work procedures that require the issue of electrical permits to work and other permits for working on major parts of the electrical network. It encompasses the analysis and coordination of all work activities planned to be undertaken within more or less t</w:t>
            </w:r>
            <w:r w:rsidRPr="006513CF">
              <w:t>he same time timeframe to ensure that the organisation’s work safety and statutory requirements are complied with; the extent of power interruption, and hence inconvenience to customers, is minimised; and the effective utilisation of available resources, b</w:t>
            </w:r>
            <w:r w:rsidRPr="006513CF">
              <w:t>oth from the organisation and from its contractors to ensure all planned activities are completed in a timely manner to specified standards and requirements.</w:t>
            </w:r>
          </w:p>
          <w:p w:rsidR="00000000" w:rsidRPr="006513CF" w:rsidP="006513CF">
            <w:pPr>
              <w:pStyle w:val="BodyText"/>
            </w:pPr>
            <w:r w:rsidRPr="006513CF">
              <w:t>The application of the skills and knowledge described in this unit may require a licence/registrat</w:t>
            </w:r>
            <w:r w:rsidRPr="006513CF">
              <w:t xml:space="preserve">ion to practice in the workplace subject to regulations for undertaking of electrical work.  </w:t>
            </w:r>
          </w:p>
          <w:p w:rsidR="00000000" w:rsidRPr="006513CF" w:rsidP="006513CF">
            <w:pPr>
              <w:pStyle w:val="BodyText"/>
            </w:pPr>
            <w:r w:rsidRPr="006513CF">
              <w:t>Other conditions may apply under state and territory legislative and regulatory licensing requirements which must be confirmed prior to commencing this unit.</w:t>
            </w:r>
          </w:p>
        </w:tc>
      </w:tr>
    </w:tbl>
    <w:p w:rsidR="00000000" w:rsidRPr="006513CF" w:rsidP="006513CF">
      <w:pPr>
        <w:pStyle w:val="NoPaddingFontSize1"/>
      </w:pPr>
    </w:p>
    <w:p w:rsidR="00000000" w:rsidRPr="006513CF" w:rsidP="006513CF">
      <w:pPr>
        <w:pStyle w:val="AllowPageBreak"/>
      </w:pPr>
    </w:p>
    <w:p w:rsidR="00000000" w:rsidRPr="006513CF" w:rsidP="006513CF">
      <w:pPr>
        <w:pStyle w:val="Heading1"/>
      </w:pPr>
      <w:bookmarkStart w:id="3" w:name="O_1178987"/>
      <w:bookmarkEnd w:id="3"/>
      <w:r w:rsidRPr="006513CF">
        <w:t>Pre-requisite Unit</w:t>
      </w:r>
    </w:p>
    <w:tbl>
      <w:tblPr>
        <w:tblW w:w="9497" w:type="dxa"/>
        <w:tblLayout w:type="fixed"/>
        <w:tblCellMar>
          <w:left w:w="62" w:type="dxa"/>
          <w:right w:w="62" w:type="dxa"/>
        </w:tblCellMar>
        <w:tblLook w:val="0000"/>
      </w:tblPr>
      <w:tblGrid>
        <w:gridCol w:w="9497"/>
      </w:tblGrid>
      <w:tr w:rsidTr="006513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13CF" w:rsidP="006513CF">
            <w:pPr>
              <w:pStyle w:val="BodyText"/>
            </w:pPr>
            <w:r w:rsidRPr="006513CF">
              <w:t>All competencies in the Common Unit Group must have been completed, plus all competencies in one (1) of the identified Pathway Unit Group(s).</w:t>
            </w:r>
          </w:p>
          <w:p w:rsidR="00000000" w:rsidRPr="006513CF" w:rsidP="006513CF">
            <w:pPr>
              <w:pStyle w:val="BodyText"/>
            </w:pPr>
            <w:r w:rsidRPr="006513CF">
              <w:t>Common Unit Group</w:t>
            </w:r>
          </w:p>
          <w:p w:rsidR="00000000" w:rsidRPr="006513CF" w:rsidP="006513CF">
            <w:pPr>
              <w:pStyle w:val="BodyText"/>
            </w:pPr>
            <w:r w:rsidRPr="006513CF">
              <w:t>UEENEEE101A Apply Occupational Health and Safety regulations</w:t>
            </w:r>
            <w:r w:rsidRPr="006513CF">
              <w:t>, codes and practices in the workplace</w:t>
            </w:r>
          </w:p>
          <w:p w:rsidR="00000000" w:rsidRPr="006513CF" w:rsidP="006513CF">
            <w:pPr>
              <w:pStyle w:val="BodyText"/>
            </w:pPr>
            <w:r w:rsidRPr="006513CF">
              <w:t>UEENEEE102A Fabricate, assemble and dismantle utilities industry components</w:t>
            </w:r>
          </w:p>
          <w:p w:rsidR="00000000" w:rsidRPr="006513CF" w:rsidP="006513CF">
            <w:pPr>
              <w:pStyle w:val="BodyText"/>
            </w:pPr>
            <w:r w:rsidRPr="006513CF">
              <w:t>UEENEEE104A Solve problems in d.c. circuits</w:t>
            </w:r>
          </w:p>
          <w:p w:rsidR="00000000" w:rsidRPr="006513CF" w:rsidP="006513CF">
            <w:pPr>
              <w:pStyle w:val="BodyText"/>
            </w:pPr>
            <w:r w:rsidRPr="006513CF">
              <w:t>UEENEEE105A Fix and secure electrotechnology equipment</w:t>
            </w:r>
          </w:p>
          <w:p w:rsidR="00000000" w:rsidRPr="006513CF" w:rsidP="006513CF">
            <w:pPr>
              <w:pStyle w:val="BodyText"/>
            </w:pPr>
            <w:r w:rsidRPr="006513CF">
              <w:t>UEENEEE107A Use drawings, diagrams, schedu</w:t>
            </w:r>
            <w:r w:rsidRPr="006513CF">
              <w:t>les, standards, codes and specifications</w:t>
            </w:r>
          </w:p>
          <w:p w:rsidR="00000000" w:rsidRPr="006513CF" w:rsidP="006513CF">
            <w:pPr>
              <w:pStyle w:val="BodyText"/>
            </w:pPr>
            <w:r w:rsidRPr="006513CF">
              <w:t>UEENEEG101A Solve problems in electromagnetic devices and related circuits</w:t>
            </w:r>
          </w:p>
          <w:p w:rsidR="00000000" w:rsidRPr="006513CF" w:rsidP="006513CF">
            <w:pPr>
              <w:pStyle w:val="BodyText"/>
            </w:pPr>
            <w:r w:rsidRPr="006513CF">
              <w:t>UEENEEG102A Solve problems in low voltage a.c. circuits</w:t>
            </w:r>
          </w:p>
          <w:p w:rsidR="00000000" w:rsidRPr="006513CF" w:rsidP="006513CF">
            <w:pPr>
              <w:pStyle w:val="BodyText"/>
            </w:pPr>
            <w:r w:rsidRPr="006513CF">
              <w:t>UETDREL005 Work safely in the vicinity of live electrical apparatus</w:t>
            </w:r>
          </w:p>
          <w:p w:rsidR="00000000" w:rsidRPr="006513CF" w:rsidP="006513CF">
            <w:pPr>
              <w:pStyle w:val="BodyText"/>
            </w:pPr>
            <w:r w:rsidRPr="006513CF">
              <w:t>Transmission Overhead Pathway Group</w:t>
            </w:r>
          </w:p>
          <w:p w:rsidR="00000000" w:rsidRPr="006513CF" w:rsidP="006513CF">
            <w:pPr>
              <w:pStyle w:val="BodyText"/>
            </w:pPr>
            <w:r w:rsidRPr="006513CF">
              <w:t>UETDREL001 Apply environmental requirements</w:t>
            </w:r>
          </w:p>
          <w:p w:rsidR="00000000" w:rsidRPr="006513CF" w:rsidP="006513CF">
            <w:pPr>
              <w:pStyle w:val="BodyText"/>
            </w:pPr>
            <w:r w:rsidRPr="006513CF">
              <w:t>UETDREL004 Operate plant and equipment in the vicinity of live electrical apparatus</w:t>
            </w:r>
          </w:p>
          <w:p w:rsidR="00000000" w:rsidRPr="006513CF" w:rsidP="006513CF">
            <w:pPr>
              <w:pStyle w:val="BodyText"/>
            </w:pPr>
            <w:r w:rsidRPr="006513CF">
              <w:t>UETDRIS007 Install and maintain distribution overhead conductors and cables</w:t>
            </w:r>
          </w:p>
          <w:p w:rsidR="00000000" w:rsidRPr="006513CF" w:rsidP="006513CF">
            <w:pPr>
              <w:pStyle w:val="BodyText"/>
            </w:pPr>
            <w:r w:rsidRPr="006513CF">
              <w:t>UETDRIS017 Perfo</w:t>
            </w:r>
            <w:r w:rsidRPr="006513CF">
              <w:t>rm high voltage field switching operation to a given schedule</w:t>
            </w:r>
          </w:p>
          <w:p w:rsidR="00000000" w:rsidRPr="006513CF" w:rsidP="006513CF">
            <w:pPr>
              <w:pStyle w:val="BodyText"/>
            </w:pPr>
            <w:r w:rsidRPr="006513CF">
              <w:t>UETDRTO006 Install and maintain transmission conductors</w:t>
            </w:r>
          </w:p>
          <w:p w:rsidR="00000000" w:rsidRPr="006513CF" w:rsidP="006513CF">
            <w:pPr>
              <w:pStyle w:val="BodyText"/>
            </w:pPr>
            <w:r w:rsidRPr="006513CF">
              <w:t>UETDRTO007 Install and maintain transmission structures and hardware</w:t>
            </w:r>
          </w:p>
          <w:p w:rsidR="00000000" w:rsidRPr="006513CF" w:rsidP="006513CF">
            <w:pPr>
              <w:pStyle w:val="BodyText"/>
            </w:pPr>
            <w:r w:rsidRPr="006513CF">
              <w:t>Distribution Overhead Pathway Group</w:t>
            </w:r>
          </w:p>
          <w:p w:rsidR="00000000" w:rsidRPr="006513CF" w:rsidP="006513CF">
            <w:pPr>
              <w:pStyle w:val="BodyText"/>
            </w:pPr>
            <w:r w:rsidRPr="006513CF">
              <w:t>UETDRDO005 Maintain overhead ener</w:t>
            </w:r>
            <w:r w:rsidRPr="006513CF">
              <w:t>gised low voltage distribution network</w:t>
            </w:r>
          </w:p>
          <w:p w:rsidR="00000000" w:rsidRPr="006513CF" w:rsidP="006513CF">
            <w:pPr>
              <w:pStyle w:val="BodyText"/>
            </w:pPr>
            <w:r w:rsidRPr="006513CF">
              <w:t>UETDREL001 Apply environmental requirements</w:t>
            </w:r>
          </w:p>
          <w:p w:rsidR="00000000" w:rsidRPr="006513CF" w:rsidP="006513CF">
            <w:pPr>
              <w:pStyle w:val="BodyText"/>
            </w:pPr>
            <w:r w:rsidRPr="006513CF">
              <w:t>UETDREL004 Operate plant and equipment in the vicinity of live electrical apparatus</w:t>
            </w:r>
          </w:p>
          <w:p w:rsidR="00000000" w:rsidRPr="006513CF" w:rsidP="006513CF">
            <w:pPr>
              <w:pStyle w:val="BodyText"/>
            </w:pPr>
            <w:r w:rsidRPr="006513CF">
              <w:t>UETDRIS007 Install and maintain distribution overhead conductors and cables</w:t>
            </w:r>
          </w:p>
          <w:p w:rsidR="00000000" w:rsidRPr="006513CF" w:rsidP="006513CF">
            <w:pPr>
              <w:pStyle w:val="BodyText"/>
            </w:pPr>
            <w:r w:rsidRPr="006513CF">
              <w:t>UETDRIS008 In</w:t>
            </w:r>
            <w:r w:rsidRPr="006513CF">
              <w:t>stall and maintain electrical apparatus</w:t>
            </w:r>
          </w:p>
          <w:p w:rsidR="00000000" w:rsidRPr="006513CF" w:rsidP="006513CF">
            <w:pPr>
              <w:pStyle w:val="BodyText"/>
            </w:pPr>
            <w:r w:rsidRPr="006513CF">
              <w:t>UETDRIS010 Install and maintain low voltage overhead services</w:t>
            </w:r>
          </w:p>
          <w:p w:rsidR="00000000" w:rsidRPr="006513CF" w:rsidP="006513CF">
            <w:pPr>
              <w:pStyle w:val="BodyText"/>
            </w:pPr>
            <w:r w:rsidRPr="006513CF">
              <w:t>UETDRIS012 Install and maintain poles, structures and hardware</w:t>
            </w:r>
          </w:p>
          <w:p w:rsidR="00000000" w:rsidRPr="006513CF" w:rsidP="006513CF">
            <w:pPr>
              <w:pStyle w:val="BodyText"/>
            </w:pPr>
            <w:r w:rsidRPr="006513CF">
              <w:t>UETDRIS018 Perform low voltage field switching operation to a given schedule</w:t>
            </w:r>
          </w:p>
          <w:p w:rsidR="00000000" w:rsidRPr="006513CF" w:rsidP="006513CF">
            <w:pPr>
              <w:pStyle w:val="BodyText"/>
            </w:pPr>
            <w:r w:rsidRPr="006513CF">
              <w:t xml:space="preserve">Rail Traction </w:t>
            </w:r>
            <w:r w:rsidRPr="006513CF">
              <w:t>Pathway Group</w:t>
            </w:r>
          </w:p>
          <w:p w:rsidR="00000000" w:rsidRPr="006513CF" w:rsidP="006513CF">
            <w:pPr>
              <w:pStyle w:val="BodyText"/>
            </w:pPr>
            <w:r w:rsidRPr="006513CF">
              <w:t>UETDREL001 Apply environmental requirements</w:t>
            </w:r>
          </w:p>
          <w:p w:rsidR="00000000" w:rsidRPr="006513CF" w:rsidP="006513CF">
            <w:pPr>
              <w:pStyle w:val="BodyText"/>
            </w:pPr>
            <w:r w:rsidRPr="006513CF">
              <w:t>UETDREL004 Operate plant and equipment in the vicinity of live electrical apparatus</w:t>
            </w:r>
          </w:p>
          <w:p w:rsidR="00000000" w:rsidRPr="006513CF" w:rsidP="006513CF">
            <w:pPr>
              <w:pStyle w:val="BodyText"/>
            </w:pPr>
            <w:r w:rsidRPr="006513CF">
              <w:t>UETDRIS007 Install and maintain distribution overhead conductors and cables</w:t>
            </w:r>
          </w:p>
          <w:p w:rsidR="00000000" w:rsidRPr="006513CF" w:rsidP="006513CF">
            <w:pPr>
              <w:pStyle w:val="BodyText"/>
            </w:pPr>
            <w:r w:rsidRPr="006513CF">
              <w:t>UETDRIS012 Install and maintain poles,</w:t>
            </w:r>
            <w:r w:rsidRPr="006513CF">
              <w:t xml:space="preserve"> structures and hardware</w:t>
            </w:r>
          </w:p>
          <w:p w:rsidR="00000000" w:rsidRPr="006513CF" w:rsidP="006513CF">
            <w:pPr>
              <w:pStyle w:val="BodyText"/>
            </w:pPr>
            <w:r w:rsidRPr="006513CF">
              <w:t>UETDRRT002 Install overhead traction components and equipment</w:t>
            </w:r>
          </w:p>
          <w:p w:rsidR="00000000" w:rsidRPr="006513CF" w:rsidP="006513CF">
            <w:pPr>
              <w:pStyle w:val="BodyText"/>
            </w:pPr>
            <w:r w:rsidRPr="006513CF">
              <w:t>UETDRRT003 Install rail traction bonds</w:t>
            </w:r>
          </w:p>
          <w:p w:rsidR="00000000" w:rsidRPr="006513CF" w:rsidP="006513CF">
            <w:pPr>
              <w:pStyle w:val="BodyText"/>
            </w:pPr>
            <w:r w:rsidRPr="006513CF">
              <w:t>UETDRRT004 Install traction overhead wiring systems</w:t>
            </w:r>
          </w:p>
          <w:p w:rsidR="00000000" w:rsidRPr="006513CF" w:rsidP="006513CF">
            <w:pPr>
              <w:pStyle w:val="BodyText"/>
            </w:pPr>
            <w:r w:rsidRPr="006513CF">
              <w:t>UETDRRT009 Maintain overhead traction components and equipment</w:t>
            </w:r>
          </w:p>
          <w:p w:rsidR="00000000" w:rsidRPr="006513CF" w:rsidP="006513CF">
            <w:pPr>
              <w:pStyle w:val="BodyText"/>
            </w:pPr>
            <w:r w:rsidRPr="006513CF">
              <w:t>UETDRRT011 Main</w:t>
            </w:r>
            <w:r w:rsidRPr="006513CF">
              <w:t>tain traction overhead wiring systems</w:t>
            </w:r>
          </w:p>
          <w:p w:rsidR="00000000" w:rsidRPr="006513CF" w:rsidP="006513CF">
            <w:pPr>
              <w:pStyle w:val="BodyText"/>
            </w:pPr>
            <w:r w:rsidRPr="006513CF">
              <w:t xml:space="preserve">UETDRRT013 Perform rail traction switching operations to a given schedule </w:t>
            </w:r>
          </w:p>
          <w:p w:rsidR="00000000" w:rsidRPr="006513CF" w:rsidP="006513CF">
            <w:pPr>
              <w:pStyle w:val="BodyText"/>
            </w:pPr>
            <w:r w:rsidRPr="006513CF">
              <w:t>Distribution Cable Jointing Pathway Group</w:t>
            </w:r>
          </w:p>
          <w:p w:rsidR="00000000" w:rsidRPr="006513CF" w:rsidP="006513CF">
            <w:pPr>
              <w:pStyle w:val="BodyText"/>
            </w:pPr>
            <w:r w:rsidRPr="006513CF">
              <w:t>UETDRDU013 Joint, terminate and maintain high voltage underground polymeric cable</w:t>
            </w:r>
          </w:p>
          <w:p w:rsidR="00000000" w:rsidRPr="006513CF" w:rsidP="006513CF">
            <w:pPr>
              <w:pStyle w:val="BodyText"/>
            </w:pPr>
            <w:r w:rsidRPr="006513CF">
              <w:t>UETDRDU015 Joint, terminate and maintain low voltage underground polymeric cable</w:t>
            </w:r>
          </w:p>
          <w:p w:rsidR="00000000" w:rsidRPr="006513CF" w:rsidP="006513CF">
            <w:pPr>
              <w:pStyle w:val="BodyText"/>
            </w:pPr>
            <w:r w:rsidRPr="006513CF">
              <w:t>UETDRDU016 Lay power cables</w:t>
            </w:r>
          </w:p>
          <w:p w:rsidR="00000000" w:rsidRPr="006513CF" w:rsidP="006513CF">
            <w:pPr>
              <w:pStyle w:val="BodyText"/>
            </w:pPr>
            <w:r w:rsidRPr="006513CF">
              <w:t>UETDREL001 Apply environmental requirements</w:t>
            </w:r>
          </w:p>
          <w:p w:rsidR="00000000" w:rsidRPr="006513CF" w:rsidP="006513CF">
            <w:pPr>
              <w:pStyle w:val="BodyText"/>
            </w:pPr>
            <w:r w:rsidRPr="006513CF">
              <w:t>UETDREL004 Operate plant and equipment in the vicinity of live electrical apparatus</w:t>
            </w:r>
          </w:p>
          <w:p w:rsidR="00000000" w:rsidRPr="006513CF" w:rsidP="006513CF">
            <w:pPr>
              <w:pStyle w:val="BodyText"/>
            </w:pPr>
            <w:r w:rsidRPr="006513CF">
              <w:t xml:space="preserve">UETDRIS008 Install </w:t>
            </w:r>
            <w:r w:rsidRPr="006513CF">
              <w:t>and maintain electrical apparatus</w:t>
            </w:r>
          </w:p>
          <w:p w:rsidR="00000000" w:rsidRPr="006513CF" w:rsidP="006513CF">
            <w:pPr>
              <w:pStyle w:val="BodyText"/>
            </w:pPr>
            <w:r w:rsidRPr="006513CF">
              <w:t>UETDRIS011 Install and maintain low voltage underground services</w:t>
            </w:r>
          </w:p>
          <w:p w:rsidR="00000000" w:rsidRPr="006513CF" w:rsidP="006513CF">
            <w:pPr>
              <w:pStyle w:val="BodyText"/>
            </w:pPr>
            <w:r w:rsidRPr="006513CF">
              <w:t>UETDRIS018 Perform low voltage field switching operation to a given schedule</w:t>
            </w:r>
          </w:p>
          <w:p w:rsidR="00000000" w:rsidRPr="006513CF" w:rsidP="006513CF">
            <w:pPr>
              <w:pStyle w:val="BodyText"/>
            </w:pPr>
            <w:r w:rsidRPr="006513CF">
              <w:t>Electrical Pathway Group</w:t>
            </w:r>
          </w:p>
          <w:p w:rsidR="00000000" w:rsidRPr="006513CF" w:rsidP="006513CF">
            <w:pPr>
              <w:pStyle w:val="BodyText"/>
            </w:pPr>
            <w:r w:rsidRPr="006513CF">
              <w:t xml:space="preserve">UEENEEE137A Document and apply measures to control OHS </w:t>
            </w:r>
            <w:r w:rsidRPr="006513CF">
              <w:t>risks associated with electrotechnology work</w:t>
            </w:r>
          </w:p>
          <w:p w:rsidR="00000000" w:rsidRPr="006513CF" w:rsidP="006513CF">
            <w:pPr>
              <w:pStyle w:val="BodyText"/>
            </w:pPr>
            <w:r w:rsidRPr="006513CF">
              <w:t>UEENEEG006A Solve problems in single and three phase low voltage machines</w:t>
            </w:r>
          </w:p>
          <w:p w:rsidR="00000000" w:rsidRPr="006513CF" w:rsidP="006513CF">
            <w:pPr>
              <w:pStyle w:val="BodyText"/>
            </w:pPr>
            <w:r w:rsidRPr="006513CF">
              <w:t>UEENEEG033A Solve problems in single and three phase low voltage electrical apparatus and circuits</w:t>
            </w:r>
          </w:p>
          <w:p w:rsidR="00000000" w:rsidRPr="006513CF" w:rsidP="006513CF">
            <w:pPr>
              <w:pStyle w:val="BodyText"/>
            </w:pPr>
            <w:r w:rsidRPr="006513CF">
              <w:t xml:space="preserve">UEENEEG063A Arrange circuits, control </w:t>
            </w:r>
            <w:r w:rsidRPr="006513CF">
              <w:t>and protection for general electrical installations</w:t>
            </w:r>
          </w:p>
          <w:p w:rsidR="00000000" w:rsidRPr="006513CF" w:rsidP="006513CF">
            <w:pPr>
              <w:pStyle w:val="BodyText"/>
            </w:pPr>
            <w:r w:rsidRPr="006513CF">
              <w:t>UEENEEG106A Terminate cables, cords and accessories for low voltage circuits</w:t>
            </w:r>
          </w:p>
          <w:p w:rsidR="00000000" w:rsidRPr="006513CF" w:rsidP="006513CF">
            <w:pPr>
              <w:pStyle w:val="BodyText"/>
            </w:pPr>
            <w:r w:rsidRPr="006513CF">
              <w:t>UEENEEG108A Trouble-shoot and repair faults in low voltage electrical apparatus and circuits</w:t>
            </w:r>
          </w:p>
          <w:p w:rsidR="00000000" w:rsidRPr="006513CF" w:rsidP="006513CF">
            <w:pPr>
              <w:pStyle w:val="BodyText"/>
            </w:pPr>
            <w:r w:rsidRPr="006513CF">
              <w:t>UEENEEG109A Develop and connect el</w:t>
            </w:r>
            <w:r w:rsidRPr="006513CF">
              <w:t>ectrical control circuits</w:t>
            </w:r>
          </w:p>
          <w:p w:rsidR="00000000" w:rsidRPr="006513CF" w:rsidP="006513CF">
            <w:pPr>
              <w:pStyle w:val="BodyText"/>
            </w:pPr>
            <w:r w:rsidRPr="006513CF">
              <w:t>UEENEEK142A Apply environmentally and sustainable procedures in the energy sector</w:t>
            </w:r>
          </w:p>
          <w:p w:rsidR="00000000" w:rsidRPr="006513CF" w:rsidP="006513CF">
            <w:pPr>
              <w:pStyle w:val="BodyText"/>
            </w:pPr>
            <w:r w:rsidRPr="006513CF">
              <w:t>UETDRSB001 Perform substation switching operations to a given schedule</w:t>
            </w:r>
          </w:p>
          <w:p w:rsidR="00000000" w:rsidRPr="006513CF" w:rsidP="006513CF">
            <w:pPr>
              <w:pStyle w:val="BodyText"/>
            </w:pPr>
            <w:r w:rsidRPr="006513CF">
              <w:t>UETTDRIS67 Solve problems in energy supply network equipment</w:t>
            </w:r>
          </w:p>
        </w:tc>
      </w:tr>
    </w:tbl>
    <w:p w:rsidR="00000000" w:rsidRPr="006513CF" w:rsidP="006513CF">
      <w:pPr>
        <w:pStyle w:val="NoPaddingFontSize1"/>
      </w:pPr>
    </w:p>
    <w:p w:rsidR="00000000" w:rsidRPr="006513CF" w:rsidP="006513CF">
      <w:pPr>
        <w:pStyle w:val="AllowPageBreak"/>
      </w:pPr>
    </w:p>
    <w:p w:rsidR="00000000" w:rsidRPr="006513CF" w:rsidP="006513CF">
      <w:pPr>
        <w:pStyle w:val="Heading1"/>
      </w:pPr>
      <w:bookmarkStart w:id="4" w:name="O_1178988"/>
      <w:bookmarkEnd w:id="4"/>
      <w:r w:rsidRPr="006513CF">
        <w:t>Competency Field</w:t>
      </w:r>
    </w:p>
    <w:tbl>
      <w:tblPr>
        <w:tblW w:w="9497" w:type="dxa"/>
        <w:tblLayout w:type="fixed"/>
        <w:tblCellMar>
          <w:left w:w="62" w:type="dxa"/>
          <w:right w:w="62" w:type="dxa"/>
        </w:tblCellMar>
        <w:tblLook w:val="0000"/>
      </w:tblPr>
      <w:tblGrid>
        <w:gridCol w:w="9497"/>
      </w:tblGrid>
      <w:tr w:rsidTr="006513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13CF" w:rsidP="006513CF">
            <w:pPr>
              <w:pStyle w:val="BodyText"/>
            </w:pPr>
            <w:r w:rsidRPr="006513CF">
              <w:t>Industry Specific Cross Discipline</w:t>
            </w:r>
          </w:p>
        </w:tc>
      </w:tr>
    </w:tbl>
    <w:p w:rsidR="00000000" w:rsidRPr="006513CF" w:rsidP="006513CF">
      <w:pPr>
        <w:pStyle w:val="NoPaddingFontSize1"/>
      </w:pPr>
    </w:p>
    <w:p w:rsidR="00000000" w:rsidRPr="006513CF" w:rsidP="006513CF">
      <w:pPr>
        <w:pStyle w:val="AllowPageBreak"/>
      </w:pPr>
    </w:p>
    <w:p w:rsidR="00000000" w:rsidRPr="006513CF" w:rsidP="006513CF">
      <w:pPr>
        <w:pStyle w:val="Heading1"/>
      </w:pPr>
      <w:bookmarkStart w:id="5" w:name="O_1178989"/>
      <w:bookmarkEnd w:id="5"/>
      <w:r w:rsidRPr="006513CF">
        <w:t>Unit Sector</w:t>
      </w:r>
    </w:p>
    <w:tbl>
      <w:tblPr>
        <w:tblW w:w="9497" w:type="dxa"/>
        <w:tblLayout w:type="fixed"/>
        <w:tblCellMar>
          <w:left w:w="62" w:type="dxa"/>
          <w:right w:w="62" w:type="dxa"/>
        </w:tblCellMar>
        <w:tblLook w:val="0000"/>
      </w:tblPr>
      <w:tblGrid>
        <w:gridCol w:w="9497"/>
      </w:tblGrid>
      <w:tr w:rsidTr="006513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13CF" w:rsidP="006513CF">
            <w:pPr>
              <w:pStyle w:val="BodyText"/>
            </w:pPr>
            <w:r w:rsidRPr="006513CF">
              <w:t>Not applicable.</w:t>
            </w:r>
          </w:p>
        </w:tc>
      </w:tr>
    </w:tbl>
    <w:p w:rsidR="00000000" w:rsidRPr="006513CF" w:rsidP="006513CF">
      <w:pPr>
        <w:pStyle w:val="NoPaddingFontSize1"/>
      </w:pPr>
    </w:p>
    <w:p w:rsidR="00000000" w:rsidRPr="006513CF" w:rsidP="006513CF">
      <w:pPr>
        <w:pStyle w:val="AllowPageBreak"/>
      </w:pPr>
    </w:p>
    <w:p w:rsidR="00000000" w:rsidRPr="006513CF" w:rsidP="006513CF">
      <w:pPr>
        <w:pStyle w:val="Heading1"/>
      </w:pPr>
      <w:bookmarkStart w:id="6" w:name="O_1178990"/>
      <w:bookmarkEnd w:id="6"/>
      <w:r w:rsidRPr="006513CF">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6513C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513CF" w:rsidP="006513CF">
            <w:pPr>
              <w:pStyle w:val="BodyText"/>
            </w:pPr>
            <w:r w:rsidRPr="006513CF">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rPr>
                <w:rStyle w:val="SpecialBold"/>
              </w:rPr>
              <w:t>PERFORMANCE CRITERIA</w:t>
            </w:r>
          </w:p>
        </w:tc>
      </w:tr>
      <w:tr w:rsidTr="006513C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t>Performance criteria describe the performance needed to demonstrate achievement of the element.</w:t>
            </w:r>
          </w:p>
        </w:tc>
      </w:tr>
      <w:tr w:rsidTr="006513C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513CF" w:rsidP="006513CF">
            <w:pPr>
              <w:pStyle w:val="BodyText"/>
            </w:pPr>
            <w:r w:rsidRPr="006513CF">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6513CF" w:rsidP="006513CF">
            <w:pPr>
              <w:pStyle w:val="BodyText"/>
            </w:pPr>
            <w:r w:rsidRPr="006513CF">
              <w:rPr>
                <w:rStyle w:val="SpecialBold"/>
              </w:rPr>
              <w:t>Prepare/plan to coordinate permit procedures</w:t>
            </w:r>
          </w:p>
        </w:tc>
        <w:tc>
          <w:tcPr>
            <w:tcW w:w="702"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t>Work schedules, including drawings, plans, requirements, established procedures and material lists, are ob</w:t>
            </w:r>
            <w:r w:rsidRPr="006513CF">
              <w:t>tained and analysed, as necessary, by site inspection and the extent of the preparation of the work determined for planning and coordination</w:t>
            </w:r>
          </w:p>
        </w:tc>
      </w:tr>
      <w:tr w:rsidTr="006513C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13C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t>Work is prioritised and sequenced for the most efficient and effective outcome following consultation with o</w:t>
            </w:r>
            <w:r w:rsidRPr="006513CF">
              <w:t>thers for completion within acceptable timeframes, to a quality standard and in accordance with established procedures</w:t>
            </w:r>
          </w:p>
        </w:tc>
      </w:tr>
      <w:tr w:rsidTr="006513C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13C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t>Relevant requirements and established procedures for the work are communicated to all personnel and identified for all worksites</w:t>
            </w:r>
          </w:p>
        </w:tc>
      </w:tr>
      <w:tr w:rsidTr="006513C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13C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t>Hazards are identified, work health and safety (WHS)/occupational health and safety (OHS) risks assessed and control measures prioritised, implemented and monitored, including emergency exits kept clear, to ensure safe systems of work are followed an</w:t>
            </w:r>
            <w:r w:rsidRPr="006513CF">
              <w:t>d according to established procedures</w:t>
            </w:r>
          </w:p>
        </w:tc>
      </w:tr>
      <w:tr w:rsidTr="006513C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13C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t>Relevant work permits are secured to coordinate the performance of work according to requirements and/or established procedures</w:t>
            </w:r>
          </w:p>
        </w:tc>
      </w:tr>
      <w:tr w:rsidTr="006513C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13C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t>Resources, including personnel, equipment, tools and personal protective equ</w:t>
            </w:r>
            <w:r w:rsidRPr="006513CF">
              <w:t>ipment (PPE), required for the job are identified, scheduled and applied in the coordination of permit procedures according to established procedures</w:t>
            </w:r>
          </w:p>
        </w:tc>
      </w:tr>
      <w:tr w:rsidTr="006513C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13C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t>Clients/customers are provided with possible solutions and/or options within the scope, acceptable cost and requirements</w:t>
            </w:r>
          </w:p>
        </w:tc>
      </w:tr>
      <w:tr w:rsidTr="006513C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13C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t>Liaison and communication issues with others/authorised personnel, authorities, clients and landowners are resolved and activiti</w:t>
            </w:r>
            <w:r w:rsidRPr="006513CF">
              <w:t>es coordinated to carry out work</w:t>
            </w:r>
          </w:p>
        </w:tc>
      </w:tr>
      <w:tr w:rsidTr="006513C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513CF" w:rsidP="006513CF">
            <w:pPr>
              <w:pStyle w:val="BodyText"/>
            </w:pPr>
            <w:r w:rsidRPr="006513CF">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6513CF" w:rsidP="006513CF">
            <w:pPr>
              <w:pStyle w:val="BodyText"/>
            </w:pPr>
            <w:r w:rsidRPr="006513CF">
              <w:rPr>
                <w:rStyle w:val="SpecialBold"/>
              </w:rPr>
              <w:t>Carry out the coordination of permit procedures</w:t>
            </w:r>
          </w:p>
        </w:tc>
        <w:tc>
          <w:tcPr>
            <w:tcW w:w="702"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t>WHS/OHS and sustainable energy principles and practices to reduce the incidents of accidents and minimise waste are monitored and actioned in accordance with requiremen</w:t>
            </w:r>
            <w:r w:rsidRPr="006513CF">
              <w:t>ts and/or established procedures</w:t>
            </w:r>
          </w:p>
        </w:tc>
      </w:tr>
      <w:tr w:rsidTr="006513C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13C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t>Hazard warnings and safety signs are recognised and hazards and assessed WHS/OHS risks are reported to immediate authorised personnel for directions according to established procedures</w:t>
            </w:r>
          </w:p>
        </w:tc>
      </w:tr>
      <w:tr w:rsidTr="006513C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13C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t>Remedial actions are tak</w:t>
            </w:r>
            <w:r w:rsidRPr="006513CF">
              <w:t>en to overcome any shortfalls encountered in the work schedule according to requirements and/or established procedures</w:t>
            </w:r>
          </w:p>
        </w:tc>
      </w:tr>
      <w:tr w:rsidTr="006513C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13C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t>Coordination of permit procedures is carried out in accordance with the work schedule and requirements and/or established procedures</w:t>
            </w:r>
          </w:p>
        </w:tc>
      </w:tr>
      <w:tr w:rsidTr="006513C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13C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t>Essential knowledge and associated skills are applied in the safe coordination of permit procedures to ensure comple</w:t>
            </w:r>
            <w:r w:rsidRPr="006513CF">
              <w:t>tion in an agreed timeframe and to quality standards with a minimum of waste according to requirements</w:t>
            </w:r>
          </w:p>
        </w:tc>
      </w:tr>
      <w:tr w:rsidTr="006513C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13C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t>Solutions to non-routine problems are identified and actioned using acquired essential knowledge and associated skills according to requirements</w:t>
            </w:r>
          </w:p>
        </w:tc>
      </w:tr>
      <w:tr w:rsidTr="006513C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13C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t>Ongoing checks of quality of the work are undertaken in accordance with requirements and established procedures to ensure a quality like outcome is achieved for the client/customer and to a community/industry standard</w:t>
            </w:r>
          </w:p>
        </w:tc>
      </w:tr>
      <w:tr w:rsidTr="006513C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513CF" w:rsidP="006513CF">
            <w:pPr>
              <w:pStyle w:val="BodyText"/>
            </w:pPr>
            <w:r w:rsidRPr="006513CF">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6513CF" w:rsidP="006513CF">
            <w:pPr>
              <w:pStyle w:val="BodyText"/>
            </w:pPr>
            <w:r w:rsidRPr="006513CF">
              <w:rPr>
                <w:rStyle w:val="SpecialBold"/>
              </w:rPr>
              <w:t>Complete the coordination of permit procedures</w:t>
            </w:r>
          </w:p>
        </w:tc>
        <w:tc>
          <w:tcPr>
            <w:tcW w:w="702"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t>Work undertaken is checked against work schedule for conformance with requirements, anomalies reported and solutions identified in accordance with established procedures</w:t>
            </w:r>
          </w:p>
        </w:tc>
      </w:tr>
      <w:tr w:rsidTr="006513C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13C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t>Relevant work permits are si</w:t>
            </w:r>
            <w:r w:rsidRPr="006513CF">
              <w:t>gned off and plant is returned to service and client/customer advised in accordance with requirements</w:t>
            </w:r>
          </w:p>
        </w:tc>
      </w:tr>
      <w:tr w:rsidTr="006513C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13C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t>Accidents and/or injuries are reported and followed up in accordance with requirements/established procedures</w:t>
            </w:r>
          </w:p>
        </w:tc>
      </w:tr>
      <w:tr w:rsidTr="006513C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13C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6513CF" w:rsidP="006513CF">
            <w:pPr>
              <w:pStyle w:val="BodyText"/>
            </w:pPr>
            <w:r w:rsidRPr="006513CF">
              <w:t>Work completion records, repor</w:t>
            </w:r>
            <w:r w:rsidRPr="006513CF">
              <w:t>ts, as installed/modified drawings and/or documentation and information are confirmed, processed and appropriate personnel notified</w:t>
            </w:r>
          </w:p>
        </w:tc>
      </w:tr>
    </w:tbl>
    <w:p w:rsidR="00000000" w:rsidRPr="006513CF" w:rsidP="006513CF">
      <w:pPr>
        <w:pStyle w:val="NoPaddingFontSize1"/>
      </w:pPr>
    </w:p>
    <w:p w:rsidR="00000000" w:rsidRPr="006513CF" w:rsidP="006513CF">
      <w:pPr>
        <w:pStyle w:val="AllowPageBreak"/>
      </w:pPr>
    </w:p>
    <w:p w:rsidR="00000000" w:rsidRPr="006513CF" w:rsidP="006513CF">
      <w:pPr>
        <w:pStyle w:val="Heading1"/>
      </w:pPr>
      <w:bookmarkStart w:id="7" w:name="O_1178991"/>
      <w:bookmarkEnd w:id="7"/>
      <w:r w:rsidRPr="006513CF">
        <w:t>Foundation Skills</w:t>
      </w:r>
    </w:p>
    <w:tbl>
      <w:tblPr>
        <w:tblW w:w="9497" w:type="dxa"/>
        <w:tblLayout w:type="fixed"/>
        <w:tblCellMar>
          <w:left w:w="62" w:type="dxa"/>
          <w:right w:w="62" w:type="dxa"/>
        </w:tblCellMar>
        <w:tblLook w:val="0000"/>
      </w:tblPr>
      <w:tblGrid>
        <w:gridCol w:w="9497"/>
      </w:tblGrid>
      <w:tr w:rsidTr="006513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13CF" w:rsidP="006513CF">
            <w:pPr>
              <w:pStyle w:val="BodyText"/>
            </w:pPr>
            <w:r w:rsidRPr="006513CF">
              <w:t>Foundation skills essential to performance are explicit in the performance criteria of this unit of competency.</w:t>
            </w:r>
          </w:p>
        </w:tc>
      </w:tr>
    </w:tbl>
    <w:p w:rsidR="00000000" w:rsidRPr="006513CF" w:rsidP="006513CF">
      <w:pPr>
        <w:pStyle w:val="NoPaddingFontSize1"/>
      </w:pPr>
    </w:p>
    <w:p w:rsidR="00000000" w:rsidRPr="006513CF" w:rsidP="006513CF">
      <w:pPr>
        <w:pStyle w:val="AllowPageBreak"/>
      </w:pPr>
    </w:p>
    <w:p w:rsidR="00000000" w:rsidRPr="006513CF" w:rsidP="006513CF">
      <w:pPr>
        <w:pStyle w:val="Heading1"/>
      </w:pPr>
      <w:bookmarkStart w:id="8" w:name="O_1178992"/>
      <w:bookmarkEnd w:id="8"/>
      <w:r w:rsidRPr="006513CF">
        <w:t>Range of Conditions</w:t>
      </w:r>
    </w:p>
    <w:tbl>
      <w:tblPr>
        <w:tblW w:w="9497" w:type="dxa"/>
        <w:tblLayout w:type="fixed"/>
        <w:tblCellMar>
          <w:left w:w="62" w:type="dxa"/>
          <w:right w:w="62" w:type="dxa"/>
        </w:tblCellMar>
        <w:tblLook w:val="0000"/>
      </w:tblPr>
      <w:tblGrid>
        <w:gridCol w:w="9497"/>
      </w:tblGrid>
      <w:tr w:rsidTr="006513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13CF" w:rsidP="006513CF">
            <w:pPr>
              <w:pStyle w:val="BodyText"/>
            </w:pPr>
            <w:r w:rsidRPr="006513CF">
              <w:t>Range is restricted to essential operating conditions and any other variables essential to the work env</w:t>
            </w:r>
            <w:r w:rsidRPr="006513CF">
              <w:t>ironment.</w:t>
            </w:r>
          </w:p>
          <w:p w:rsidR="00000000" w:rsidRPr="006513CF" w:rsidP="006513CF">
            <w:pPr>
              <w:pStyle w:val="BodyText"/>
            </w:pPr>
            <w:r w:rsidRPr="006513CF">
              <w:t>Non-essential conditions may be found in the UET Transmission, Distribution and Rail Sector Training Package Companion Volume Implementation Guide.</w:t>
            </w:r>
          </w:p>
        </w:tc>
      </w:tr>
    </w:tbl>
    <w:p w:rsidR="00000000" w:rsidRPr="006513CF" w:rsidP="006513CF">
      <w:pPr>
        <w:pStyle w:val="NoPaddingFontSize1"/>
      </w:pPr>
    </w:p>
    <w:p w:rsidR="00000000" w:rsidRPr="006513CF" w:rsidP="006513CF">
      <w:pPr>
        <w:pStyle w:val="AllowPageBreak"/>
      </w:pPr>
    </w:p>
    <w:p w:rsidR="00000000" w:rsidRPr="006513CF" w:rsidP="006513CF">
      <w:pPr>
        <w:pStyle w:val="Heading1"/>
      </w:pPr>
      <w:bookmarkStart w:id="9" w:name="O_1178993"/>
      <w:bookmarkEnd w:id="9"/>
      <w:r w:rsidRPr="006513CF">
        <w:t>Unit Mapping Information</w:t>
      </w:r>
    </w:p>
    <w:tbl>
      <w:tblPr>
        <w:tblW w:w="9497" w:type="dxa"/>
        <w:tblLayout w:type="fixed"/>
        <w:tblCellMar>
          <w:left w:w="62" w:type="dxa"/>
          <w:right w:w="62" w:type="dxa"/>
        </w:tblCellMar>
        <w:tblLook w:val="0000"/>
      </w:tblPr>
      <w:tblGrid>
        <w:gridCol w:w="9497"/>
      </w:tblGrid>
      <w:tr w:rsidTr="006513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13CF" w:rsidP="006513CF">
            <w:pPr>
              <w:pStyle w:val="BodyText"/>
            </w:pPr>
            <w:r w:rsidRPr="006513CF">
              <w:t>This unit replaces and is equivalent to UETTDRIS50 C</w:t>
            </w:r>
            <w:r w:rsidRPr="006513CF">
              <w:t>oordinate power system permit procedures.</w:t>
            </w:r>
          </w:p>
        </w:tc>
      </w:tr>
    </w:tbl>
    <w:p w:rsidR="00000000" w:rsidRPr="006513CF" w:rsidP="006513CF">
      <w:pPr>
        <w:pStyle w:val="NoPaddingFontSize1"/>
      </w:pPr>
    </w:p>
    <w:p w:rsidR="00000000" w:rsidRPr="006513CF" w:rsidP="006513CF">
      <w:pPr>
        <w:pStyle w:val="AllowPageBreak"/>
      </w:pPr>
    </w:p>
    <w:p w:rsidR="00000000" w:rsidRPr="006513CF" w:rsidP="006513CF">
      <w:pPr>
        <w:pStyle w:val="Heading1"/>
      </w:pPr>
      <w:bookmarkStart w:id="10" w:name="O_1179000"/>
      <w:bookmarkEnd w:id="10"/>
      <w:r w:rsidRPr="006513CF">
        <w:t>Links</w:t>
      </w:r>
    </w:p>
    <w:p w:rsidR="00000000" w:rsidRPr="006513CF" w:rsidP="005A5A17">
      <w:pPr>
        <w:pStyle w:val="BodyText"/>
      </w:pPr>
      <w:r w:rsidRPr="006513CF">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44FB9">
        <w:rPr>
          <w:rStyle w:val="Hyperlink"/>
        </w:rPr>
        <w:t>https://vetnet.gov.au/Pages/TrainingDocs.aspx?q=229bace1-b7bc-4653-9300-dffb13ecfad7</w:t>
      </w:r>
      <w:r>
        <w:fldChar w:fldCharType="end"/>
      </w:r>
    </w:p>
    <w:p w:rsidR="00000000" w:rsidRPr="006513CF" w:rsidP="005A5A17">
      <w:pPr>
        <w:pStyle w:val="BodyText"/>
        <w:sectPr w:rsidSect="006513CF">
          <w:headerReference w:type="default" r:id="rId10"/>
          <w:footerReference w:type="default" r:id="rId11"/>
          <w:pgSz w:w="11908" w:h="16833"/>
          <w:pgMar w:top="1702" w:right="1418" w:bottom="1702" w:left="1418" w:header="992" w:footer="992" w:gutter="0"/>
          <w:cols w:space="720"/>
          <w:noEndnote/>
          <w:docGrid w:linePitch="299"/>
        </w:sectPr>
      </w:pPr>
    </w:p>
    <w:p w:rsidR="00000000" w:rsidRPr="006513CF" w:rsidP="006513CF">
      <w:pPr>
        <w:pStyle w:val="SuperHeading"/>
      </w:pPr>
      <w:r w:rsidRPr="006513CF">
        <w:t>Assessment Requirements for UETDRIS002 Coordinate power system permit procedures</w:t>
      </w:r>
    </w:p>
    <w:p w:rsidR="00000000" w:rsidRPr="006513CF" w:rsidP="006513CF">
      <w:pPr>
        <w:pStyle w:val="Heading1"/>
      </w:pPr>
      <w:bookmarkStart w:id="11" w:name="O_1178995"/>
      <w:bookmarkEnd w:id="11"/>
      <w:r w:rsidRPr="006513CF">
        <w:t>Modification History</w:t>
      </w:r>
    </w:p>
    <w:tbl>
      <w:tblPr>
        <w:tblW w:w="9497" w:type="dxa"/>
        <w:tblLayout w:type="fixed"/>
        <w:tblCellMar>
          <w:left w:w="62" w:type="dxa"/>
          <w:right w:w="62" w:type="dxa"/>
        </w:tblCellMar>
        <w:tblLook w:val="0000"/>
      </w:tblPr>
      <w:tblGrid>
        <w:gridCol w:w="9497"/>
      </w:tblGrid>
      <w:tr w:rsidTr="006513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13CF" w:rsidP="006513CF">
            <w:pPr>
              <w:pStyle w:val="BodyText"/>
            </w:pPr>
            <w:r w:rsidRPr="006513CF">
              <w:t>Release 1. This is the first release of this unit of competency in the UET Transmission, Distribution and Rail Sector Training</w:t>
            </w:r>
            <w:r w:rsidRPr="006513CF">
              <w:t xml:space="preserve"> Package Release 2.0.</w:t>
            </w:r>
          </w:p>
        </w:tc>
      </w:tr>
    </w:tbl>
    <w:p w:rsidR="00000000" w:rsidRPr="006513CF" w:rsidP="006513CF">
      <w:pPr>
        <w:pStyle w:val="NoPaddingFontSize1"/>
      </w:pPr>
    </w:p>
    <w:p w:rsidR="00000000" w:rsidRPr="006513CF" w:rsidP="006513CF">
      <w:pPr>
        <w:pStyle w:val="AllowPageBreak"/>
      </w:pPr>
    </w:p>
    <w:p w:rsidR="00000000" w:rsidRPr="006513CF" w:rsidP="006513CF">
      <w:pPr>
        <w:pStyle w:val="Heading1"/>
      </w:pPr>
      <w:bookmarkStart w:id="12" w:name="O_1178996"/>
      <w:bookmarkEnd w:id="12"/>
      <w:r w:rsidRPr="006513CF">
        <w:t>Performance Evidence</w:t>
      </w:r>
    </w:p>
    <w:tbl>
      <w:tblPr>
        <w:tblW w:w="9497" w:type="dxa"/>
        <w:tblLayout w:type="fixed"/>
        <w:tblCellMar>
          <w:left w:w="62" w:type="dxa"/>
          <w:right w:w="62" w:type="dxa"/>
        </w:tblCellMar>
        <w:tblLook w:val="0000"/>
      </w:tblPr>
      <w:tblGrid>
        <w:gridCol w:w="9497"/>
      </w:tblGrid>
      <w:tr w:rsidTr="006513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t>Evidence required to demonstrate competence in this unit must be relevant to and satisfy all of the requirements of the elements and performance criteria on at least two separate occasions and</w:t>
            </w:r>
            <w:r w:rsidRPr="006513CF">
              <w:t xml:space="preserve"> include:  </w:t>
            </w:r>
          </w:p>
        </w:tc>
      </w:tr>
      <w:tr w:rsidTr="006513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13CF" w:rsidP="006513CF">
            <w:pPr>
              <w:pStyle w:val="ListBullet"/>
            </w:pPr>
            <w:r w:rsidRPr="006513CF">
              <w:t>applying relevant work health and safety (WHS)/occupational health and safety (OHS) requirements, including the use of risk control measures</w:t>
            </w:r>
          </w:p>
          <w:p w:rsidR="00000000" w:rsidRPr="006513CF" w:rsidP="006513CF">
            <w:pPr>
              <w:pStyle w:val="ListBullet"/>
            </w:pPr>
            <w:r w:rsidRPr="006513CF">
              <w:t>applying sustainable energy principles and practices</w:t>
            </w:r>
          </w:p>
          <w:p w:rsidR="00000000" w:rsidRPr="006513CF" w:rsidP="006513CF">
            <w:pPr>
              <w:pStyle w:val="ListBullet"/>
            </w:pPr>
            <w:r w:rsidRPr="006513CF">
              <w:t>completing all the following:</w:t>
            </w:r>
          </w:p>
          <w:p w:rsidR="00000000" w:rsidRPr="006513CF" w:rsidP="006513CF">
            <w:pPr>
              <w:pStyle w:val="ListBullet2"/>
            </w:pPr>
            <w:r w:rsidRPr="006513CF">
              <w:t>developing a permit schedule and/or permit issuing procedures</w:t>
            </w:r>
          </w:p>
          <w:p w:rsidR="00000000" w:rsidRPr="006513CF" w:rsidP="006513CF">
            <w:pPr>
              <w:pStyle w:val="ListBullet2"/>
            </w:pPr>
            <w:r w:rsidRPr="006513CF">
              <w:t>facilitating and coordinating the delivery and issuing of permits</w:t>
            </w:r>
          </w:p>
          <w:p w:rsidR="00000000" w:rsidRPr="006513CF" w:rsidP="006513CF">
            <w:pPr>
              <w:pStyle w:val="ListBullet"/>
            </w:pPr>
            <w:r w:rsidRPr="006513CF">
              <w:t>gathering, collating and confirming data on different worksites relevant to:</w:t>
            </w:r>
          </w:p>
          <w:p w:rsidR="00000000" w:rsidRPr="006513CF" w:rsidP="006513CF">
            <w:pPr>
              <w:pStyle w:val="ListBullet2"/>
            </w:pPr>
            <w:r w:rsidRPr="006513CF">
              <w:t>electrical network diagrams for the specific work</w:t>
            </w:r>
            <w:r w:rsidRPr="006513CF">
              <w:t>site</w:t>
            </w:r>
          </w:p>
          <w:p w:rsidR="00000000" w:rsidRPr="006513CF" w:rsidP="006513CF">
            <w:pPr>
              <w:pStyle w:val="ListBullet2"/>
            </w:pPr>
            <w:r w:rsidRPr="006513CF">
              <w:t>earth permits</w:t>
            </w:r>
          </w:p>
          <w:p w:rsidR="00000000" w:rsidRPr="006513CF" w:rsidP="006513CF">
            <w:pPr>
              <w:pStyle w:val="ListBullet2"/>
            </w:pPr>
            <w:r w:rsidRPr="006513CF">
              <w:t>safe working area</w:t>
            </w:r>
          </w:p>
          <w:p w:rsidR="00000000" w:rsidRPr="006513CF" w:rsidP="006513CF">
            <w:pPr>
              <w:pStyle w:val="ListBullet2"/>
            </w:pPr>
            <w:r w:rsidRPr="006513CF">
              <w:t>work to be carried out in confined space or in hazardous environment</w:t>
            </w:r>
          </w:p>
          <w:p w:rsidR="00000000" w:rsidRPr="006513CF" w:rsidP="006513CF">
            <w:pPr>
              <w:pStyle w:val="ListBullet2"/>
            </w:pPr>
            <w:r w:rsidRPr="006513CF">
              <w:t>specific outsourcing procedures</w:t>
            </w:r>
          </w:p>
          <w:p w:rsidR="00000000" w:rsidRPr="006513CF" w:rsidP="006513CF">
            <w:pPr>
              <w:pStyle w:val="ListBullet2"/>
            </w:pPr>
            <w:r w:rsidRPr="006513CF">
              <w:t>specific hazard identification</w:t>
            </w:r>
          </w:p>
          <w:p w:rsidR="00000000" w:rsidRPr="006513CF" w:rsidP="006513CF">
            <w:pPr>
              <w:pStyle w:val="ListBullet2"/>
            </w:pPr>
            <w:r w:rsidRPr="006513CF">
              <w:t>risk classification and management procedures</w:t>
            </w:r>
          </w:p>
          <w:p w:rsidR="00000000" w:rsidRPr="006513CF" w:rsidP="006513CF">
            <w:pPr>
              <w:pStyle w:val="ListBullet2"/>
            </w:pPr>
            <w:r w:rsidRPr="006513CF">
              <w:t xml:space="preserve">regulatory requirements, such as WHS/OHS </w:t>
            </w:r>
            <w:r w:rsidRPr="006513CF">
              <w:t>and electrical safety</w:t>
            </w:r>
          </w:p>
          <w:p w:rsidR="00000000" w:rsidRPr="006513CF" w:rsidP="006513CF">
            <w:pPr>
              <w:pStyle w:val="ListBullet"/>
            </w:pPr>
            <w:r w:rsidRPr="006513CF">
              <w:t>completing all the following:</w:t>
            </w:r>
          </w:p>
          <w:p w:rsidR="00000000" w:rsidRPr="006513CF" w:rsidP="006513CF">
            <w:pPr>
              <w:pStyle w:val="ListBullet2"/>
            </w:pPr>
            <w:r w:rsidRPr="006513CF">
              <w:t>receiving and coordinating the cancellation of permits in readiness for restoration</w:t>
            </w:r>
          </w:p>
          <w:p w:rsidR="00000000" w:rsidRPr="006513CF" w:rsidP="006513CF">
            <w:pPr>
              <w:pStyle w:val="ListBullet2"/>
            </w:pPr>
            <w:r w:rsidRPr="006513CF">
              <w:t>conducting audits permit correctness procedures</w:t>
            </w:r>
          </w:p>
          <w:p w:rsidR="00000000" w:rsidRPr="006513CF" w:rsidP="006513CF">
            <w:pPr>
              <w:pStyle w:val="ListBullet"/>
            </w:pPr>
            <w:r w:rsidRPr="006513CF">
              <w:t>conducting at least two (2) of the following:</w:t>
            </w:r>
          </w:p>
          <w:p w:rsidR="00000000" w:rsidRPr="006513CF" w:rsidP="006513CF">
            <w:pPr>
              <w:pStyle w:val="ListBullet2"/>
            </w:pPr>
            <w:r w:rsidRPr="006513CF">
              <w:t>issuing other work permits, such as working in confined space, as required</w:t>
            </w:r>
          </w:p>
          <w:p w:rsidR="00000000" w:rsidRPr="006513CF" w:rsidP="006513CF">
            <w:pPr>
              <w:pStyle w:val="ListBullet2"/>
            </w:pPr>
            <w:r w:rsidRPr="006513CF">
              <w:t>coordinating permits</w:t>
            </w:r>
          </w:p>
          <w:p w:rsidR="00000000" w:rsidRPr="006513CF" w:rsidP="006513CF">
            <w:pPr>
              <w:pStyle w:val="ListBullet2"/>
            </w:pPr>
            <w:r w:rsidRPr="006513CF">
              <w:t>engaging and briefing contractors on electrical and other work permits</w:t>
            </w:r>
          </w:p>
          <w:p w:rsidR="00000000" w:rsidRPr="006513CF" w:rsidP="006513CF">
            <w:pPr>
              <w:pStyle w:val="ListBullet"/>
            </w:pPr>
            <w:r w:rsidRPr="006513CF">
              <w:t>dealing with unplanned events on at least one (1) occasion.</w:t>
            </w:r>
          </w:p>
        </w:tc>
      </w:tr>
    </w:tbl>
    <w:p w:rsidR="00000000" w:rsidRPr="006513CF" w:rsidP="006513CF">
      <w:pPr>
        <w:pStyle w:val="NoPaddingFontSize1"/>
      </w:pPr>
    </w:p>
    <w:p w:rsidR="00000000" w:rsidRPr="006513CF" w:rsidP="006513CF">
      <w:pPr>
        <w:pStyle w:val="AllowPageBreak"/>
      </w:pPr>
    </w:p>
    <w:p w:rsidR="00000000" w:rsidRPr="006513CF" w:rsidP="006513CF">
      <w:pPr>
        <w:pStyle w:val="Heading1"/>
      </w:pPr>
      <w:bookmarkStart w:id="13" w:name="O_1178997"/>
      <w:bookmarkEnd w:id="13"/>
      <w:r w:rsidRPr="006513CF">
        <w:t>Knowledge Evidence</w:t>
      </w:r>
    </w:p>
    <w:tbl>
      <w:tblPr>
        <w:tblW w:w="9497" w:type="dxa"/>
        <w:tblLayout w:type="fixed"/>
        <w:tblCellMar>
          <w:left w:w="62" w:type="dxa"/>
          <w:right w:w="62" w:type="dxa"/>
        </w:tblCellMar>
        <w:tblLook w:val="0000"/>
      </w:tblPr>
      <w:tblGrid>
        <w:gridCol w:w="9497"/>
      </w:tblGrid>
      <w:tr w:rsidTr="006513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513CF">
            <w:pPr>
              <w:pStyle w:val="BodyText"/>
              <w:rPr>
                <w:lang w:val="en-NZ"/>
              </w:rPr>
            </w:pPr>
            <w:r w:rsidRPr="006513CF">
              <w:t>Evidence required to demonstrate competence in this unit must be relevant to and satisfy all of the requirements of the elements and performance criteria and include knowledge of:</w:t>
            </w:r>
          </w:p>
        </w:tc>
      </w:tr>
      <w:tr w:rsidTr="006513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13CF" w:rsidP="006513CF">
            <w:pPr>
              <w:pStyle w:val="ListBullet"/>
            </w:pPr>
            <w:r w:rsidRPr="006513CF">
              <w:t>coordinating access authority procedures encompassing:</w:t>
            </w:r>
          </w:p>
          <w:p w:rsidR="00000000" w:rsidRPr="006513CF" w:rsidP="006513CF">
            <w:pPr>
              <w:pStyle w:val="ListBullet2"/>
            </w:pPr>
            <w:r w:rsidRPr="006513CF">
              <w:t>specific enterprise processes, policies and procedures to be followed</w:t>
            </w:r>
          </w:p>
          <w:p w:rsidR="00000000" w:rsidRPr="006513CF" w:rsidP="006513CF">
            <w:pPr>
              <w:pStyle w:val="ListBullet2"/>
            </w:pPr>
            <w:r w:rsidRPr="006513CF">
              <w:t>processes of consultation, negotiation and coordination - clear and concise instructions and information, methods for the encouragement of feedback and contributions of information and ideas, and responsibilities of members of the team</w:t>
            </w:r>
          </w:p>
          <w:p w:rsidR="00000000" w:rsidRPr="006513CF" w:rsidP="006513CF">
            <w:pPr>
              <w:pStyle w:val="ListBullet2"/>
            </w:pPr>
            <w:r w:rsidRPr="006513CF">
              <w:t>techniques in analys</w:t>
            </w:r>
            <w:r w:rsidRPr="006513CF">
              <w:t>ing, planning, coordinating and organising work for a safe outcome and according to statutory requirements and regulations</w:t>
            </w:r>
          </w:p>
          <w:p w:rsidR="00000000" w:rsidRPr="006513CF" w:rsidP="006513CF">
            <w:pPr>
              <w:pStyle w:val="ListBullet2"/>
            </w:pPr>
            <w:r w:rsidRPr="006513CF">
              <w:t>techniques in the effective utilisation of available resources</w:t>
            </w:r>
          </w:p>
          <w:p w:rsidR="00000000" w:rsidRPr="006513CF" w:rsidP="006513CF">
            <w:pPr>
              <w:pStyle w:val="ListBullet2"/>
            </w:pPr>
            <w:r w:rsidRPr="006513CF">
              <w:t>techniques in the development of an access authority/permit and/or acc</w:t>
            </w:r>
            <w:r w:rsidRPr="006513CF">
              <w:t>ess authority/permit issuing procedures</w:t>
            </w:r>
          </w:p>
          <w:p w:rsidR="00000000" w:rsidRPr="006513CF" w:rsidP="006513CF">
            <w:pPr>
              <w:pStyle w:val="ListBullet2"/>
            </w:pPr>
            <w:r w:rsidRPr="006513CF">
              <w:t>techniques in facilitating and coordinating the delivery and issuing of access authorities</w:t>
            </w:r>
          </w:p>
          <w:p w:rsidR="00000000" w:rsidRPr="006513CF" w:rsidP="006513CF">
            <w:pPr>
              <w:pStyle w:val="ListBullet2"/>
            </w:pPr>
            <w:r w:rsidRPr="006513CF">
              <w:t xml:space="preserve">techniques in gathering, collating and confirming data on different worksites - electrical network diagrams for the specific </w:t>
            </w:r>
            <w:r w:rsidRPr="006513CF">
              <w:t>worksite, earth access authorities, safe working area, work to be carried out in confined space or in hazardous environment, specific outsourcing procedures, specific hazard identification, risk classification and management procedures, and regulatory requ</w:t>
            </w:r>
            <w:r w:rsidRPr="006513CF">
              <w:t>irements, such as WHS/OHS and electrical safety</w:t>
            </w:r>
          </w:p>
          <w:p w:rsidR="00000000" w:rsidRPr="006513CF" w:rsidP="006513CF">
            <w:pPr>
              <w:pStyle w:val="ListBullet2"/>
            </w:pPr>
            <w:r w:rsidRPr="006513CF">
              <w:t>techniques in the receiving and coordinating the cancellation of access authorities in readiness for restoration</w:t>
            </w:r>
          </w:p>
          <w:p w:rsidR="00000000" w:rsidRPr="006513CF" w:rsidP="006513CF">
            <w:pPr>
              <w:pStyle w:val="ListBullet2"/>
            </w:pPr>
            <w:r w:rsidRPr="006513CF">
              <w:t>methods of conducting audits on correct access authority procedures</w:t>
            </w:r>
          </w:p>
          <w:p w:rsidR="00000000" w:rsidRPr="006513CF" w:rsidP="006513CF">
            <w:pPr>
              <w:pStyle w:val="ListBullet2"/>
            </w:pPr>
            <w:r w:rsidRPr="006513CF">
              <w:t>process of issuing of other</w:t>
            </w:r>
            <w:r w:rsidRPr="006513CF">
              <w:t xml:space="preserve"> access authorities for work permits - working in confined space, as required, coordination of access authorities, and engaging and briefing contractors on electrical and other work</w:t>
            </w:r>
          </w:p>
          <w:p w:rsidR="00000000" w:rsidRPr="006513CF" w:rsidP="006513CF">
            <w:pPr>
              <w:pStyle w:val="ListBullet2"/>
            </w:pPr>
            <w:r w:rsidRPr="006513CF">
              <w:t>issue and receipt of operating agreements</w:t>
            </w:r>
          </w:p>
          <w:p w:rsidR="00000000" w:rsidRPr="006513CF" w:rsidP="006513CF">
            <w:pPr>
              <w:pStyle w:val="ListBullet"/>
            </w:pPr>
            <w:r w:rsidRPr="006513CF">
              <w:t>high voltage (HV) switching pri</w:t>
            </w:r>
            <w:r w:rsidRPr="006513CF">
              <w:t>nciples encompassing:</w:t>
            </w:r>
          </w:p>
          <w:p w:rsidR="00000000" w:rsidRPr="006513CF" w:rsidP="006513CF">
            <w:pPr>
              <w:pStyle w:val="ListBullet2"/>
            </w:pPr>
            <w:r w:rsidRPr="006513CF">
              <w:t>standards, codes, legislation, supply authority regulations and/or enterprise requirements applicable to switching of HV to a given schedule</w:t>
            </w:r>
          </w:p>
          <w:p w:rsidR="00000000" w:rsidRPr="006513CF" w:rsidP="006513CF">
            <w:pPr>
              <w:pStyle w:val="ListBullet2"/>
            </w:pPr>
            <w:r w:rsidRPr="006513CF">
              <w:t xml:space="preserve">requirements for the use of manuals, system diagrams/plans and drawings - types, characteristics and capabilities of electrical apparatus; use, characteristics and capabilities of specialised tools and testing equipment; and network interconnectors source </w:t>
            </w:r>
            <w:r w:rsidRPr="006513CF">
              <w:t>of possible back-feed</w:t>
            </w:r>
          </w:p>
          <w:p w:rsidR="00000000" w:rsidRPr="006513CF" w:rsidP="006513CF">
            <w:pPr>
              <w:pStyle w:val="ListBullet2"/>
            </w:pPr>
            <w:r w:rsidRPr="006513CF">
              <w:t>role of the HV switching operator</w:t>
            </w:r>
          </w:p>
          <w:p w:rsidR="00000000" w:rsidRPr="006513CF" w:rsidP="006513CF">
            <w:pPr>
              <w:pStyle w:val="ListBullet2"/>
            </w:pPr>
            <w:r w:rsidRPr="006513CF">
              <w:t>operational forms, access authorities and permits associated with HV switching - types of operational forms, access authorities and permits, and purpose and procedures for operational forms, access au</w:t>
            </w:r>
            <w:r w:rsidRPr="006513CF">
              <w:t>thorities and permits</w:t>
            </w:r>
          </w:p>
          <w:p w:rsidR="00000000" w:rsidRPr="006513CF" w:rsidP="006513CF">
            <w:pPr>
              <w:pStyle w:val="ListBullet2"/>
            </w:pPr>
            <w:r w:rsidRPr="006513CF">
              <w:t>use and operation of equipment associated with HV overhead and substation equipment - test instruments, sticks, interrupters and arc stranglers</w:t>
            </w:r>
          </w:p>
          <w:p w:rsidR="00000000" w:rsidRPr="006513CF" w:rsidP="006513CF">
            <w:pPr>
              <w:pStyle w:val="ListBullet2"/>
            </w:pPr>
            <w:r w:rsidRPr="006513CF">
              <w:t>types and categories of HV switchgear</w:t>
            </w:r>
          </w:p>
          <w:p w:rsidR="00000000" w:rsidRPr="006513CF" w:rsidP="006513CF">
            <w:pPr>
              <w:pStyle w:val="ListBullet2"/>
            </w:pPr>
            <w:r w:rsidRPr="006513CF">
              <w:t xml:space="preserve">application, function and operating capabilities of </w:t>
            </w:r>
            <w:r w:rsidRPr="006513CF">
              <w:t>switchgear</w:t>
            </w:r>
          </w:p>
          <w:p w:rsidR="00000000" w:rsidRPr="006513CF" w:rsidP="006513CF">
            <w:pPr>
              <w:pStyle w:val="ListBullet2"/>
            </w:pPr>
            <w:r w:rsidRPr="006513CF">
              <w:t>restrictions pertaining to HV switching equipment</w:t>
            </w:r>
          </w:p>
          <w:p w:rsidR="00000000" w:rsidRPr="006513CF" w:rsidP="006513CF">
            <w:pPr>
              <w:pStyle w:val="ListBullet2"/>
            </w:pPr>
            <w:r w:rsidRPr="006513CF">
              <w:t>procedures for the isolation of HV transmission main and working earths</w:t>
            </w:r>
          </w:p>
          <w:p w:rsidR="00000000" w:rsidRPr="006513CF" w:rsidP="006513CF">
            <w:pPr>
              <w:pStyle w:val="ListBullet2"/>
            </w:pPr>
            <w:r w:rsidRPr="006513CF">
              <w:t xml:space="preserve">earthing HV electrical apparatus practices and procedures for access - purposes of </w:t>
            </w:r>
            <w:r>
              <w:t>“</w:t>
            </w:r>
            <w:r w:rsidRPr="006513CF">
              <w:t>operational</w:t>
            </w:r>
            <w:r>
              <w:t>”</w:t>
            </w:r>
            <w:r w:rsidRPr="006513CF">
              <w:t xml:space="preserve"> and additional work part </w:t>
            </w:r>
            <w:r>
              <w:t>“</w:t>
            </w:r>
            <w:r w:rsidRPr="006513CF">
              <w:t>on-site</w:t>
            </w:r>
            <w:r>
              <w:t>”</w:t>
            </w:r>
            <w:r w:rsidRPr="006513CF">
              <w:t xml:space="preserve"> earths, factors determining the location and effectiveness of operational earthing, acceptable industry procedures, personal protective equipment (PPE) and HV switching techniques</w:t>
            </w:r>
          </w:p>
          <w:p w:rsidR="00000000" w:rsidRPr="006513CF" w:rsidP="006513CF">
            <w:pPr>
              <w:pStyle w:val="ListBullet2"/>
            </w:pPr>
            <w:r w:rsidRPr="006513CF">
              <w:t>operate switching apparatus - identifying hazards, assessing and co</w:t>
            </w:r>
            <w:r w:rsidRPr="006513CF">
              <w:t>ntrolling risks associated with HV switchgear operation, systematic and defensive techniques, mobile radio procedures and double isolation procedures</w:t>
            </w:r>
          </w:p>
          <w:p w:rsidR="00000000" w:rsidRPr="006513CF" w:rsidP="006513CF">
            <w:pPr>
              <w:pStyle w:val="ListBullet"/>
            </w:pPr>
            <w:r w:rsidRPr="006513CF">
              <w:t>HV distribution transformer principles encompassing:</w:t>
            </w:r>
          </w:p>
          <w:p w:rsidR="00000000" w:rsidRPr="006513CF" w:rsidP="006513CF">
            <w:pPr>
              <w:pStyle w:val="ListBullet2"/>
            </w:pPr>
            <w:r w:rsidRPr="006513CF">
              <w:t>operation of HV distribution transformers - princip</w:t>
            </w:r>
            <w:r w:rsidRPr="006513CF">
              <w:t>le governing factors for transformer ratings, protection and alarms; operating limitations and the relationship between transformer and HV fuse rating; purpose and principle operation of HV distribution transformer tap changers; HV distribution transformer</w:t>
            </w:r>
            <w:r w:rsidRPr="006513CF">
              <w:t xml:space="preserve"> and transformer - cable combination switching practices; paralleling requirements, isolation and earthing procedures for access; common distribution transformer and associated electrical apparatus faults</w:t>
            </w:r>
          </w:p>
          <w:p w:rsidR="00000000" w:rsidRPr="006513CF" w:rsidP="006513CF">
            <w:pPr>
              <w:pStyle w:val="ListBullet2"/>
            </w:pPr>
            <w:r w:rsidRPr="006513CF">
              <w:t>HV underground switching equipment - arc stranglers, switch operation, load break elbows, switching cubicles, canister fuses, bayonet fuses, F and G switching cubicles, voltage indicators and phasing testers</w:t>
            </w:r>
          </w:p>
          <w:p w:rsidR="00000000" w:rsidRPr="006513CF" w:rsidP="006513CF">
            <w:pPr>
              <w:pStyle w:val="ListBullet"/>
            </w:pPr>
            <w:r w:rsidRPr="006513CF">
              <w:t>HV single wire earth return (SWER) system encom</w:t>
            </w:r>
            <w:r w:rsidRPr="006513CF">
              <w:t>passing:</w:t>
            </w:r>
          </w:p>
          <w:p w:rsidR="00000000" w:rsidRPr="006513CF" w:rsidP="006513CF">
            <w:pPr>
              <w:pStyle w:val="ListBullet2"/>
            </w:pPr>
            <w:r w:rsidRPr="006513CF">
              <w:t>application and function of SWER system components</w:t>
            </w:r>
          </w:p>
          <w:p w:rsidR="00000000" w:rsidRPr="006513CF" w:rsidP="006513CF">
            <w:pPr>
              <w:pStyle w:val="ListBullet2"/>
            </w:pPr>
            <w:r w:rsidRPr="006513CF">
              <w:t>circuit arrangement</w:t>
            </w:r>
          </w:p>
          <w:p w:rsidR="00000000" w:rsidRPr="006513CF" w:rsidP="006513CF">
            <w:pPr>
              <w:pStyle w:val="ListBullet2"/>
            </w:pPr>
            <w:r w:rsidRPr="006513CF">
              <w:t>principle of operation</w:t>
            </w:r>
          </w:p>
          <w:p w:rsidR="00000000" w:rsidRPr="006513CF" w:rsidP="006513CF">
            <w:pPr>
              <w:pStyle w:val="ListBullet2"/>
            </w:pPr>
            <w:r w:rsidRPr="006513CF">
              <w:t>hazards and procedures associated with faulty SWER earth systems</w:t>
            </w:r>
          </w:p>
          <w:p w:rsidR="00000000" w:rsidRPr="006513CF" w:rsidP="006513CF">
            <w:pPr>
              <w:pStyle w:val="ListBullet2"/>
            </w:pPr>
            <w:r w:rsidRPr="006513CF">
              <w:t>procedure to isolate, energise and commission SWER substations</w:t>
            </w:r>
          </w:p>
          <w:p w:rsidR="00000000" w:rsidRPr="006513CF" w:rsidP="006513CF">
            <w:pPr>
              <w:pStyle w:val="ListBullet"/>
            </w:pPr>
            <w:r w:rsidRPr="006513CF">
              <w:t>feeder automation syste</w:t>
            </w:r>
            <w:r w:rsidRPr="006513CF">
              <w:t>m encompassing:</w:t>
            </w:r>
          </w:p>
          <w:p w:rsidR="00000000" w:rsidRPr="006513CF" w:rsidP="006513CF">
            <w:pPr>
              <w:pStyle w:val="ListBullet2"/>
            </w:pPr>
            <w:r w:rsidRPr="006513CF">
              <w:t>function of feeder automation system and the main components</w:t>
            </w:r>
          </w:p>
          <w:p w:rsidR="00000000" w:rsidRPr="006513CF" w:rsidP="006513CF">
            <w:pPr>
              <w:pStyle w:val="ListBullet2"/>
            </w:pPr>
            <w:r w:rsidRPr="006513CF">
              <w:t>operation procedure for a remote field device from a local control station</w:t>
            </w:r>
          </w:p>
          <w:p w:rsidR="00000000" w:rsidRPr="006513CF" w:rsidP="006513CF">
            <w:pPr>
              <w:pStyle w:val="ListBullet2"/>
            </w:pPr>
            <w:r w:rsidRPr="006513CF">
              <w:t>functions of supervisory control and data acquisition (SCADA) (or any other relevant data acquisition a</w:t>
            </w:r>
            <w:r w:rsidRPr="006513CF">
              <w:t>nd control) systems and its main components</w:t>
            </w:r>
          </w:p>
          <w:p w:rsidR="00000000" w:rsidRPr="006513CF" w:rsidP="006513CF">
            <w:pPr>
              <w:pStyle w:val="ListBullet2"/>
            </w:pPr>
            <w:r w:rsidRPr="006513CF">
              <w:t>SCADA system security interlocks and access restrictions</w:t>
            </w:r>
          </w:p>
          <w:p w:rsidR="00000000" w:rsidRPr="006513CF" w:rsidP="006513CF">
            <w:pPr>
              <w:pStyle w:val="ListBullet2"/>
            </w:pPr>
            <w:r w:rsidRPr="006513CF">
              <w:t>SCADA system operation when switching apparatus o</w:t>
            </w:r>
            <w:r w:rsidRPr="006513CF">
              <w:t>r retrieving data via a remote access device, such as remote access terminal (RAT), dial up voice annunciated system and local control station</w:t>
            </w:r>
          </w:p>
          <w:p w:rsidR="00000000" w:rsidRPr="006513CF" w:rsidP="006513CF">
            <w:pPr>
              <w:pStyle w:val="ListBullet2"/>
            </w:pPr>
            <w:r w:rsidRPr="006513CF">
              <w:t>function of the main components of a local/remote control system</w:t>
            </w:r>
          </w:p>
          <w:p w:rsidR="00000000" w:rsidRPr="006513CF" w:rsidP="006513CF">
            <w:pPr>
              <w:pStyle w:val="ListBullet2"/>
            </w:pPr>
            <w:r w:rsidRPr="006513CF">
              <w:t>operation of a field devices using SCADA systems</w:t>
            </w:r>
            <w:r w:rsidRPr="006513CF">
              <w:t xml:space="preserve"> via a AT, dial up voice annunciated system and local control station</w:t>
            </w:r>
          </w:p>
          <w:p w:rsidR="00000000" w:rsidRPr="006513CF" w:rsidP="006513CF">
            <w:pPr>
              <w:pStyle w:val="ListBullet"/>
            </w:pPr>
            <w:r w:rsidRPr="006513CF">
              <w:t>HV system switching principles, including switching authorisation procedures, encompassing:</w:t>
            </w:r>
          </w:p>
          <w:p w:rsidR="00000000" w:rsidRPr="006513CF" w:rsidP="006513CF">
            <w:pPr>
              <w:pStyle w:val="ListBullet2"/>
            </w:pPr>
            <w:r w:rsidRPr="006513CF">
              <w:t>legislation, standards, codes, supply authority regulations and/or enterprise requirements a</w:t>
            </w:r>
            <w:r w:rsidRPr="006513CF">
              <w:t>pplicable to system switching</w:t>
            </w:r>
          </w:p>
          <w:p w:rsidR="00000000" w:rsidRPr="006513CF" w:rsidP="006513CF">
            <w:pPr>
              <w:pStyle w:val="ListBullet2"/>
            </w:pPr>
            <w:r w:rsidRPr="006513CF">
              <w:t>requirements for the use of manuals, system diagrams/plans and drawings</w:t>
            </w:r>
          </w:p>
          <w:p w:rsidR="00000000" w:rsidRPr="006513CF" w:rsidP="006513CF">
            <w:pPr>
              <w:pStyle w:val="ListBullet2"/>
            </w:pPr>
            <w:r w:rsidRPr="006513CF">
              <w:t>types and characteristics of HV systems and equipment to be switched</w:t>
            </w:r>
          </w:p>
          <w:p w:rsidR="00000000" w:rsidRPr="006513CF" w:rsidP="006513CF">
            <w:pPr>
              <w:pStyle w:val="ListBullet2"/>
            </w:pPr>
            <w:r w:rsidRPr="006513CF">
              <w:t>procedures for obtaining correct HV switching authorisation - identification of WHS/O</w:t>
            </w:r>
            <w:r w:rsidRPr="006513CF">
              <w:t>HS hazards, assessing and controlling risks, safety procedures and precautions, safe approach distances (SAD), responsibilities and protocols, identifying switching resources, procedures for obtaining electrical access permits authorities, requirements for</w:t>
            </w:r>
            <w:r w:rsidRPr="006513CF">
              <w:t xml:space="preserve"> team switching and procedures for coordination of operations</w:t>
            </w:r>
          </w:p>
          <w:p w:rsidR="00000000" w:rsidRPr="006513CF" w:rsidP="006513CF">
            <w:pPr>
              <w:pStyle w:val="ListBullet2"/>
            </w:pPr>
            <w:r w:rsidRPr="006513CF">
              <w:t>techniques in HV system switching - pre-switching checks, switching operational procedures, isolation procedures and proving dead de-energised, earthing procedures, emergency fault procedures an</w:t>
            </w:r>
            <w:r w:rsidRPr="006513CF">
              <w:t>d energisation procedures</w:t>
            </w:r>
          </w:p>
          <w:p w:rsidR="00000000" w:rsidRPr="006513CF" w:rsidP="006513CF">
            <w:pPr>
              <w:pStyle w:val="ListBullet"/>
            </w:pPr>
            <w:r w:rsidRPr="006513CF">
              <w:t>LV system switching principles, including switching authorisation procedures, encompassing:</w:t>
            </w:r>
          </w:p>
          <w:p w:rsidR="00000000" w:rsidRPr="006513CF" w:rsidP="006513CF">
            <w:pPr>
              <w:pStyle w:val="ListBullet2"/>
            </w:pPr>
            <w:r w:rsidRPr="006513CF">
              <w:t>legislation, standards, codes, supply authority regulations and/or enterprise requirements applicable to system switching</w:t>
            </w:r>
          </w:p>
          <w:p w:rsidR="00000000" w:rsidRPr="006513CF" w:rsidP="006513CF">
            <w:pPr>
              <w:pStyle w:val="ListBullet2"/>
            </w:pPr>
            <w:r w:rsidRPr="006513CF">
              <w:t>requirements f</w:t>
            </w:r>
            <w:r w:rsidRPr="006513CF">
              <w:t>or the use of manuals, system diagrams/plans and drawings</w:t>
            </w:r>
          </w:p>
          <w:p w:rsidR="00000000" w:rsidRPr="006513CF" w:rsidP="006513CF">
            <w:pPr>
              <w:pStyle w:val="ListBullet2"/>
            </w:pPr>
            <w:r w:rsidRPr="006513CF">
              <w:t>types and characteristics of LV systems and equipment to be switched</w:t>
            </w:r>
          </w:p>
          <w:p w:rsidR="00000000" w:rsidRPr="006513CF" w:rsidP="006513CF">
            <w:pPr>
              <w:pStyle w:val="ListBullet2"/>
            </w:pPr>
            <w:r w:rsidRPr="006513CF">
              <w:t>procedures for obtaining correct LV switching authorisation - identification of WHS/OHS hazards, assessing and controlling risks, safety procedures and precautions, SAD, responsibilities and protocols, identifying switching resources, procedures for obtain</w:t>
            </w:r>
            <w:r w:rsidRPr="006513CF">
              <w:t>ing electrical access permits authorities, requirements for team switching and procedures for coordination of operations</w:t>
            </w:r>
          </w:p>
          <w:p w:rsidR="00000000" w:rsidRPr="006513CF" w:rsidP="006513CF">
            <w:pPr>
              <w:pStyle w:val="ListBullet2"/>
            </w:pPr>
            <w:r w:rsidRPr="006513CF">
              <w:t>techniques in LV system switching - isolation procedures and proving dead, earthing procedures, pre-switching checks, switching operati</w:t>
            </w:r>
            <w:r w:rsidRPr="006513CF">
              <w:t>onal procedures, emergency fault procedures and energisation procedures</w:t>
            </w:r>
          </w:p>
          <w:p w:rsidR="00000000" w:rsidRPr="006513CF" w:rsidP="006513CF">
            <w:pPr>
              <w:pStyle w:val="ListBullet"/>
            </w:pPr>
            <w:r w:rsidRPr="006513CF">
              <w:t>HV overhead and substation switching principles encompassing:</w:t>
            </w:r>
          </w:p>
          <w:p w:rsidR="00000000" w:rsidRPr="006513CF" w:rsidP="006513CF">
            <w:pPr>
              <w:pStyle w:val="ListBullet2"/>
            </w:pPr>
            <w:r w:rsidRPr="006513CF">
              <w:t>legislation, standards, codes, legislation, supply authority regulations and/or enterprise requirements applicable to HV</w:t>
            </w:r>
            <w:r w:rsidRPr="006513CF">
              <w:t xml:space="preserve"> overhead and substation switching</w:t>
            </w:r>
          </w:p>
          <w:p w:rsidR="00000000" w:rsidRPr="006513CF" w:rsidP="006513CF">
            <w:pPr>
              <w:pStyle w:val="ListBullet2"/>
            </w:pPr>
            <w:r w:rsidRPr="006513CF">
              <w:t>requirements for the use of manuals, system diagrams/plans and drawings - types, characteristics and capabilities of HV electrical equipment to be switched; use, characteristics and capabilities of specialised tools and t</w:t>
            </w:r>
            <w:r w:rsidRPr="006513CF">
              <w:t>esting equipment</w:t>
            </w:r>
          </w:p>
          <w:p w:rsidR="00000000" w:rsidRPr="006513CF" w:rsidP="006513CF">
            <w:pPr>
              <w:pStyle w:val="ListBullet2"/>
            </w:pPr>
            <w:r w:rsidRPr="006513CF">
              <w:t>role and responsibilities of the HV switching operator</w:t>
            </w:r>
          </w:p>
          <w:p w:rsidR="00000000" w:rsidRPr="006513CF" w:rsidP="006513CF">
            <w:pPr>
              <w:pStyle w:val="ListBullet2"/>
            </w:pPr>
            <w:r w:rsidRPr="006513CF">
              <w:t xml:space="preserve">operational forms, access authorities and permits and hazard/risk assessments associated with HV switching - types of operational forms, access authorities and permits and hazard/risk </w:t>
            </w:r>
            <w:r w:rsidRPr="006513CF">
              <w:t>assessments; purpose and procedures for operational forms, access authorities and hazard/risk assessments</w:t>
            </w:r>
          </w:p>
          <w:p w:rsidR="00000000" w:rsidRPr="006513CF" w:rsidP="006513CF">
            <w:pPr>
              <w:pStyle w:val="ListBullet2"/>
            </w:pPr>
            <w:r w:rsidRPr="006513CF">
              <w:t>use and operation of equipment associated with HV overhead and substation equipment - test instruments, sticks, interrupters and arc stranglers</w:t>
            </w:r>
          </w:p>
          <w:p w:rsidR="00000000" w:rsidRPr="006513CF" w:rsidP="006513CF">
            <w:pPr>
              <w:pStyle w:val="ListBullet2"/>
            </w:pPr>
            <w:r w:rsidRPr="006513CF">
              <w:t>HV swi</w:t>
            </w:r>
            <w:r w:rsidRPr="006513CF">
              <w:t>tchgear – types, categories, application and operating capabilities</w:t>
            </w:r>
          </w:p>
          <w:p w:rsidR="00000000" w:rsidRPr="006513CF" w:rsidP="006513CF">
            <w:pPr>
              <w:pStyle w:val="ListBullet2"/>
            </w:pPr>
            <w:r w:rsidRPr="006513CF">
              <w:t>operation of HV overhead switching or indicating devices - fuses, disconnect fuses, load switching, live line indicators, capacitors, reclosers, sectionalisers, underslung links, air-break</w:t>
            </w:r>
            <w:r w:rsidRPr="006513CF">
              <w:t>s switches, disconnects, live line clamps, phasing sticks and phasing tester</w:t>
            </w:r>
          </w:p>
          <w:p w:rsidR="00000000" w:rsidRPr="006513CF" w:rsidP="006513CF">
            <w:pPr>
              <w:pStyle w:val="ListBullet2"/>
            </w:pPr>
            <w:r w:rsidRPr="006513CF">
              <w:t>operation of protection systems and substation equipment - fault levels and settings; types and applications; protection systems and substation equipment fault levels and settings</w:t>
            </w:r>
            <w:r w:rsidRPr="006513CF">
              <w:t>; types and applications</w:t>
            </w:r>
          </w:p>
          <w:p w:rsidR="00000000" w:rsidRPr="006513CF" w:rsidP="006513CF">
            <w:pPr>
              <w:pStyle w:val="ListBullet2"/>
            </w:pPr>
            <w:r w:rsidRPr="006513CF">
              <w:t>restrictions pertaining to HV switching equipment</w:t>
            </w:r>
          </w:p>
          <w:p w:rsidR="00000000" w:rsidRPr="006513CF" w:rsidP="006513CF">
            <w:pPr>
              <w:pStyle w:val="ListBullet2"/>
            </w:pPr>
            <w:r w:rsidRPr="006513CF">
              <w:t>procedures for the isolation of HV mains and working earths - earthing HV electrical apparatus practices and procedures for access authority issuing and HV switching techniques</w:t>
            </w:r>
          </w:p>
          <w:p w:rsidR="00000000" w:rsidRPr="006513CF" w:rsidP="006513CF">
            <w:pPr>
              <w:pStyle w:val="ListBullet2"/>
            </w:pPr>
            <w:r w:rsidRPr="006513CF">
              <w:t>operate switching apparatus - identifying hazards, assessing and controlling risks associated with HV switchgear operation, systematic and defensive techniques, mobile radio procedures and double isolation procedures</w:t>
            </w:r>
          </w:p>
          <w:p w:rsidR="00000000" w:rsidRPr="006513CF" w:rsidP="006513CF">
            <w:pPr>
              <w:pStyle w:val="ListBullet"/>
            </w:pPr>
            <w:r w:rsidRPr="006513CF">
              <w:t>LV overhead and substation switching p</w:t>
            </w:r>
            <w:r w:rsidRPr="006513CF">
              <w:t>rinciples encompassing:</w:t>
            </w:r>
          </w:p>
          <w:p w:rsidR="00000000" w:rsidRPr="006513CF" w:rsidP="006513CF">
            <w:pPr>
              <w:pStyle w:val="ListBullet2"/>
            </w:pPr>
            <w:r w:rsidRPr="006513CF">
              <w:t>legislation, standards, codes, supply authority regulations and/or enterprise requirements applicable to low voltage overhead and substation switching</w:t>
            </w:r>
          </w:p>
          <w:p w:rsidR="00000000" w:rsidRPr="006513CF" w:rsidP="006513CF">
            <w:pPr>
              <w:pStyle w:val="ListBullet2"/>
            </w:pPr>
            <w:r w:rsidRPr="006513CF">
              <w:t>requirements for the use of manuals, system diagrams/plans and drawings - types,</w:t>
            </w:r>
            <w:r w:rsidRPr="006513CF">
              <w:t xml:space="preserve"> characteristics and capabilities of LV electrical equipment to be switched; use, characteristics and capabilities of specialised tools and testing equipment; and role and responsibilities of the LV switching operator</w:t>
            </w:r>
          </w:p>
          <w:p w:rsidR="00000000" w:rsidRPr="006513CF" w:rsidP="006513CF">
            <w:pPr>
              <w:pStyle w:val="ListBullet2"/>
            </w:pPr>
            <w:r w:rsidRPr="006513CF">
              <w:t xml:space="preserve">operational forms, access authorities </w:t>
            </w:r>
            <w:r w:rsidRPr="006513CF">
              <w:t>and hazard/risk assessments associated with HV switching - types of operational forms, access authorities and hazard/risk assessments, purpose and procedures for operational forms, access authorities and hazard/risk assessments</w:t>
            </w:r>
          </w:p>
          <w:p w:rsidR="00000000" w:rsidRPr="006513CF" w:rsidP="006513CF">
            <w:pPr>
              <w:pStyle w:val="ListBullet2"/>
            </w:pPr>
            <w:r w:rsidRPr="006513CF">
              <w:t>use and operation of equipme</w:t>
            </w:r>
            <w:r w:rsidRPr="006513CF">
              <w:t>nt associated with LV overhead and substation equipment - test instruments, sticks, interrupters and arc stranglers</w:t>
            </w:r>
          </w:p>
          <w:p w:rsidR="00000000" w:rsidRPr="006513CF" w:rsidP="006513CF">
            <w:pPr>
              <w:pStyle w:val="ListBullet2"/>
            </w:pPr>
            <w:r w:rsidRPr="006513CF">
              <w:t>LV switchgear – types, categories, application and operating capabilities</w:t>
            </w:r>
          </w:p>
          <w:p w:rsidR="00000000" w:rsidRPr="006513CF" w:rsidP="006513CF">
            <w:pPr>
              <w:pStyle w:val="ListBullet2"/>
            </w:pPr>
            <w:r w:rsidRPr="006513CF">
              <w:t xml:space="preserve">operation of LV overhead switching or indicating devices - fuses, </w:t>
            </w:r>
            <w:r w:rsidRPr="006513CF">
              <w:t>disconnect fuses, load switching, underslung links, air-break switches, disconnects, live line clamps, phasing sticks and phasing tester</w:t>
            </w:r>
          </w:p>
          <w:p w:rsidR="00000000" w:rsidRPr="006513CF" w:rsidP="006513CF">
            <w:pPr>
              <w:pStyle w:val="ListBullet2"/>
            </w:pPr>
            <w:r w:rsidRPr="006513CF">
              <w:t>operation of protection systems and substation equipment - fault levels and settings; types and applications, protectio</w:t>
            </w:r>
            <w:r w:rsidRPr="006513CF">
              <w:t>n systems and substation equipment fault levels and settings; types and applications</w:t>
            </w:r>
          </w:p>
          <w:p w:rsidR="00000000" w:rsidRPr="006513CF" w:rsidP="006513CF">
            <w:pPr>
              <w:pStyle w:val="ListBullet2"/>
            </w:pPr>
            <w:r w:rsidRPr="006513CF">
              <w:t>restrictions pertaining to LV switching equipment</w:t>
            </w:r>
          </w:p>
          <w:p w:rsidR="00000000" w:rsidRPr="006513CF" w:rsidP="006513CF">
            <w:pPr>
              <w:pStyle w:val="ListBullet2"/>
            </w:pPr>
            <w:r w:rsidRPr="006513CF">
              <w:t>procedures for the isolation of LV distributions main and working earths</w:t>
            </w:r>
          </w:p>
          <w:p w:rsidR="00000000" w:rsidRPr="006513CF" w:rsidP="006513CF">
            <w:pPr>
              <w:pStyle w:val="ListBullet2"/>
            </w:pPr>
            <w:r w:rsidRPr="006513CF">
              <w:t>earthing LV electrical apparatus practices and procedures for access authority issuing</w:t>
            </w:r>
          </w:p>
          <w:p w:rsidR="00000000" w:rsidRPr="006513CF" w:rsidP="006513CF">
            <w:pPr>
              <w:pStyle w:val="ListBullet2"/>
            </w:pPr>
            <w:r w:rsidRPr="006513CF">
              <w:t>LV switching techniques</w:t>
            </w:r>
          </w:p>
          <w:p w:rsidR="00000000" w:rsidRPr="006513CF" w:rsidP="006513CF">
            <w:pPr>
              <w:pStyle w:val="ListBullet2"/>
            </w:pPr>
            <w:r w:rsidRPr="006513CF">
              <w:t>operate switching apparatus - identifying hazards, assessing and controlling risks associated with LV switchgear operation, systematic and defens</w:t>
            </w:r>
            <w:r w:rsidRPr="006513CF">
              <w:t>ive techniques, mobile radio procedures and double isolation procedures</w:t>
            </w:r>
          </w:p>
          <w:p w:rsidR="00000000" w:rsidRPr="006513CF" w:rsidP="006513CF">
            <w:pPr>
              <w:pStyle w:val="ListBullet"/>
            </w:pPr>
            <w:r w:rsidRPr="006513CF">
              <w:t>preparation of a HV switching instruction schedule encompassing:</w:t>
            </w:r>
          </w:p>
          <w:p w:rsidR="00000000" w:rsidRPr="006513CF" w:rsidP="006513CF">
            <w:pPr>
              <w:pStyle w:val="ListBullet2"/>
            </w:pPr>
            <w:r w:rsidRPr="006513CF">
              <w:t>legislation, standards, codes, supply authority regulations and/or enterprise requirements applicable to switching in</w:t>
            </w:r>
            <w:r w:rsidRPr="006513CF">
              <w:t>struction schedules</w:t>
            </w:r>
          </w:p>
          <w:p w:rsidR="00000000" w:rsidRPr="006513CF" w:rsidP="006513CF">
            <w:pPr>
              <w:pStyle w:val="ListBullet2"/>
            </w:pPr>
            <w:r w:rsidRPr="006513CF">
              <w:t>requirements for the use of manuals, system diagrams/plans and drawings - types, characteristics and capabilities of HV electrical equipment to be switched; points of isolation and earthing locations (safety and working earths) and resp</w:t>
            </w:r>
            <w:r w:rsidRPr="006513CF">
              <w:t>onsibilities of the switching operator</w:t>
            </w:r>
          </w:p>
          <w:p w:rsidR="00000000" w:rsidRPr="006513CF" w:rsidP="006513CF">
            <w:pPr>
              <w:pStyle w:val="ListBullet2"/>
            </w:pPr>
            <w:r w:rsidRPr="006513CF">
              <w:t>techniques in writing switching instructions - sequence of switching operations, isolation procedures, earthing procedures and switching completion notification procedures</w:t>
            </w:r>
          </w:p>
          <w:p w:rsidR="00000000" w:rsidRPr="006513CF" w:rsidP="006513CF">
            <w:pPr>
              <w:pStyle w:val="ListBullet"/>
            </w:pPr>
            <w:r w:rsidRPr="006513CF">
              <w:t>preparation of a LV switching instruction en</w:t>
            </w:r>
            <w:r w:rsidRPr="006513CF">
              <w:t>compassing:</w:t>
            </w:r>
          </w:p>
          <w:p w:rsidR="00000000" w:rsidRPr="006513CF" w:rsidP="006513CF">
            <w:pPr>
              <w:pStyle w:val="ListBullet2"/>
            </w:pPr>
            <w:r w:rsidRPr="006513CF">
              <w:t>legislation, standards, codes, supply authority regulations and/or enterprise requirements applicable to switching sheet schedules</w:t>
            </w:r>
          </w:p>
          <w:p w:rsidR="00000000" w:rsidRPr="006513CF" w:rsidP="006513CF">
            <w:pPr>
              <w:pStyle w:val="ListBullet2"/>
            </w:pPr>
            <w:r w:rsidRPr="006513CF">
              <w:t>requirements for the use of manuals, system diagrams/plans and drawings - types, characteristics and capabilitie</w:t>
            </w:r>
            <w:r w:rsidRPr="006513CF">
              <w:t>s of LV electrical equipment to be switched; isolation points and earthing; and responsibilities of the switching operator</w:t>
            </w:r>
          </w:p>
          <w:p w:rsidR="00000000" w:rsidRPr="006513CF" w:rsidP="006513CF">
            <w:pPr>
              <w:pStyle w:val="ListBullet2"/>
            </w:pPr>
            <w:r w:rsidRPr="006513CF">
              <w:t xml:space="preserve">techniques in writing switching schedules - sequence of switching operations, isolation </w:t>
            </w:r>
            <w:r w:rsidRPr="006513CF">
              <w:t>procedures, earthing procedures and switching</w:t>
            </w:r>
            <w:r w:rsidRPr="006513CF">
              <w:t xml:space="preserve"> completion notification procedures</w:t>
            </w:r>
          </w:p>
          <w:p w:rsidR="00000000" w:rsidRPr="006513CF" w:rsidP="006513CF">
            <w:pPr>
              <w:pStyle w:val="ListBullet"/>
            </w:pPr>
            <w:r w:rsidRPr="006513CF">
              <w:t>enterprise-specific policies and procedure instructions encompassing:</w:t>
            </w:r>
          </w:p>
          <w:p w:rsidR="00000000" w:rsidRPr="006513CF" w:rsidP="006513CF">
            <w:pPr>
              <w:pStyle w:val="ListBullet2"/>
            </w:pPr>
            <w:r w:rsidRPr="006513CF">
              <w:t>responsibilities and duty of care of employer and employee relationship</w:t>
            </w:r>
          </w:p>
          <w:p w:rsidR="00000000" w:rsidRPr="006513CF" w:rsidP="006513CF">
            <w:pPr>
              <w:pStyle w:val="ListBullet2"/>
            </w:pPr>
            <w:r w:rsidRPr="006513CF">
              <w:t>methods of obtaining the up-to-date information on enterprise policies and procedures</w:t>
            </w:r>
          </w:p>
          <w:p w:rsidR="00000000" w:rsidRPr="006513CF" w:rsidP="006513CF">
            <w:pPr>
              <w:pStyle w:val="ListBullet2"/>
            </w:pPr>
            <w:r w:rsidRPr="006513CF">
              <w:t>rules and regulations</w:t>
            </w:r>
          </w:p>
          <w:p w:rsidR="00000000" w:rsidRPr="006513CF" w:rsidP="006513CF">
            <w:pPr>
              <w:pStyle w:val="ListBullet2"/>
            </w:pPr>
            <w:r w:rsidRPr="006513CF">
              <w:t xml:space="preserve">induction into workplace - location of work area and storage area, timetable, uniform, personal wellbeing, housekeeping rules, emergency procedures </w:t>
            </w:r>
            <w:r w:rsidRPr="006513CF">
              <w:t>and evacuation procedures</w:t>
            </w:r>
          </w:p>
          <w:p w:rsidR="00000000" w:rsidRPr="006513CF" w:rsidP="006513CF">
            <w:pPr>
              <w:pStyle w:val="ListBullet2"/>
            </w:pPr>
            <w:r w:rsidRPr="006513CF">
              <w:t>techniques when dealing with others - working in teams, customer relation, and complaint and issues procedures</w:t>
            </w:r>
          </w:p>
          <w:p w:rsidR="00000000" w:rsidRPr="006513CF" w:rsidP="006513CF">
            <w:pPr>
              <w:pStyle w:val="ListBullet2"/>
            </w:pPr>
            <w:r w:rsidRPr="006513CF">
              <w:t>overview of enterprise professional development - fire-fighting procedures, fatigue management, and training and compet</w:t>
            </w:r>
            <w:r w:rsidRPr="006513CF">
              <w:t>ency development - understanding and promotion</w:t>
            </w:r>
          </w:p>
          <w:p w:rsidR="00000000" w:rsidRPr="006513CF" w:rsidP="006513CF">
            <w:pPr>
              <w:pStyle w:val="ListBullet"/>
            </w:pPr>
            <w:r w:rsidRPr="006513CF">
              <w:t>enterprise-specific WHS/OHS instructions encompassing:</w:t>
            </w:r>
          </w:p>
          <w:p w:rsidR="00000000" w:rsidRPr="006513CF" w:rsidP="006513CF">
            <w:pPr>
              <w:pStyle w:val="ListBullet2"/>
            </w:pPr>
            <w:r w:rsidRPr="006513CF">
              <w:t>standards, codes, legislation, supply authority regulations and specific enterprise regulations pertaining to WHS/OHS policies and procedures</w:t>
            </w:r>
          </w:p>
          <w:p w:rsidR="00000000" w:rsidRPr="006513CF" w:rsidP="006513CF">
            <w:pPr>
              <w:pStyle w:val="ListBullet2"/>
            </w:pPr>
            <w:r w:rsidRPr="006513CF">
              <w:t>methods of</w:t>
            </w:r>
            <w:r w:rsidRPr="006513CF">
              <w:t xml:space="preserve"> obtaining the up-to-date information on enterprise WHS/OHS policies and procedures</w:t>
            </w:r>
          </w:p>
          <w:p w:rsidR="00000000" w:rsidRPr="006513CF" w:rsidP="006513CF">
            <w:pPr>
              <w:pStyle w:val="ListBullet2"/>
            </w:pPr>
            <w:r w:rsidRPr="006513CF">
              <w:t>specific enterprise PPE - type and application; where and when to be used; method of replacement; responsibility of maintenance, including cleaning, inspection and testing;</w:t>
            </w:r>
            <w:r w:rsidRPr="006513CF">
              <w:t xml:space="preserve"> and emergency response, rescue, evacuation and first aid procedures</w:t>
            </w:r>
          </w:p>
          <w:p w:rsidR="00000000" w:rsidRPr="006513CF" w:rsidP="006513CF">
            <w:pPr>
              <w:pStyle w:val="ListBullet2"/>
            </w:pPr>
            <w:r w:rsidRPr="006513CF">
              <w:t>personal wellbeing – hygiene, fatigue/stress management and drugs/alcohol</w:t>
            </w:r>
          </w:p>
          <w:p w:rsidR="00000000" w:rsidRPr="006513CF" w:rsidP="006513CF">
            <w:pPr>
              <w:pStyle w:val="ListBullet2"/>
            </w:pPr>
            <w:r w:rsidRPr="006513CF">
              <w:t>WHS/OHS training - induction training, specific hazard training, specific task or equipment training, emergency and evacuation training, and training as part of broader programs, such as equipment operation</w:t>
            </w:r>
          </w:p>
          <w:p w:rsidR="00000000" w:rsidRPr="006513CF" w:rsidP="006513CF">
            <w:pPr>
              <w:pStyle w:val="ListBullet2"/>
            </w:pPr>
            <w:r w:rsidRPr="006513CF">
              <w:t>WHS/OHS records - audits; inspection reports; wor</w:t>
            </w:r>
            <w:r w:rsidRPr="006513CF">
              <w:t>kplace health and environmental monitoring records; training and instruction records; manufacturer and supplier information, such as material safety data sheets (MSDS); registers; maintenance reports; workers compensation and rehabilitation records and fir</w:t>
            </w:r>
            <w:r w:rsidRPr="006513CF">
              <w:t>st aid/medical records</w:t>
            </w:r>
          </w:p>
          <w:p w:rsidR="00000000" w:rsidRPr="006513CF" w:rsidP="006513CF">
            <w:pPr>
              <w:pStyle w:val="ListBullet"/>
            </w:pPr>
            <w:r w:rsidRPr="006513CF">
              <w:t>enterprise-specific technical drawings and documents encompassing:</w:t>
            </w:r>
          </w:p>
          <w:p w:rsidR="00000000" w:rsidRPr="006513CF" w:rsidP="006513CF">
            <w:pPr>
              <w:pStyle w:val="ListBullet2"/>
            </w:pPr>
            <w:r w:rsidRPr="006513CF">
              <w:t>types and application of enterprise-specific drawings and documents - electrical and electronic drawings, mechanical drawings, project charts, schedules, graphs, te</w:t>
            </w:r>
            <w:r w:rsidRPr="006513CF">
              <w:t>chnical manuals and catalogues</w:t>
            </w:r>
          </w:p>
          <w:p w:rsidR="00000000" w:rsidRPr="006513CF" w:rsidP="006513CF">
            <w:pPr>
              <w:pStyle w:val="ListBullet2"/>
            </w:pPr>
            <w:r w:rsidRPr="006513CF">
              <w:t>instructions/worksheets - types and application of enterprise-specific symbols and diagrams</w:t>
            </w:r>
          </w:p>
          <w:p w:rsidR="00000000" w:rsidRPr="006513CF" w:rsidP="006513CF">
            <w:pPr>
              <w:pStyle w:val="ListBullet2"/>
            </w:pPr>
            <w:r w:rsidRPr="006513CF">
              <w:t>title box - description of parts and version control</w:t>
            </w:r>
          </w:p>
          <w:p w:rsidR="00000000" w:rsidRPr="006513CF" w:rsidP="006513CF">
            <w:pPr>
              <w:pStyle w:val="ListBullet"/>
            </w:pPr>
            <w:r w:rsidRPr="006513CF">
              <w:t>enterprise-specific switching diagrams and drawings encompassing:</w:t>
            </w:r>
          </w:p>
          <w:p w:rsidR="00000000" w:rsidRPr="006513CF" w:rsidP="006513CF">
            <w:pPr>
              <w:pStyle w:val="ListBullet2"/>
            </w:pPr>
            <w:r w:rsidRPr="006513CF">
              <w:t>types and ap</w:t>
            </w:r>
            <w:r w:rsidRPr="006513CF">
              <w:t>plication of enterprise-specific switching drawings and documents - wiring and schematic diagrams and switching symbols, mechanical drawings dealing with switching operations, project charts, switching schedules, graphs, technical manuals and catalogues, a</w:t>
            </w:r>
            <w:r w:rsidRPr="006513CF">
              <w:t>nd instruction/worksheets</w:t>
            </w:r>
          </w:p>
          <w:p w:rsidR="00000000" w:rsidRPr="006513CF" w:rsidP="006513CF">
            <w:pPr>
              <w:pStyle w:val="ListBullet2"/>
            </w:pPr>
            <w:r w:rsidRPr="006513CF">
              <w:t>interpretation of different system switching diagrams - LV system switching diagrams, direct current (d.c.) traction supply sectioning diagrams, HV transmission and distribution system symbols and feeder plans, and processes of up</w:t>
            </w:r>
            <w:r w:rsidRPr="006513CF">
              <w:t>dating switching diagrams.</w:t>
            </w:r>
          </w:p>
        </w:tc>
      </w:tr>
    </w:tbl>
    <w:p w:rsidR="00000000" w:rsidRPr="006513CF" w:rsidP="006513CF">
      <w:pPr>
        <w:pStyle w:val="NoPaddingFontSize1"/>
      </w:pPr>
    </w:p>
    <w:p w:rsidR="00000000" w:rsidRPr="006513CF" w:rsidP="006513CF">
      <w:pPr>
        <w:pStyle w:val="AllowPageBreak"/>
      </w:pPr>
    </w:p>
    <w:p w:rsidR="00000000" w:rsidRPr="006513CF" w:rsidP="006513CF">
      <w:pPr>
        <w:pStyle w:val="Heading1"/>
      </w:pPr>
      <w:bookmarkStart w:id="14" w:name="O_1178998"/>
      <w:bookmarkEnd w:id="14"/>
      <w:r w:rsidRPr="006513CF">
        <w:t>Assessment Conditions</w:t>
      </w:r>
    </w:p>
    <w:tbl>
      <w:tblPr>
        <w:tblW w:w="9497" w:type="dxa"/>
        <w:tblLayout w:type="fixed"/>
        <w:tblCellMar>
          <w:left w:w="62" w:type="dxa"/>
          <w:right w:w="62" w:type="dxa"/>
        </w:tblCellMar>
        <w:tblLook w:val="0000"/>
      </w:tblPr>
      <w:tblGrid>
        <w:gridCol w:w="9497"/>
      </w:tblGrid>
      <w:tr w:rsidTr="006513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13CF" w:rsidP="006513CF">
            <w:pPr>
              <w:pStyle w:val="BodyText"/>
            </w:pPr>
            <w:r w:rsidRPr="006513CF">
              <w:t>Assessors must hold credentials specified within the Standards for Registered Training Organisations current at the time of assessment.</w:t>
            </w:r>
          </w:p>
          <w:p w:rsidR="00000000" w:rsidRPr="006513CF" w:rsidP="006513CF">
            <w:pPr>
              <w:pStyle w:val="BodyText"/>
            </w:pPr>
            <w:r w:rsidRPr="006513CF">
              <w:t>Assessment must satisfy the Principles of Assessment and Rules of Evidence and all regulatory requirements included within the Standards for Registered Training Organisations current at the time of assessment.</w:t>
            </w:r>
          </w:p>
          <w:p w:rsidR="00000000" w:rsidRPr="006513CF" w:rsidP="006513CF">
            <w:pPr>
              <w:pStyle w:val="BodyText"/>
            </w:pPr>
            <w:r w:rsidRPr="006513CF">
              <w:t>Assessment must occur in workplace operational</w:t>
            </w:r>
            <w:r w:rsidRPr="006513CF">
              <w:t xml:space="preserve"> situations where it is appropriate to do so; where this is not appropriate, assessment must occur in simulated conditions involving realistic and authentic activities that replicate operational workplace conditions.</w:t>
            </w:r>
          </w:p>
          <w:p w:rsidR="00000000" w:rsidRPr="006513CF" w:rsidP="006513CF">
            <w:pPr>
              <w:pStyle w:val="BodyText"/>
            </w:pPr>
            <w:r w:rsidRPr="006513CF">
              <w:t>Assessment processes and techniques mus</w:t>
            </w:r>
            <w:r w:rsidRPr="006513CF">
              <w:t>t be appropriate to the language, literacy and numeracy requirements of the work being performed and the needs of the candidate.</w:t>
            </w:r>
          </w:p>
          <w:p w:rsidR="00000000" w:rsidRPr="006513CF" w:rsidP="006513CF">
            <w:pPr>
              <w:pStyle w:val="BodyText"/>
            </w:pPr>
            <w:r w:rsidRPr="006513CF">
              <w:t>Resources for assessment must include access to:</w:t>
            </w:r>
          </w:p>
          <w:p w:rsidR="00000000" w:rsidRPr="006513CF" w:rsidP="006513CF">
            <w:pPr>
              <w:pStyle w:val="ListBullet"/>
            </w:pPr>
            <w:r w:rsidRPr="006513CF">
              <w:t>a range of relevant exercises, case studies and/or other simulations</w:t>
            </w:r>
          </w:p>
          <w:p w:rsidR="00000000" w:rsidRPr="006513CF" w:rsidP="006513CF">
            <w:pPr>
              <w:pStyle w:val="ListBullet"/>
            </w:pPr>
            <w:r w:rsidRPr="006513CF">
              <w:t>relevant</w:t>
            </w:r>
            <w:r w:rsidRPr="006513CF">
              <w:t xml:space="preserve"> and appropriate materials, tools, equipment and PPE currently used in industry</w:t>
            </w:r>
          </w:p>
          <w:p w:rsidR="00000000" w:rsidRPr="006513CF" w:rsidP="006513CF">
            <w:pPr>
              <w:pStyle w:val="ListBullet"/>
            </w:pPr>
            <w:r w:rsidRPr="006513CF">
              <w:t>applicable documentation, including workplace procedures, equipment specifications, regulations, codes of practice and operation manuals.</w:t>
            </w:r>
          </w:p>
        </w:tc>
      </w:tr>
    </w:tbl>
    <w:p w:rsidR="00000000" w:rsidRPr="006513CF" w:rsidP="006513CF">
      <w:pPr>
        <w:pStyle w:val="NoPaddingFontSize1"/>
      </w:pPr>
    </w:p>
    <w:p w:rsidR="00000000" w:rsidRPr="006513CF" w:rsidP="006513CF">
      <w:pPr>
        <w:pStyle w:val="AllowPageBreak"/>
      </w:pPr>
    </w:p>
    <w:p w:rsidR="00000000" w:rsidRPr="006513CF" w:rsidP="006513CF">
      <w:pPr>
        <w:pStyle w:val="Heading1"/>
      </w:pPr>
      <w:bookmarkStart w:id="15" w:name="O_1179001"/>
      <w:bookmarkEnd w:id="15"/>
      <w:r w:rsidRPr="006513CF">
        <w:t>Links</w:t>
      </w:r>
    </w:p>
    <w:p w:rsidR="00000000" w:rsidRPr="006513CF" w:rsidP="005A5A17">
      <w:pPr>
        <w:pStyle w:val="BodyText"/>
      </w:pPr>
      <w:r w:rsidRPr="006513CF">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44FB9">
        <w:rPr>
          <w:rStyle w:val="Hyperlink"/>
        </w:rPr>
        <w:t>https://vetnet.gov.au/Pages/TrainingDocs.aspx?q=229bace1-b7bc-4653-9300-dffb13ecfad7</w:t>
      </w:r>
      <w:r>
        <w:fldChar w:fldCharType="end"/>
      </w:r>
    </w:p>
    <w:p w:rsidR="00000000" w:rsidRPr="006513CF" w:rsidP="006513CF"/>
    <w:sectPr w:rsidSect="006513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3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3CF" w:rsidRPr="005A5A17" w:rsidP="005A5A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3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17" w:rsidP="006513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5A5A17" w:rsidP="006513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A5A17" w:rsidP="006513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3CF" w:rsidP="006513CF">
    <w:pPr>
      <w:pStyle w:val="Footer"/>
      <w:framePr w:wrap="around"/>
    </w:pPr>
    <w:r>
      <w:fldChar w:fldCharType="begin"/>
    </w:r>
    <w:r>
      <w:instrText xml:space="preserve"> DOCPROPERTY  Subject  \* MERGEFORMAT </w:instrText>
    </w:r>
    <w:r>
      <w:fldChar w:fldCharType="separate"/>
    </w:r>
    <w:r w:rsidR="005A5A17">
      <w:t>Approved</w:t>
    </w:r>
    <w:r w:rsidR="005A5A17">
      <w:fldChar w:fldCharType="end"/>
    </w:r>
    <w:r>
      <w:tab/>
      <w:t xml:space="preserve">Page </w:t>
    </w:r>
    <w:r>
      <w:fldChar w:fldCharType="begin"/>
    </w:r>
    <w:r>
      <w:instrText xml:space="preserve"> PAGE  \* Arabic  \* MERGEFORMAT </w:instrText>
    </w:r>
    <w:r>
      <w:fldChar w:fldCharType="separate"/>
    </w:r>
    <w:r w:rsidR="005A5A17">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5A17">
      <w:rPr>
        <w:noProof/>
      </w:rPr>
      <w:t>10</w:t>
    </w:r>
    <w:r>
      <w:rPr>
        <w:noProof/>
      </w:rPr>
      <w:fldChar w:fldCharType="end"/>
    </w:r>
  </w:p>
  <w:p w:rsidR="006513CF" w:rsidP="006513CF">
    <w:pPr>
      <w:pStyle w:val="Footer"/>
      <w:framePr w:wrap="around"/>
    </w:pPr>
    <w:r>
      <w:t xml:space="preserve">© Commonwealth of Australia, </w:t>
    </w:r>
    <w:r>
      <w:fldChar w:fldCharType="begin"/>
    </w:r>
    <w:r>
      <w:instrText xml:space="preserve"> DATE  \@ "yyyy"  \* MERGEFORMAT </w:instrText>
    </w:r>
    <w:r>
      <w:fldChar w:fldCharType="separate"/>
    </w:r>
    <w:r w:rsidR="005A5A17">
      <w:rPr>
        <w:noProof/>
      </w:rPr>
      <w:t>2025</w:t>
    </w:r>
    <w:r>
      <w:fldChar w:fldCharType="end"/>
    </w:r>
    <w:r>
      <w:tab/>
    </w:r>
    <w:r>
      <w:fldChar w:fldCharType="begin"/>
    </w:r>
    <w:r>
      <w:instrText xml:space="preserve"> DOCPROPERTY  Author  \* MERGEFORMAT </w:instrText>
    </w:r>
    <w:r>
      <w:fldChar w:fldCharType="separate"/>
    </w:r>
    <w:r w:rsidR="005A5A17">
      <w:t>Powering Skills Organisation</w:t>
    </w:r>
    <w:r w:rsidR="005A5A17">
      <w:fldChar w:fldCharType="end"/>
    </w:r>
  </w:p>
  <w:p w:rsidR="006513CF" w:rsidP="006513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3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13CF" w:rsidRPr="005A5A17" w:rsidP="005A5A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3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17" w:rsidRPr="002D2AF8" w:rsidP="006513CF">
    <w:pPr>
      <w:pStyle w:val="Header"/>
      <w:framePr w:wrap="around"/>
    </w:pPr>
    <w:r>
      <w:fldChar w:fldCharType="begin"/>
    </w:r>
    <w:r>
      <w:instrText xml:space="preserve"> TITLE   \* MERGEFORMAT </w:instrText>
    </w:r>
    <w:r>
      <w:fldChar w:fldCharType="separate"/>
    </w:r>
    <w:r>
      <w:t>UETDRIS002 Coordinate power system permit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5A17" w:rsidP="006513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3CF" w:rsidRPr="002D2AF8" w:rsidP="006513CF">
    <w:pPr>
      <w:pStyle w:val="Header"/>
      <w:framePr w:wrap="around"/>
    </w:pPr>
    <w:r>
      <w:fldChar w:fldCharType="begin"/>
    </w:r>
    <w:r>
      <w:instrText xml:space="preserve"> TITLE   \* MERGEFORMAT </w:instrText>
    </w:r>
    <w:r>
      <w:fldChar w:fldCharType="separate"/>
    </w:r>
    <w:r w:rsidR="005A5A17">
      <w:t>UETDRIS002 Coordinate power system permit procedures</w:t>
    </w:r>
    <w:r w:rsidR="005A5A17">
      <w:fldChar w:fldCharType="end"/>
    </w:r>
    <w:r>
      <w:tab/>
      <w:t xml:space="preserve">Date this document was generated: </w:t>
    </w:r>
    <w:r>
      <w:fldChar w:fldCharType="begin"/>
    </w:r>
    <w:r>
      <w:instrText xml:space="preserve"> CREATEDATE  \@ "d MMMM yyyy"  \* MERGEFORMAT </w:instrText>
    </w:r>
    <w:r>
      <w:fldChar w:fldCharType="separate"/>
    </w:r>
    <w:r w:rsidR="005A5A17">
      <w:rPr>
        <w:noProof/>
      </w:rPr>
      <w:t>2 March 2025</w:t>
    </w:r>
    <w:r>
      <w:fldChar w:fldCharType="end"/>
    </w:r>
  </w:p>
  <w:p w:rsidR="006513CF" w:rsidP="006513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62CD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7085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A60A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3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13CF"/>
    <w:pPr>
      <w:spacing w:before="360" w:after="60"/>
      <w:outlineLvl w:val="0"/>
    </w:pPr>
    <w:rPr>
      <w:sz w:val="32"/>
    </w:rPr>
  </w:style>
  <w:style w:type="paragraph" w:styleId="Heading2">
    <w:name w:val="heading 2"/>
    <w:basedOn w:val="HeadingBase"/>
    <w:next w:val="BodyText"/>
    <w:link w:val="Heading2Char"/>
    <w:qFormat/>
    <w:rsid w:val="006513CF"/>
    <w:pPr>
      <w:keepLines/>
      <w:spacing w:before="240" w:after="120"/>
      <w:outlineLvl w:val="1"/>
    </w:pPr>
    <w:rPr>
      <w:sz w:val="28"/>
      <w:szCs w:val="40"/>
    </w:rPr>
  </w:style>
  <w:style w:type="paragraph" w:styleId="Heading3">
    <w:name w:val="heading 3"/>
    <w:basedOn w:val="HeadingBase"/>
    <w:next w:val="BodyText"/>
    <w:link w:val="Heading3Char"/>
    <w:qFormat/>
    <w:rsid w:val="006513CF"/>
    <w:pPr>
      <w:spacing w:before="180" w:after="120"/>
      <w:outlineLvl w:val="2"/>
    </w:pPr>
    <w:rPr>
      <w:spacing w:val="-10"/>
      <w:kern w:val="32"/>
    </w:rPr>
  </w:style>
  <w:style w:type="paragraph" w:styleId="Heading4">
    <w:name w:val="heading 4"/>
    <w:basedOn w:val="HeadingBase"/>
    <w:next w:val="BodyText"/>
    <w:link w:val="Heading4Char"/>
    <w:qFormat/>
    <w:rsid w:val="006513CF"/>
    <w:pPr>
      <w:spacing w:before="160" w:after="120"/>
      <w:outlineLvl w:val="3"/>
    </w:pPr>
    <w:rPr>
      <w:sz w:val="22"/>
    </w:rPr>
  </w:style>
  <w:style w:type="paragraph" w:styleId="Heading5">
    <w:name w:val="heading 5"/>
    <w:basedOn w:val="HeadingBase"/>
    <w:next w:val="Normal"/>
    <w:link w:val="Heading5Char"/>
    <w:qFormat/>
    <w:rsid w:val="006513CF"/>
    <w:pPr>
      <w:spacing w:before="80"/>
      <w:outlineLvl w:val="4"/>
    </w:pPr>
    <w:rPr>
      <w:color w:val="918585"/>
      <w:sz w:val="20"/>
    </w:rPr>
  </w:style>
  <w:style w:type="paragraph" w:styleId="Heading6">
    <w:name w:val="heading 6"/>
    <w:basedOn w:val="HeadingBase"/>
    <w:next w:val="Normal"/>
    <w:link w:val="Heading6Char"/>
    <w:qFormat/>
    <w:rsid w:val="006513CF"/>
    <w:pPr>
      <w:spacing w:before="60"/>
      <w:outlineLvl w:val="5"/>
    </w:pPr>
    <w:rPr>
      <w:color w:val="918585"/>
      <w:sz w:val="20"/>
    </w:rPr>
  </w:style>
  <w:style w:type="paragraph" w:styleId="Heading7">
    <w:name w:val="heading 7"/>
    <w:basedOn w:val="Normal"/>
    <w:next w:val="Normal"/>
    <w:link w:val="Heading7Char"/>
    <w:qFormat/>
    <w:rsid w:val="006513CF"/>
    <w:pPr>
      <w:ind w:left="720"/>
      <w:outlineLvl w:val="6"/>
    </w:pPr>
    <w:rPr>
      <w:i/>
    </w:rPr>
  </w:style>
  <w:style w:type="paragraph" w:styleId="Heading8">
    <w:name w:val="heading 8"/>
    <w:basedOn w:val="Normal"/>
    <w:next w:val="Normal"/>
    <w:link w:val="Heading8Char"/>
    <w:qFormat/>
    <w:rsid w:val="006513CF"/>
    <w:pPr>
      <w:ind w:left="720"/>
      <w:outlineLvl w:val="7"/>
    </w:pPr>
    <w:rPr>
      <w:i/>
    </w:rPr>
  </w:style>
  <w:style w:type="paragraph" w:styleId="Heading9">
    <w:name w:val="heading 9"/>
    <w:basedOn w:val="Normal"/>
    <w:next w:val="Normal"/>
    <w:link w:val="Heading9Char"/>
    <w:qFormat/>
    <w:rsid w:val="006513CF"/>
    <w:pPr>
      <w:ind w:left="720"/>
      <w:outlineLvl w:val="8"/>
    </w:pPr>
    <w:rPr>
      <w:i/>
    </w:rPr>
  </w:style>
  <w:style w:type="character" w:default="1" w:styleId="DefaultParagraphFont">
    <w:name w:val="Default Paragraph Font"/>
    <w:uiPriority w:val="1"/>
    <w:unhideWhenUsed/>
    <w:rsid w:val="006513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13CF"/>
  </w:style>
  <w:style w:type="character" w:customStyle="1" w:styleId="Heading1Char">
    <w:name w:val="Heading 1 Char"/>
    <w:basedOn w:val="DefaultParagraphFont"/>
    <w:link w:val="Heading1"/>
    <w:rsid w:val="006513CF"/>
    <w:rPr>
      <w:rFonts w:ascii="Times New Roman" w:eastAsia="Times New Roman" w:hAnsi="Times New Roman" w:cs="Times New Roman"/>
      <w:b/>
      <w:sz w:val="32"/>
      <w:szCs w:val="20"/>
      <w:lang w:eastAsia="en-US"/>
    </w:rPr>
  </w:style>
  <w:style w:type="paragraph" w:styleId="BodyText">
    <w:name w:val="Body Text"/>
    <w:basedOn w:val="Normal"/>
    <w:link w:val="BodyTextChar"/>
    <w:rsid w:val="006513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13CF"/>
    <w:rPr>
      <w:rFonts w:ascii="Times New Roman" w:eastAsia="Times New Roman" w:hAnsi="Times New Roman" w:cs="Times New Roman"/>
      <w:sz w:val="24"/>
      <w:lang w:eastAsia="en-US"/>
    </w:rPr>
  </w:style>
  <w:style w:type="paragraph" w:styleId="ListBullet">
    <w:name w:val="List Bullet"/>
    <w:basedOn w:val="List"/>
    <w:rsid w:val="006513CF"/>
    <w:pPr>
      <w:numPr>
        <w:numId w:val="12"/>
      </w:numPr>
      <w:tabs>
        <w:tab w:val="clear" w:pos="340"/>
      </w:tabs>
      <w:spacing w:before="40" w:after="40"/>
    </w:pPr>
  </w:style>
  <w:style w:type="character" w:customStyle="1" w:styleId="SpecialBold">
    <w:name w:val="Special Bold"/>
    <w:basedOn w:val="DefaultParagraphFont"/>
    <w:rsid w:val="006513CF"/>
    <w:rPr>
      <w:b/>
      <w:spacing w:val="0"/>
    </w:rPr>
  </w:style>
  <w:style w:type="paragraph" w:styleId="ListBullet2">
    <w:name w:val="List Bullet 2"/>
    <w:basedOn w:val="List2"/>
    <w:rsid w:val="006513CF"/>
    <w:pPr>
      <w:numPr>
        <w:numId w:val="13"/>
      </w:numPr>
      <w:tabs>
        <w:tab w:val="clear" w:pos="680"/>
      </w:tabs>
    </w:pPr>
  </w:style>
  <w:style w:type="paragraph" w:customStyle="1" w:styleId="SuperHeading">
    <w:name w:val="SuperHeading"/>
    <w:basedOn w:val="Normal"/>
    <w:rsid w:val="006513CF"/>
    <w:pPr>
      <w:spacing w:before="240" w:after="120"/>
      <w:outlineLvl w:val="0"/>
    </w:pPr>
    <w:rPr>
      <w:rFonts w:ascii="Times New Roman" w:hAnsi="Times New Roman"/>
      <w:b/>
      <w:sz w:val="32"/>
    </w:rPr>
  </w:style>
  <w:style w:type="paragraph" w:customStyle="1" w:styleId="AllowPageBreak">
    <w:name w:val="AllowPageBreak"/>
    <w:rsid w:val="006513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513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13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13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13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13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13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13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13CF"/>
    <w:rPr>
      <w:rFonts w:ascii="Courier New" w:eastAsia="Times New Roman" w:hAnsi="Courier New" w:cs="Times New Roman"/>
      <w:i/>
      <w:szCs w:val="20"/>
      <w:lang w:eastAsia="en-US"/>
    </w:rPr>
  </w:style>
  <w:style w:type="paragraph" w:customStyle="1" w:styleId="HeadingBase">
    <w:name w:val="Heading Base"/>
    <w:rsid w:val="006513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13CF"/>
    <w:pPr>
      <w:tabs>
        <w:tab w:val="right" w:leader="dot" w:pos="9072"/>
      </w:tabs>
      <w:ind w:left="567"/>
    </w:pPr>
    <w:rPr>
      <w:szCs w:val="22"/>
    </w:rPr>
  </w:style>
  <w:style w:type="paragraph" w:customStyle="1" w:styleId="TOCBase">
    <w:name w:val="TOC Base"/>
    <w:rsid w:val="006513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13CF"/>
    <w:pPr>
      <w:tabs>
        <w:tab w:val="right" w:leader="dot" w:pos="9072"/>
      </w:tabs>
      <w:spacing w:before="40" w:after="40"/>
      <w:ind w:left="284"/>
    </w:pPr>
    <w:rPr>
      <w:rFonts w:ascii="Times New Roman" w:hAnsi="Times New Roman"/>
    </w:rPr>
  </w:style>
  <w:style w:type="paragraph" w:styleId="TOC1">
    <w:name w:val="toc 1"/>
    <w:basedOn w:val="TOCBase"/>
    <w:next w:val="Normal"/>
    <w:rsid w:val="006513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13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13CF"/>
    <w:rPr>
      <w:rFonts w:ascii="Times New Roman" w:eastAsia="Times New Roman" w:hAnsi="Times New Roman" w:cs="Times New Roman"/>
      <w:sz w:val="16"/>
      <w:lang w:eastAsia="en-US"/>
    </w:rPr>
  </w:style>
  <w:style w:type="paragraph" w:styleId="Title">
    <w:name w:val="Title"/>
    <w:basedOn w:val="HeadingBase"/>
    <w:link w:val="TitleChar"/>
    <w:qFormat/>
    <w:rsid w:val="006513CF"/>
    <w:pPr>
      <w:spacing w:before="5040"/>
      <w:jc w:val="center"/>
    </w:pPr>
    <w:rPr>
      <w:sz w:val="48"/>
      <w:szCs w:val="72"/>
      <w:lang w:val="en-US"/>
    </w:rPr>
  </w:style>
  <w:style w:type="character" w:customStyle="1" w:styleId="TitleChar">
    <w:name w:val="Title Char"/>
    <w:basedOn w:val="DefaultParagraphFont"/>
    <w:link w:val="Title"/>
    <w:rsid w:val="006513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13CF"/>
    <w:pPr>
      <w:tabs>
        <w:tab w:val="left" w:pos="3600"/>
        <w:tab w:val="left" w:pos="3958"/>
      </w:tabs>
    </w:pPr>
  </w:style>
  <w:style w:type="paragraph" w:styleId="List">
    <w:name w:val="List"/>
    <w:basedOn w:val="BodyText"/>
    <w:next w:val="BodyText"/>
    <w:rsid w:val="006513CF"/>
    <w:pPr>
      <w:tabs>
        <w:tab w:val="left" w:pos="340"/>
      </w:tabs>
      <w:spacing w:before="60" w:after="60"/>
      <w:ind w:left="340" w:hanging="340"/>
    </w:pPr>
  </w:style>
  <w:style w:type="paragraph" w:customStyle="1" w:styleId="Note">
    <w:name w:val="Note"/>
    <w:basedOn w:val="BodyText"/>
    <w:rsid w:val="006513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13CF"/>
    <w:pPr>
      <w:framePr w:wrap="auto" w:hAnchor="text" w:y="6049"/>
    </w:pPr>
    <w:rPr>
      <w:color w:val="000000"/>
      <w:sz w:val="40"/>
    </w:rPr>
  </w:style>
  <w:style w:type="paragraph" w:customStyle="1" w:styleId="TOCTitle">
    <w:name w:val="TOCTitle"/>
    <w:basedOn w:val="Heading1"/>
    <w:rsid w:val="006513CF"/>
    <w:pPr>
      <w:spacing w:after="240"/>
      <w:jc w:val="center"/>
      <w:outlineLvl w:val="9"/>
    </w:pPr>
    <w:rPr>
      <w:caps/>
    </w:rPr>
  </w:style>
  <w:style w:type="paragraph" w:customStyle="1" w:styleId="Version">
    <w:name w:val="Version"/>
    <w:rsid w:val="006513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13CF"/>
    <w:pPr>
      <w:keepNext w:val="0"/>
      <w:tabs>
        <w:tab w:val="right" w:pos="4176"/>
      </w:tabs>
      <w:ind w:left="198" w:hanging="198"/>
    </w:pPr>
    <w:rPr>
      <w:rFonts w:ascii="Garamond" w:hAnsi="Garamond"/>
    </w:rPr>
  </w:style>
  <w:style w:type="paragraph" w:styleId="IndexHeading">
    <w:name w:val="index heading"/>
    <w:basedOn w:val="Normal"/>
    <w:next w:val="Index1"/>
    <w:semiHidden/>
    <w:rsid w:val="006513CF"/>
    <w:pPr>
      <w:spacing w:before="120" w:after="120"/>
    </w:pPr>
    <w:rPr>
      <w:rFonts w:ascii="Arial" w:hAnsi="Arial"/>
      <w:b/>
      <w:color w:val="918585"/>
      <w:sz w:val="24"/>
    </w:rPr>
  </w:style>
  <w:style w:type="paragraph" w:styleId="Header">
    <w:name w:val="header"/>
    <w:basedOn w:val="Normal"/>
    <w:link w:val="HeaderChar"/>
    <w:rsid w:val="006513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13CF"/>
    <w:rPr>
      <w:rFonts w:ascii="Times New Roman" w:eastAsia="Times New Roman" w:hAnsi="Times New Roman" w:cs="Times New Roman"/>
      <w:sz w:val="16"/>
      <w:szCs w:val="20"/>
      <w:lang w:val="en-GB" w:eastAsia="en-US"/>
    </w:rPr>
  </w:style>
  <w:style w:type="paragraph" w:customStyle="1" w:styleId="Chapter">
    <w:name w:val="Chapter"/>
    <w:basedOn w:val="Normal"/>
    <w:rsid w:val="006513CF"/>
    <w:pPr>
      <w:spacing w:before="240"/>
    </w:pPr>
    <w:rPr>
      <w:rFonts w:ascii="Times New Roman" w:hAnsi="Times New Roman"/>
      <w:smallCaps/>
      <w:spacing w:val="80"/>
      <w:sz w:val="28"/>
    </w:rPr>
  </w:style>
  <w:style w:type="paragraph" w:customStyle="1" w:styleId="InChapter">
    <w:name w:val="InChapter"/>
    <w:basedOn w:val="Heading3"/>
    <w:rsid w:val="006513CF"/>
    <w:pPr>
      <w:spacing w:after="240"/>
      <w:outlineLvl w:val="9"/>
    </w:pPr>
    <w:rPr>
      <w:noProof/>
    </w:rPr>
  </w:style>
  <w:style w:type="paragraph" w:styleId="Index2">
    <w:name w:val="index 2"/>
    <w:basedOn w:val="Normal"/>
    <w:next w:val="Normal"/>
    <w:semiHidden/>
    <w:rsid w:val="006513CF"/>
    <w:pPr>
      <w:tabs>
        <w:tab w:val="right" w:pos="4176"/>
      </w:tabs>
      <w:ind w:left="568" w:hanging="284"/>
    </w:pPr>
    <w:rPr>
      <w:rFonts w:ascii="Garamond" w:hAnsi="Garamond"/>
    </w:rPr>
  </w:style>
  <w:style w:type="paragraph" w:customStyle="1" w:styleId="Byline">
    <w:name w:val="Byline"/>
    <w:rsid w:val="006513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13CF"/>
    <w:pPr>
      <w:tabs>
        <w:tab w:val="clear" w:pos="3600"/>
        <w:tab w:val="clear" w:pos="3958"/>
      </w:tabs>
      <w:jc w:val="right"/>
    </w:pPr>
  </w:style>
  <w:style w:type="character" w:styleId="Emphasis">
    <w:name w:val="Emphasis"/>
    <w:basedOn w:val="DefaultParagraphFont"/>
    <w:qFormat/>
    <w:rsid w:val="006513CF"/>
    <w:rPr>
      <w:i/>
    </w:rPr>
  </w:style>
  <w:style w:type="paragraph" w:styleId="Caption">
    <w:name w:val="caption"/>
    <w:basedOn w:val="BodyText"/>
    <w:next w:val="Normal"/>
    <w:qFormat/>
    <w:rsid w:val="006513CF"/>
    <w:pPr>
      <w:framePr w:w="2268" w:hSpace="181" w:vSpace="181" w:wrap="around" w:vAnchor="text" w:hAnchor="page" w:x="1135" w:y="285" w:anchorLock="1"/>
    </w:pPr>
    <w:rPr>
      <w:i/>
    </w:rPr>
  </w:style>
  <w:style w:type="paragraph" w:customStyle="1" w:styleId="MiniTOCTitle">
    <w:name w:val="MiniTOCTitle"/>
    <w:basedOn w:val="Heading4"/>
    <w:rsid w:val="006513CF"/>
    <w:pPr>
      <w:spacing w:before="240"/>
      <w:outlineLvl w:val="9"/>
    </w:pPr>
    <w:rPr>
      <w:noProof/>
      <w:sz w:val="24"/>
    </w:rPr>
  </w:style>
  <w:style w:type="paragraph" w:customStyle="1" w:styleId="MiniTOCItem">
    <w:name w:val="MiniTOCItem"/>
    <w:basedOn w:val="ListBullet"/>
    <w:rsid w:val="006513CF"/>
    <w:pPr>
      <w:numPr>
        <w:numId w:val="0"/>
      </w:numPr>
      <w:tabs>
        <w:tab w:val="right" w:leader="dot" w:pos="6521"/>
      </w:tabs>
      <w:spacing w:before="0" w:after="0"/>
    </w:pPr>
  </w:style>
  <w:style w:type="paragraph" w:customStyle="1" w:styleId="TOFTitle">
    <w:name w:val="TOFTitle"/>
    <w:basedOn w:val="TOCTitle"/>
    <w:rsid w:val="006513CF"/>
  </w:style>
  <w:style w:type="paragraph" w:styleId="TableofFigures">
    <w:name w:val="table of figures"/>
    <w:basedOn w:val="Normal"/>
    <w:next w:val="Normal"/>
    <w:semiHidden/>
    <w:rsid w:val="006513CF"/>
    <w:pPr>
      <w:tabs>
        <w:tab w:val="right" w:leader="dot" w:pos="9072"/>
      </w:tabs>
      <w:ind w:left="970" w:hanging="403"/>
    </w:pPr>
    <w:rPr>
      <w:rFonts w:ascii="Times New Roman" w:hAnsi="Times New Roman"/>
      <w:b/>
    </w:rPr>
  </w:style>
  <w:style w:type="paragraph" w:styleId="ListNumber">
    <w:name w:val="List Number"/>
    <w:basedOn w:val="List"/>
    <w:rsid w:val="006513CF"/>
    <w:pPr>
      <w:numPr>
        <w:numId w:val="15"/>
      </w:numPr>
      <w:tabs>
        <w:tab w:val="clear" w:pos="340"/>
      </w:tabs>
    </w:pPr>
  </w:style>
  <w:style w:type="character" w:customStyle="1" w:styleId="WingdingSymbols">
    <w:name w:val="Wingding Symbols"/>
    <w:rsid w:val="006513CF"/>
    <w:rPr>
      <w:rFonts w:ascii="Wingdings" w:hAnsi="Wingdings"/>
    </w:rPr>
  </w:style>
  <w:style w:type="paragraph" w:customStyle="1" w:styleId="TableHeading">
    <w:name w:val="Table Heading"/>
    <w:basedOn w:val="HeadingBase"/>
    <w:rsid w:val="006513CF"/>
    <w:pPr>
      <w:keepLines/>
      <w:pBdr>
        <w:bottom w:val="single" w:sz="6" w:space="1" w:color="918585"/>
      </w:pBdr>
      <w:spacing w:before="240"/>
    </w:pPr>
  </w:style>
  <w:style w:type="character" w:customStyle="1" w:styleId="HotSpot">
    <w:name w:val="HotSpot"/>
    <w:rsid w:val="006513CF"/>
    <w:rPr>
      <w:color w:val="0033CC"/>
      <w:u w:val="none"/>
    </w:rPr>
  </w:style>
  <w:style w:type="paragraph" w:customStyle="1" w:styleId="BodyTextRight">
    <w:name w:val="Body Text Right"/>
    <w:basedOn w:val="BodyText"/>
    <w:rsid w:val="006513CF"/>
    <w:pPr>
      <w:spacing w:before="0" w:after="0"/>
      <w:jc w:val="right"/>
    </w:pPr>
  </w:style>
  <w:style w:type="paragraph" w:styleId="Index3">
    <w:name w:val="index 3"/>
    <w:basedOn w:val="ListNumber2"/>
    <w:next w:val="Normal"/>
    <w:semiHidden/>
    <w:rsid w:val="006513CF"/>
    <w:pPr>
      <w:numPr>
        <w:numId w:val="0"/>
      </w:numPr>
      <w:tabs>
        <w:tab w:val="right" w:leader="dot" w:pos="4176"/>
      </w:tabs>
    </w:pPr>
  </w:style>
  <w:style w:type="paragraph" w:styleId="ListNumber2">
    <w:name w:val="List Number 2"/>
    <w:basedOn w:val="List2"/>
    <w:rsid w:val="006513CF"/>
    <w:pPr>
      <w:numPr>
        <w:numId w:val="10"/>
      </w:numPr>
      <w:tabs>
        <w:tab w:val="clear" w:pos="1060"/>
      </w:tabs>
    </w:pPr>
  </w:style>
  <w:style w:type="paragraph" w:customStyle="1" w:styleId="MarginNote">
    <w:name w:val="Margin Note"/>
    <w:basedOn w:val="BodyText"/>
    <w:rsid w:val="006513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13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13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13CF"/>
    <w:rPr>
      <w:sz w:val="32"/>
    </w:rPr>
  </w:style>
  <w:style w:type="paragraph" w:customStyle="1" w:styleId="HeadingProcedure">
    <w:name w:val="Heading Procedure"/>
    <w:basedOn w:val="HeadingBase"/>
    <w:next w:val="Normal"/>
    <w:rsid w:val="006513CF"/>
    <w:pPr>
      <w:tabs>
        <w:tab w:val="left" w:pos="0"/>
      </w:tabs>
      <w:spacing w:before="120" w:after="60"/>
    </w:pPr>
    <w:rPr>
      <w:i/>
      <w:color w:val="918585"/>
      <w:sz w:val="22"/>
    </w:rPr>
  </w:style>
  <w:style w:type="paragraph" w:customStyle="1" w:styleId="TableBodyText">
    <w:name w:val="Table Body Text"/>
    <w:basedOn w:val="BodyText"/>
    <w:rsid w:val="006513CF"/>
    <w:pPr>
      <w:spacing w:before="60" w:after="60"/>
    </w:pPr>
  </w:style>
  <w:style w:type="paragraph" w:styleId="ListContinue">
    <w:name w:val="List Continue"/>
    <w:basedOn w:val="List"/>
    <w:rsid w:val="006513CF"/>
    <w:pPr>
      <w:ind w:firstLine="0"/>
    </w:pPr>
  </w:style>
  <w:style w:type="paragraph" w:customStyle="1" w:styleId="ListNote">
    <w:name w:val="List Note"/>
    <w:basedOn w:val="List"/>
    <w:rsid w:val="006513CF"/>
    <w:pPr>
      <w:pBdr>
        <w:top w:val="single" w:sz="6" w:space="2" w:color="918585"/>
        <w:bottom w:val="single" w:sz="6" w:space="2" w:color="918585"/>
      </w:pBdr>
      <w:tabs>
        <w:tab w:val="left" w:pos="1021"/>
      </w:tabs>
      <w:ind w:firstLine="0"/>
    </w:pPr>
  </w:style>
  <w:style w:type="paragraph" w:customStyle="1" w:styleId="Warning">
    <w:name w:val="Warning"/>
    <w:basedOn w:val="BodyText"/>
    <w:rsid w:val="006513CF"/>
    <w:pPr>
      <w:shd w:val="clear" w:color="auto" w:fill="D9D9D9"/>
      <w:tabs>
        <w:tab w:val="left" w:pos="992"/>
      </w:tabs>
      <w:ind w:left="119" w:right="119"/>
    </w:pPr>
    <w:rPr>
      <w:sz w:val="20"/>
    </w:rPr>
  </w:style>
  <w:style w:type="paragraph" w:customStyle="1" w:styleId="MarginIcons">
    <w:name w:val="Margin Icons"/>
    <w:basedOn w:val="BodyText"/>
    <w:rsid w:val="006513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13CF"/>
    <w:rPr>
      <w:rFonts w:ascii="Courier New" w:hAnsi="Courier New"/>
    </w:rPr>
  </w:style>
  <w:style w:type="paragraph" w:customStyle="1" w:styleId="NoteBullet">
    <w:name w:val="Note Bullet"/>
    <w:basedOn w:val="Note"/>
    <w:rsid w:val="006513CF"/>
    <w:pPr>
      <w:tabs>
        <w:tab w:val="clear" w:pos="680"/>
      </w:tabs>
      <w:spacing w:before="60" w:after="60"/>
    </w:pPr>
  </w:style>
  <w:style w:type="paragraph" w:customStyle="1" w:styleId="SubHeading2">
    <w:name w:val="SubHeading2"/>
    <w:basedOn w:val="HeadingBase"/>
    <w:rsid w:val="006513CF"/>
    <w:pPr>
      <w:spacing w:before="240" w:after="60"/>
    </w:pPr>
    <w:rPr>
      <w:sz w:val="20"/>
    </w:rPr>
  </w:style>
  <w:style w:type="paragraph" w:customStyle="1" w:styleId="SubHeading1">
    <w:name w:val="SubHeading1"/>
    <w:basedOn w:val="HeadingBase"/>
    <w:rsid w:val="006513CF"/>
    <w:pPr>
      <w:spacing w:before="240" w:after="60"/>
    </w:pPr>
    <w:rPr>
      <w:color w:val="918585"/>
      <w:sz w:val="22"/>
    </w:rPr>
  </w:style>
  <w:style w:type="paragraph" w:customStyle="1" w:styleId="SideHeading">
    <w:name w:val="Side Heading"/>
    <w:basedOn w:val="HeadingBase"/>
    <w:rsid w:val="006513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13CF"/>
    <w:pPr>
      <w:tabs>
        <w:tab w:val="num" w:pos="360"/>
      </w:tabs>
    </w:pPr>
  </w:style>
  <w:style w:type="paragraph" w:styleId="PlainText">
    <w:name w:val="Plain Text"/>
    <w:basedOn w:val="Normal"/>
    <w:link w:val="PlainTextChar"/>
    <w:rsid w:val="006513CF"/>
    <w:rPr>
      <w:sz w:val="20"/>
    </w:rPr>
  </w:style>
  <w:style w:type="character" w:customStyle="1" w:styleId="PlainTextChar">
    <w:name w:val="Plain Text Char"/>
    <w:basedOn w:val="DefaultParagraphFont"/>
    <w:link w:val="PlainText"/>
    <w:rsid w:val="006513CF"/>
    <w:rPr>
      <w:rFonts w:ascii="Courier New" w:eastAsia="Times New Roman" w:hAnsi="Courier New" w:cs="Times New Roman"/>
      <w:sz w:val="20"/>
      <w:szCs w:val="20"/>
      <w:lang w:eastAsia="en-US"/>
    </w:rPr>
  </w:style>
  <w:style w:type="character" w:customStyle="1" w:styleId="MenuOption">
    <w:name w:val="Menu Option"/>
    <w:basedOn w:val="DefaultParagraphFont"/>
    <w:rsid w:val="006513CF"/>
    <w:rPr>
      <w:b/>
      <w:smallCaps/>
    </w:rPr>
  </w:style>
  <w:style w:type="paragraph" w:customStyle="1" w:styleId="TableListNumber">
    <w:name w:val="Table List Number"/>
    <w:basedOn w:val="ListNumber"/>
    <w:rsid w:val="006513CF"/>
    <w:pPr>
      <w:numPr>
        <w:numId w:val="0"/>
      </w:numPr>
    </w:pPr>
  </w:style>
  <w:style w:type="paragraph" w:styleId="TOC4">
    <w:name w:val="toc 4"/>
    <w:basedOn w:val="TOCBase"/>
    <w:next w:val="Normal"/>
    <w:semiHidden/>
    <w:rsid w:val="006513CF"/>
    <w:pPr>
      <w:tabs>
        <w:tab w:val="right" w:leader="dot" w:pos="9071"/>
      </w:tabs>
      <w:ind w:left="1701"/>
    </w:pPr>
  </w:style>
  <w:style w:type="paragraph" w:customStyle="1" w:styleId="ListAlpha">
    <w:name w:val="List Alpha"/>
    <w:basedOn w:val="List"/>
    <w:rsid w:val="006513CF"/>
    <w:pPr>
      <w:numPr>
        <w:numId w:val="9"/>
      </w:numPr>
    </w:pPr>
  </w:style>
  <w:style w:type="paragraph" w:customStyle="1" w:styleId="ListAlpha2">
    <w:name w:val="List Alpha 2"/>
    <w:basedOn w:val="List2"/>
    <w:rsid w:val="006513CF"/>
    <w:pPr>
      <w:numPr>
        <w:numId w:val="8"/>
      </w:numPr>
    </w:pPr>
  </w:style>
  <w:style w:type="paragraph" w:styleId="List2">
    <w:name w:val="List 2"/>
    <w:basedOn w:val="BodyText"/>
    <w:rsid w:val="006513CF"/>
    <w:pPr>
      <w:tabs>
        <w:tab w:val="left" w:pos="680"/>
      </w:tabs>
      <w:spacing w:before="60" w:after="60"/>
      <w:ind w:left="680" w:hanging="340"/>
    </w:pPr>
  </w:style>
  <w:style w:type="paragraph" w:styleId="List3">
    <w:name w:val="List 3"/>
    <w:basedOn w:val="BodyText"/>
    <w:rsid w:val="006513CF"/>
    <w:pPr>
      <w:tabs>
        <w:tab w:val="left" w:pos="1021"/>
      </w:tabs>
      <w:spacing w:before="60" w:after="60"/>
      <w:ind w:left="1020" w:hanging="340"/>
    </w:pPr>
  </w:style>
  <w:style w:type="paragraph" w:styleId="List4">
    <w:name w:val="List 4"/>
    <w:basedOn w:val="BodyText"/>
    <w:rsid w:val="006513CF"/>
    <w:pPr>
      <w:tabs>
        <w:tab w:val="left" w:pos="1361"/>
      </w:tabs>
      <w:spacing w:before="60" w:after="60"/>
      <w:ind w:left="1361" w:hanging="340"/>
    </w:pPr>
  </w:style>
  <w:style w:type="paragraph" w:styleId="List5">
    <w:name w:val="List 5"/>
    <w:basedOn w:val="BodyText"/>
    <w:rsid w:val="006513CF"/>
    <w:pPr>
      <w:tabs>
        <w:tab w:val="left" w:pos="1701"/>
      </w:tabs>
      <w:spacing w:before="60" w:after="60"/>
      <w:ind w:left="1701" w:hanging="340"/>
    </w:pPr>
  </w:style>
  <w:style w:type="paragraph" w:styleId="ListBullet3">
    <w:name w:val="List Bullet 3"/>
    <w:basedOn w:val="List3"/>
    <w:rsid w:val="006513CF"/>
    <w:pPr>
      <w:numPr>
        <w:numId w:val="14"/>
      </w:numPr>
      <w:tabs>
        <w:tab w:val="clear" w:pos="1021"/>
      </w:tabs>
      <w:ind w:left="1037" w:hanging="357"/>
    </w:pPr>
  </w:style>
  <w:style w:type="paragraph" w:styleId="ListBullet4">
    <w:name w:val="List Bullet 4"/>
    <w:basedOn w:val="List4"/>
    <w:rsid w:val="006513CF"/>
    <w:pPr>
      <w:numPr>
        <w:numId w:val="3"/>
      </w:numPr>
      <w:tabs>
        <w:tab w:val="clear" w:pos="1361"/>
      </w:tabs>
    </w:pPr>
  </w:style>
  <w:style w:type="paragraph" w:styleId="ListBullet5">
    <w:name w:val="List Bullet 5"/>
    <w:basedOn w:val="List5"/>
    <w:rsid w:val="006513CF"/>
    <w:pPr>
      <w:numPr>
        <w:numId w:val="4"/>
      </w:numPr>
    </w:pPr>
  </w:style>
  <w:style w:type="paragraph" w:styleId="ListContinue2">
    <w:name w:val="List Continue 2"/>
    <w:basedOn w:val="List2"/>
    <w:rsid w:val="006513CF"/>
    <w:pPr>
      <w:ind w:firstLine="0"/>
    </w:pPr>
  </w:style>
  <w:style w:type="paragraph" w:styleId="ListContinue3">
    <w:name w:val="List Continue 3"/>
    <w:basedOn w:val="List3"/>
    <w:rsid w:val="006513CF"/>
    <w:pPr>
      <w:ind w:left="1021" w:firstLine="0"/>
    </w:pPr>
  </w:style>
  <w:style w:type="paragraph" w:styleId="ListContinue4">
    <w:name w:val="List Continue 4"/>
    <w:basedOn w:val="List4"/>
    <w:rsid w:val="006513CF"/>
    <w:pPr>
      <w:ind w:firstLine="0"/>
    </w:pPr>
  </w:style>
  <w:style w:type="paragraph" w:styleId="ListContinue5">
    <w:name w:val="List Continue 5"/>
    <w:basedOn w:val="List5"/>
    <w:rsid w:val="006513CF"/>
    <w:pPr>
      <w:ind w:firstLine="0"/>
    </w:pPr>
  </w:style>
  <w:style w:type="paragraph" w:styleId="ListNumber3">
    <w:name w:val="List Number 3"/>
    <w:basedOn w:val="List3"/>
    <w:rsid w:val="006513CF"/>
    <w:pPr>
      <w:numPr>
        <w:numId w:val="5"/>
      </w:numPr>
    </w:pPr>
  </w:style>
  <w:style w:type="paragraph" w:styleId="ListNumber4">
    <w:name w:val="List Number 4"/>
    <w:basedOn w:val="List4"/>
    <w:rsid w:val="006513CF"/>
    <w:pPr>
      <w:numPr>
        <w:numId w:val="6"/>
      </w:numPr>
    </w:pPr>
  </w:style>
  <w:style w:type="paragraph" w:styleId="ListNumber5">
    <w:name w:val="List Number 5"/>
    <w:basedOn w:val="List5"/>
    <w:rsid w:val="006513CF"/>
    <w:pPr>
      <w:numPr>
        <w:numId w:val="7"/>
      </w:numPr>
    </w:pPr>
  </w:style>
  <w:style w:type="paragraph" w:styleId="BlockText">
    <w:name w:val="Block Text"/>
    <w:basedOn w:val="Normal"/>
    <w:rsid w:val="006513CF"/>
    <w:pPr>
      <w:spacing w:after="120"/>
      <w:ind w:left="1440" w:right="1440"/>
    </w:pPr>
  </w:style>
  <w:style w:type="character" w:customStyle="1" w:styleId="Subscript">
    <w:name w:val="Subscript"/>
    <w:basedOn w:val="DefaultParagraphFont"/>
    <w:rsid w:val="006513CF"/>
    <w:rPr>
      <w:sz w:val="16"/>
      <w:vertAlign w:val="subscript"/>
    </w:rPr>
  </w:style>
  <w:style w:type="character" w:customStyle="1" w:styleId="Superscript">
    <w:name w:val="Superscript"/>
    <w:basedOn w:val="DefaultParagraphFont"/>
    <w:rsid w:val="006513CF"/>
    <w:rPr>
      <w:sz w:val="16"/>
      <w:vertAlign w:val="superscript"/>
    </w:rPr>
  </w:style>
  <w:style w:type="character" w:customStyle="1" w:styleId="Symbols">
    <w:name w:val="Symbols"/>
    <w:basedOn w:val="DefaultParagraphFont"/>
    <w:rsid w:val="006513CF"/>
    <w:rPr>
      <w:rFonts w:ascii="Symbol" w:hAnsi="Symbol"/>
    </w:rPr>
  </w:style>
  <w:style w:type="character" w:customStyle="1" w:styleId="MenuOptions">
    <w:name w:val="Menu Options"/>
    <w:basedOn w:val="DefaultParagraphFont"/>
    <w:rsid w:val="006513CF"/>
    <w:rPr>
      <w:rFonts w:ascii="Arial Narrow" w:hAnsi="Arial Narrow"/>
      <w:smallCaps/>
    </w:rPr>
  </w:style>
  <w:style w:type="character" w:customStyle="1" w:styleId="Buttons">
    <w:name w:val="Buttons"/>
    <w:basedOn w:val="DefaultParagraphFont"/>
    <w:rsid w:val="006513CF"/>
    <w:rPr>
      <w:b/>
    </w:rPr>
  </w:style>
  <w:style w:type="character" w:customStyle="1" w:styleId="Underlined">
    <w:name w:val="Underlined"/>
    <w:basedOn w:val="DefaultParagraphFont"/>
    <w:rsid w:val="006513CF"/>
    <w:rPr>
      <w:u w:val="single"/>
    </w:rPr>
  </w:style>
  <w:style w:type="paragraph" w:customStyle="1" w:styleId="TableBodyTextRight">
    <w:name w:val="Table Body Text Right"/>
    <w:basedOn w:val="TableBodyText"/>
    <w:rsid w:val="006513CF"/>
    <w:pPr>
      <w:widowControl w:val="0"/>
      <w:autoSpaceDE w:val="0"/>
      <w:autoSpaceDN w:val="0"/>
      <w:adjustRightInd w:val="0"/>
      <w:jc w:val="right"/>
    </w:pPr>
    <w:rPr>
      <w:rFonts w:cs="Arial"/>
      <w:szCs w:val="18"/>
    </w:rPr>
  </w:style>
  <w:style w:type="paragraph" w:customStyle="1" w:styleId="CopyrightText">
    <w:name w:val="Copyright Text"/>
    <w:basedOn w:val="BodyText"/>
    <w:rsid w:val="006513CF"/>
    <w:rPr>
      <w:sz w:val="18"/>
    </w:rPr>
  </w:style>
  <w:style w:type="paragraph" w:customStyle="1" w:styleId="BodySmallRight">
    <w:name w:val="Body Small Right"/>
    <w:basedOn w:val="BodyTextRight"/>
    <w:rsid w:val="006513CF"/>
    <w:rPr>
      <w:sz w:val="18"/>
      <w:szCs w:val="18"/>
    </w:rPr>
  </w:style>
  <w:style w:type="paragraph" w:customStyle="1" w:styleId="MarginEdition">
    <w:name w:val="Margin Edition"/>
    <w:basedOn w:val="MarginNote"/>
    <w:rsid w:val="006513CF"/>
    <w:pPr>
      <w:spacing w:before="0" w:after="0"/>
    </w:pPr>
    <w:rPr>
      <w:rFonts w:ascii="Times New Roman" w:hAnsi="Times New Roman"/>
      <w:color w:val="999999"/>
    </w:rPr>
  </w:style>
  <w:style w:type="paragraph" w:customStyle="1" w:styleId="Spacer">
    <w:name w:val="Spacer"/>
    <w:basedOn w:val="Normal"/>
    <w:rsid w:val="006513CF"/>
    <w:rPr>
      <w:sz w:val="2"/>
      <w:szCs w:val="2"/>
    </w:rPr>
  </w:style>
  <w:style w:type="character" w:customStyle="1" w:styleId="Small">
    <w:name w:val="Small"/>
    <w:basedOn w:val="DefaultParagraphFont"/>
    <w:rsid w:val="006513CF"/>
    <w:rPr>
      <w:sz w:val="16"/>
    </w:rPr>
  </w:style>
  <w:style w:type="paragraph" w:customStyle="1" w:styleId="WideTable">
    <w:name w:val="Wide Table"/>
    <w:basedOn w:val="Normal"/>
    <w:rsid w:val="006513CF"/>
    <w:pPr>
      <w:ind w:left="-1418"/>
    </w:pPr>
    <w:rPr>
      <w:sz w:val="2"/>
      <w:szCs w:val="2"/>
    </w:rPr>
  </w:style>
  <w:style w:type="character" w:styleId="PageNumber">
    <w:name w:val="page number"/>
    <w:basedOn w:val="DefaultParagraphFont"/>
    <w:rsid w:val="006513CF"/>
  </w:style>
  <w:style w:type="paragraph" w:styleId="Quote">
    <w:name w:val="Quote"/>
    <w:basedOn w:val="Heading1"/>
    <w:link w:val="QuoteChar"/>
    <w:qFormat/>
    <w:rsid w:val="006513CF"/>
    <w:rPr>
      <w:b w:val="0"/>
      <w:sz w:val="72"/>
      <w:szCs w:val="72"/>
      <w:lang w:val="en-NZ"/>
    </w:rPr>
  </w:style>
  <w:style w:type="character" w:customStyle="1" w:styleId="QuoteChar">
    <w:name w:val="Quote Char"/>
    <w:basedOn w:val="DefaultParagraphFont"/>
    <w:link w:val="Quote"/>
    <w:rsid w:val="006513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13CF"/>
    <w:pPr>
      <w:pageBreakBefore/>
    </w:pPr>
  </w:style>
  <w:style w:type="paragraph" w:customStyle="1" w:styleId="Border">
    <w:name w:val="Border"/>
    <w:basedOn w:val="Normal"/>
    <w:qFormat/>
    <w:rsid w:val="006513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13CF"/>
    <w:rPr>
      <w:b/>
      <w:bCs/>
      <w:i/>
      <w:iCs/>
      <w:color w:val="auto"/>
    </w:rPr>
  </w:style>
  <w:style w:type="paragraph" w:styleId="IntenseQuote">
    <w:name w:val="Intense Quote"/>
    <w:basedOn w:val="Normal"/>
    <w:next w:val="Normal"/>
    <w:link w:val="IntenseQuoteChar"/>
    <w:uiPriority w:val="30"/>
    <w:qFormat/>
    <w:rsid w:val="006513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13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13CF"/>
    <w:rPr>
      <w:smallCaps/>
      <w:color w:val="auto"/>
      <w:u w:val="single"/>
    </w:rPr>
  </w:style>
  <w:style w:type="character" w:styleId="IntenseReference">
    <w:name w:val="Intense Reference"/>
    <w:basedOn w:val="DefaultParagraphFont"/>
    <w:uiPriority w:val="32"/>
    <w:qFormat/>
    <w:rsid w:val="006513CF"/>
    <w:rPr>
      <w:b/>
      <w:bCs/>
      <w:smallCaps/>
      <w:color w:val="auto"/>
      <w:spacing w:val="5"/>
      <w:u w:val="single"/>
    </w:rPr>
  </w:style>
  <w:style w:type="paragraph" w:customStyle="1" w:styleId="2ColumnHeading">
    <w:name w:val="2Column Heading"/>
    <w:basedOn w:val="BodyText"/>
    <w:qFormat/>
    <w:rsid w:val="006513CF"/>
    <w:pPr>
      <w:spacing w:after="60"/>
      <w:ind w:left="-2268"/>
    </w:pPr>
    <w:rPr>
      <w:b/>
    </w:rPr>
  </w:style>
  <w:style w:type="paragraph" w:customStyle="1" w:styleId="Heading1TOC">
    <w:name w:val="Heading1 TOC"/>
    <w:basedOn w:val="Normal"/>
    <w:qFormat/>
    <w:rsid w:val="006513CF"/>
    <w:pPr>
      <w:spacing w:before="240" w:after="120"/>
    </w:pPr>
    <w:rPr>
      <w:rFonts w:ascii="Times New Roman" w:hAnsi="Times New Roman"/>
      <w:b/>
      <w:sz w:val="32"/>
    </w:rPr>
  </w:style>
  <w:style w:type="paragraph" w:customStyle="1" w:styleId="Heading2TOC">
    <w:name w:val="Heading2 TOC"/>
    <w:basedOn w:val="Normal"/>
    <w:qFormat/>
    <w:rsid w:val="006513CF"/>
    <w:pPr>
      <w:spacing w:before="240" w:after="60"/>
    </w:pPr>
    <w:rPr>
      <w:rFonts w:ascii="Times New Roman" w:hAnsi="Times New Roman"/>
      <w:b/>
      <w:sz w:val="28"/>
    </w:rPr>
  </w:style>
  <w:style w:type="character" w:customStyle="1" w:styleId="Underline">
    <w:name w:val="Underline"/>
    <w:basedOn w:val="DefaultParagraphFont"/>
    <w:qFormat/>
    <w:rsid w:val="006513CF"/>
    <w:rPr>
      <w:u w:val="single"/>
    </w:rPr>
  </w:style>
  <w:style w:type="character" w:customStyle="1" w:styleId="BoldandItalics">
    <w:name w:val="Bold and Italics"/>
    <w:qFormat/>
    <w:rsid w:val="006513CF"/>
    <w:rPr>
      <w:b/>
      <w:i/>
      <w:u w:val="none"/>
    </w:rPr>
  </w:style>
  <w:style w:type="paragraph" w:styleId="BalloonText">
    <w:name w:val="Balloon Text"/>
    <w:basedOn w:val="Normal"/>
    <w:link w:val="BalloonTextChar"/>
    <w:rsid w:val="006513CF"/>
    <w:rPr>
      <w:rFonts w:ascii="Tahoma" w:hAnsi="Tahoma" w:cs="Tahoma"/>
      <w:sz w:val="16"/>
      <w:szCs w:val="16"/>
    </w:rPr>
  </w:style>
  <w:style w:type="character" w:customStyle="1" w:styleId="BalloonTextChar">
    <w:name w:val="Balloon Text Char"/>
    <w:basedOn w:val="DefaultParagraphFont"/>
    <w:link w:val="BalloonText"/>
    <w:rsid w:val="006513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13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13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13CF"/>
    <w:rPr>
      <w:b/>
      <w:color w:val="660033"/>
      <w:spacing w:val="0"/>
    </w:rPr>
  </w:style>
  <w:style w:type="paragraph" w:customStyle="1" w:styleId="Nameditemlist">
    <w:name w:val="Named item list"/>
    <w:basedOn w:val="BodyText"/>
    <w:qFormat/>
    <w:rsid w:val="006513CF"/>
    <w:pPr>
      <w:tabs>
        <w:tab w:val="left" w:pos="2835"/>
      </w:tabs>
      <w:ind w:left="2835" w:hanging="2835"/>
    </w:pPr>
  </w:style>
  <w:style w:type="paragraph" w:customStyle="1" w:styleId="BodyTextnopadding">
    <w:name w:val="Body Text no padding"/>
    <w:basedOn w:val="BodyText"/>
    <w:qFormat/>
    <w:rsid w:val="006513CF"/>
    <w:pPr>
      <w:spacing w:before="0" w:after="0"/>
    </w:pPr>
  </w:style>
  <w:style w:type="paragraph" w:customStyle="1" w:styleId="BodyTextBold">
    <w:name w:val="Body Text Bold"/>
    <w:basedOn w:val="BodyText"/>
    <w:qFormat/>
    <w:rsid w:val="006513CF"/>
    <w:rPr>
      <w:b/>
    </w:rPr>
  </w:style>
  <w:style w:type="character" w:styleId="Hyperlink">
    <w:name w:val="Hyperlink"/>
    <w:basedOn w:val="DefaultParagraphFont"/>
    <w:uiPriority w:val="99"/>
    <w:unhideWhenUsed/>
    <w:rsid w:val="005A5A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3609</Words>
  <Characters>24438</Characters>
  <Application>Microsoft Office Word</Application>
  <DocSecurity>0</DocSecurity>
  <Lines>555</Lines>
  <Paragraphs>318</Paragraphs>
  <ScaleCrop>false</ScaleCrop>
  <Company>Author-it Software Corporation Ltd.</Company>
  <LinksUpToDate>false</LinksUpToDate>
  <CharactersWithSpaces>27729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UETDRIS002 Coordinate power system permit procedures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2025-03-01T17:39:00Z</dcterms:created>
  <dcterms:modified xsi:type="dcterms:W3CDTF">2025-03-01T17:39:00Z</dcterms:modified>
</cp:coreProperties>
</file>