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9E6" w:rsidP="00886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UETDREL006 Work safely in the vicinity of live electrical apparatus as a non-electrical worker</w:t>
      </w:r>
      <w:r>
        <w:fldChar w:fldCharType="end"/>
      </w:r>
    </w:p>
    <w:p w:rsidR="008869E6" w:rsidP="008869E6">
      <w:pPr>
        <w:pStyle w:val="Version"/>
        <w:sectPr w:rsidSect="00C647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47A8" w:rsidP="00C647A8">
      <w:pPr>
        <w:pStyle w:val="SuperHeading"/>
      </w:pPr>
      <w:r w:rsidRPr="00C647A8">
        <w:t>UETDREL006 Work safely in the vicinity of live electrical apparatus as a non-electrical worker</w:t>
      </w:r>
    </w:p>
    <w:p w:rsidR="00000000" w:rsidRPr="00C647A8" w:rsidP="00C647A8">
      <w:pPr>
        <w:pStyle w:val="Heading1"/>
      </w:pPr>
      <w:bookmarkStart w:id="1" w:name="O_1267071"/>
      <w:bookmarkEnd w:id="1"/>
      <w:r w:rsidRPr="00C647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 xml:space="preserve">Release 2. Amended Competency Field. </w:t>
            </w:r>
          </w:p>
          <w:p w:rsidR="00000000" w:rsidRPr="00C647A8" w:rsidP="00C647A8">
            <w:pPr>
              <w:pStyle w:val="BodyText"/>
            </w:pPr>
            <w:r w:rsidRPr="00C647A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2" w:name="O_1267070"/>
      <w:bookmarkEnd w:id="2"/>
      <w:r w:rsidRPr="00C647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 xml:space="preserve">This unit involves the skills and knowledge required to work safely in the </w:t>
            </w:r>
            <w:r w:rsidRPr="00C647A8">
              <w:t>vicinity of live electrical apparatus as a non-electrical worker.</w:t>
            </w:r>
          </w:p>
          <w:p w:rsidR="00000000" w:rsidRPr="00C647A8" w:rsidP="00C647A8">
            <w:pPr>
              <w:pStyle w:val="BodyText"/>
            </w:pPr>
            <w:r w:rsidRPr="00C647A8">
              <w:t>It includes compliance with safe approach distances for the worker, plant, tools and equipment.</w:t>
            </w:r>
          </w:p>
          <w:p w:rsidR="00000000" w:rsidRPr="00C647A8" w:rsidP="00C647A8">
            <w:pPr>
              <w:pStyle w:val="BodyText"/>
            </w:pPr>
            <w:r w:rsidRPr="00C647A8">
              <w:t>The application of the skills and knowledge described in this unit may require a licence/regis</w:t>
            </w:r>
            <w:r w:rsidRPr="00C647A8">
              <w:t>tration to practice in the workplace.</w:t>
            </w:r>
          </w:p>
          <w:p w:rsidR="00000000" w:rsidRPr="00C647A8" w:rsidP="00C647A8">
            <w:pPr>
              <w:pStyle w:val="BodyText"/>
            </w:pPr>
            <w:r w:rsidRPr="00C647A8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3" w:name="O_1267069"/>
      <w:bookmarkEnd w:id="3"/>
      <w:r w:rsidRPr="00C647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Not applicable.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4" w:name="O_1267068"/>
      <w:bookmarkEnd w:id="4"/>
      <w:r w:rsidRPr="00C647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Entry Level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5" w:name="O_1267067"/>
      <w:bookmarkEnd w:id="5"/>
      <w:r w:rsidRPr="00C647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Not applicable.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6" w:name="O_1267066"/>
      <w:bookmarkEnd w:id="6"/>
      <w:r w:rsidRPr="00C647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PERFORMANCE CRITERIA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Performance criteria describe the performance needed to demonstrate achievement of the element.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 xml:space="preserve">Prepare to work safely in the vicinity of live </w:t>
            </w:r>
            <w:r w:rsidRPr="00C647A8">
              <w:rPr>
                <w:rStyle w:val="SpecialBold"/>
              </w:rPr>
              <w:t xml:space="preserve">electrical apparatus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Legislation, regulations, standards, codes of practice and organisational workplac</w:t>
            </w:r>
            <w:r w:rsidRPr="00C647A8">
              <w:t xml:space="preserve">e requirements for the work to </w:t>
            </w:r>
            <w:r w:rsidRPr="00C647A8">
              <w:t>be performed are referred to and confirmed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Work plan is obtained and confirmed in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Materials required for work are determined and obtained in accordance with work plan and workplace requirements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Plant, tools, equipment and personal protective equipment (PPE) required for work are determined, obtained and confirmed in working orde</w:t>
            </w:r>
            <w:r w:rsidRPr="00C647A8">
              <w:t>r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Hazards are identified, risks assessed and control measures identified and applied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Work permits are received and signed in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Safety observer role and responsibilities are discussed and confirmed in accordance with workplace requirements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Communication method between the workers and safety observer is determined and confirmed in accordance with workplace requirements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</w:t>
            </w:r>
            <w:r w:rsidRPr="00C647A8">
              <w:rPr>
                <w:rStyle w:val="SpecialBold"/>
              </w:rPr>
              <w:t>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Worksite is prepared in accordance with the work plan and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Electricity infrastructure assets and associated voltages are identified and confirmed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Safe approach distances for the work to be performed are determined </w:t>
            </w:r>
            <w:r w:rsidRPr="00C647A8">
              <w:t>and confirmed in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 xml:space="preserve">Work safely in the vicinity of live electrical apparatus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Legislation, regulations, standards, codes of practice and organisational workplace </w:t>
            </w:r>
            <w:r w:rsidRPr="00C647A8">
              <w:t xml:space="preserve">requirements for the work to be performed are applied and monitored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Lifting, working at heights and the use of plant, tools, equipment and PPE are carried out in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Hazard control measures are monitored in</w:t>
            </w:r>
            <w:r w:rsidRPr="00C647A8">
              <w:t xml:space="preserve">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Safety observer is positioned to observe the work in accordance with workplace requirements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 xml:space="preserve">Communication methods between workers and safety observer are used in accordance with workplace requirements 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Safe approach distances are maintained when the work is being performed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Incidents or unplanned events are responded to in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Incidents or unplanned events are reporte</w:t>
            </w:r>
            <w:r w:rsidRPr="00C647A8">
              <w:t>d in accordance with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t>Work permits are signed off in accordance workplace requirements</w:t>
            </w:r>
          </w:p>
        </w:tc>
      </w:tr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A8">
            <w:pPr>
              <w:pStyle w:val="BodyText"/>
              <w:rPr>
                <w:lang w:val="en-NZ"/>
              </w:rPr>
            </w:pPr>
            <w:r w:rsidRPr="00C647A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Works records, reports and documentation are completed, and appropriate personnel notified in accordance with workplace requirements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7" w:name="O_1267065"/>
      <w:bookmarkEnd w:id="7"/>
      <w:r w:rsidRPr="00C647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Foundation skills essential to performance are explicit in the performance criteria of this unit of competency.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8" w:name="O_1267064"/>
      <w:bookmarkEnd w:id="8"/>
      <w:r w:rsidRPr="00C647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Range is restricted to essential operating conditions and any ot</w:t>
            </w:r>
            <w:r w:rsidRPr="00C647A8">
              <w:t>her variables essential to the work environment.</w:t>
            </w:r>
          </w:p>
          <w:p w:rsidR="00000000" w:rsidRPr="00C647A8" w:rsidP="00C647A8">
            <w:pPr>
              <w:pStyle w:val="BodyText"/>
            </w:pPr>
            <w:r w:rsidRPr="00C647A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9" w:name="O_1267063"/>
      <w:bookmarkEnd w:id="9"/>
      <w:r w:rsidRPr="00C647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7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A8" w:rsidP="00C647A8">
            <w:pPr>
              <w:pStyle w:val="BodyText"/>
            </w:pPr>
            <w:r w:rsidRPr="00C647A8">
              <w:t>This unit replaces and is equivalent to UETTDREL14 Working safely near live electrical apparatus as a non-electrical worker.</w:t>
            </w:r>
          </w:p>
        </w:tc>
      </w:tr>
    </w:tbl>
    <w:p w:rsidR="00000000" w:rsidRPr="00C647A8" w:rsidP="00C647A8">
      <w:pPr>
        <w:pStyle w:val="NoPaddingFontSize1"/>
      </w:pPr>
    </w:p>
    <w:p w:rsidR="00000000" w:rsidRPr="00C647A8" w:rsidP="00C647A8">
      <w:pPr>
        <w:pStyle w:val="AllowPageBreak"/>
      </w:pPr>
    </w:p>
    <w:p w:rsidR="00000000" w:rsidRPr="00C647A8" w:rsidP="00C647A8">
      <w:pPr>
        <w:pStyle w:val="Heading1"/>
      </w:pPr>
      <w:bookmarkStart w:id="10" w:name="O_1267072"/>
      <w:bookmarkEnd w:id="10"/>
      <w:r w:rsidRPr="00C647A8">
        <w:t>Links</w:t>
      </w:r>
    </w:p>
    <w:p w:rsidR="00000000" w:rsidRPr="00C647A8" w:rsidP="008869E6">
      <w:pPr>
        <w:pStyle w:val="BodyText"/>
      </w:pPr>
      <w:r w:rsidRPr="00C647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254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47A8" w:rsidP="00C647A8"/>
    <w:sectPr w:rsidSect="00C647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A8" w:rsidRPr="008869E6" w:rsidP="00886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6" w:rsidP="00C647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9E6" w:rsidP="00C647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869E6" w:rsidP="00C647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7A8" w:rsidRPr="008869E6" w:rsidP="00886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6" w:rsidRPr="002D2AF8" w:rsidP="00C647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UETDREL006 Work safely in the vicinity of live electrical apparatus as a non-electrical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69E6" w:rsidP="00C647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7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7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7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7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7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7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7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7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7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7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7A8"/>
  </w:style>
  <w:style w:type="character" w:customStyle="1" w:styleId="Heading1Char">
    <w:name w:val="Heading 1 Char"/>
    <w:basedOn w:val="DefaultParagraphFont"/>
    <w:link w:val="Heading1"/>
    <w:rsid w:val="00C647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7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7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47A8"/>
    <w:rPr>
      <w:b/>
      <w:spacing w:val="0"/>
    </w:rPr>
  </w:style>
  <w:style w:type="paragraph" w:customStyle="1" w:styleId="SuperHeading">
    <w:name w:val="SuperHeading"/>
    <w:basedOn w:val="Normal"/>
    <w:rsid w:val="00C647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7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47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7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7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7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7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7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7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7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7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7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7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7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7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7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7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7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47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7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7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7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7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7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7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7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7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7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7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7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7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7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7A8"/>
    <w:rPr>
      <w:i/>
    </w:rPr>
  </w:style>
  <w:style w:type="paragraph" w:styleId="Caption">
    <w:name w:val="caption"/>
    <w:basedOn w:val="BodyText"/>
    <w:next w:val="Normal"/>
    <w:qFormat/>
    <w:rsid w:val="00C647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7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7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7A8"/>
  </w:style>
  <w:style w:type="paragraph" w:styleId="TableofFigures">
    <w:name w:val="table of figures"/>
    <w:basedOn w:val="Normal"/>
    <w:next w:val="Normal"/>
    <w:semiHidden/>
    <w:rsid w:val="00C647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7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47A8"/>
    <w:rPr>
      <w:rFonts w:ascii="Wingdings" w:hAnsi="Wingdings"/>
    </w:rPr>
  </w:style>
  <w:style w:type="paragraph" w:customStyle="1" w:styleId="TableHeading">
    <w:name w:val="Table Heading"/>
    <w:basedOn w:val="HeadingBase"/>
    <w:rsid w:val="00C647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7A8"/>
    <w:rPr>
      <w:color w:val="0033CC"/>
      <w:u w:val="none"/>
    </w:rPr>
  </w:style>
  <w:style w:type="paragraph" w:customStyle="1" w:styleId="BodyTextRight">
    <w:name w:val="Body Text Right"/>
    <w:basedOn w:val="BodyText"/>
    <w:rsid w:val="00C647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7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7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7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7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7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7A8"/>
    <w:rPr>
      <w:sz w:val="32"/>
    </w:rPr>
  </w:style>
  <w:style w:type="paragraph" w:customStyle="1" w:styleId="HeadingProcedure">
    <w:name w:val="Heading Procedure"/>
    <w:basedOn w:val="HeadingBase"/>
    <w:next w:val="Normal"/>
    <w:rsid w:val="00C647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7A8"/>
    <w:pPr>
      <w:spacing w:before="60" w:after="60"/>
    </w:pPr>
  </w:style>
  <w:style w:type="paragraph" w:styleId="ListContinue">
    <w:name w:val="List Continue"/>
    <w:basedOn w:val="List"/>
    <w:rsid w:val="00C647A8"/>
    <w:pPr>
      <w:ind w:firstLine="0"/>
    </w:pPr>
  </w:style>
  <w:style w:type="paragraph" w:customStyle="1" w:styleId="ListNote">
    <w:name w:val="List Note"/>
    <w:basedOn w:val="List"/>
    <w:rsid w:val="00C647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7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7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7A8"/>
    <w:rPr>
      <w:rFonts w:ascii="Courier New" w:hAnsi="Courier New"/>
    </w:rPr>
  </w:style>
  <w:style w:type="paragraph" w:customStyle="1" w:styleId="NoteBullet">
    <w:name w:val="Note Bullet"/>
    <w:basedOn w:val="Note"/>
    <w:rsid w:val="00C647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7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7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7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7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47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7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7A8"/>
    <w:rPr>
      <w:b/>
      <w:smallCaps/>
    </w:rPr>
  </w:style>
  <w:style w:type="paragraph" w:customStyle="1" w:styleId="TableListNumber">
    <w:name w:val="Table List Number"/>
    <w:basedOn w:val="ListNumber"/>
    <w:rsid w:val="00C647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7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7A8"/>
    <w:pPr>
      <w:numPr>
        <w:numId w:val="7"/>
      </w:numPr>
    </w:pPr>
  </w:style>
  <w:style w:type="paragraph" w:customStyle="1" w:styleId="ListAlpha2">
    <w:name w:val="List Alpha 2"/>
    <w:basedOn w:val="List2"/>
    <w:rsid w:val="00C647A8"/>
    <w:pPr>
      <w:numPr>
        <w:numId w:val="6"/>
      </w:numPr>
    </w:pPr>
  </w:style>
  <w:style w:type="paragraph" w:styleId="List2">
    <w:name w:val="List 2"/>
    <w:basedOn w:val="BodyText"/>
    <w:rsid w:val="00C647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7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7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7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7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7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47A8"/>
    <w:pPr>
      <w:numPr>
        <w:numId w:val="2"/>
      </w:numPr>
    </w:pPr>
  </w:style>
  <w:style w:type="paragraph" w:styleId="ListContinue2">
    <w:name w:val="List Continue 2"/>
    <w:basedOn w:val="List2"/>
    <w:rsid w:val="00C647A8"/>
    <w:pPr>
      <w:ind w:firstLine="0"/>
    </w:pPr>
  </w:style>
  <w:style w:type="paragraph" w:styleId="ListContinue3">
    <w:name w:val="List Continue 3"/>
    <w:basedOn w:val="List3"/>
    <w:rsid w:val="00C647A8"/>
    <w:pPr>
      <w:ind w:left="1021" w:firstLine="0"/>
    </w:pPr>
  </w:style>
  <w:style w:type="paragraph" w:styleId="ListContinue4">
    <w:name w:val="List Continue 4"/>
    <w:basedOn w:val="List4"/>
    <w:rsid w:val="00C647A8"/>
    <w:pPr>
      <w:ind w:firstLine="0"/>
    </w:pPr>
  </w:style>
  <w:style w:type="paragraph" w:styleId="ListContinue5">
    <w:name w:val="List Continue 5"/>
    <w:basedOn w:val="List5"/>
    <w:rsid w:val="00C647A8"/>
    <w:pPr>
      <w:ind w:firstLine="0"/>
    </w:pPr>
  </w:style>
  <w:style w:type="paragraph" w:styleId="ListNumber3">
    <w:name w:val="List Number 3"/>
    <w:basedOn w:val="List3"/>
    <w:rsid w:val="00C647A8"/>
    <w:pPr>
      <w:numPr>
        <w:numId w:val="3"/>
      </w:numPr>
    </w:pPr>
  </w:style>
  <w:style w:type="paragraph" w:styleId="ListNumber4">
    <w:name w:val="List Number 4"/>
    <w:basedOn w:val="List4"/>
    <w:rsid w:val="00C647A8"/>
    <w:pPr>
      <w:numPr>
        <w:numId w:val="4"/>
      </w:numPr>
    </w:pPr>
  </w:style>
  <w:style w:type="paragraph" w:styleId="ListNumber5">
    <w:name w:val="List Number 5"/>
    <w:basedOn w:val="List5"/>
    <w:rsid w:val="00C647A8"/>
    <w:pPr>
      <w:numPr>
        <w:numId w:val="5"/>
      </w:numPr>
    </w:pPr>
  </w:style>
  <w:style w:type="paragraph" w:styleId="BlockText">
    <w:name w:val="Block Text"/>
    <w:basedOn w:val="Normal"/>
    <w:rsid w:val="00C647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7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7A8"/>
    <w:rPr>
      <w:sz w:val="16"/>
      <w:vertAlign w:val="superscript"/>
    </w:rPr>
  </w:style>
  <w:style w:type="character" w:customStyle="1" w:styleId="Symbols">
    <w:name w:val="Symbols"/>
    <w:basedOn w:val="DefaultParagraphFont"/>
    <w:rsid w:val="00C647A8"/>
    <w:rPr>
      <w:rFonts w:ascii="Symbol" w:hAnsi="Symbol"/>
    </w:rPr>
  </w:style>
  <w:style w:type="character" w:customStyle="1" w:styleId="MenuOptions">
    <w:name w:val="Menu Options"/>
    <w:basedOn w:val="DefaultParagraphFont"/>
    <w:rsid w:val="00C647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7A8"/>
    <w:rPr>
      <w:b/>
    </w:rPr>
  </w:style>
  <w:style w:type="character" w:customStyle="1" w:styleId="Underlined">
    <w:name w:val="Underlined"/>
    <w:basedOn w:val="DefaultParagraphFont"/>
    <w:rsid w:val="00C647A8"/>
    <w:rPr>
      <w:u w:val="single"/>
    </w:rPr>
  </w:style>
  <w:style w:type="paragraph" w:customStyle="1" w:styleId="TableBodyTextRight">
    <w:name w:val="Table Body Text Right"/>
    <w:basedOn w:val="TableBodyText"/>
    <w:rsid w:val="00C647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7A8"/>
    <w:rPr>
      <w:sz w:val="18"/>
    </w:rPr>
  </w:style>
  <w:style w:type="paragraph" w:customStyle="1" w:styleId="BodySmallRight">
    <w:name w:val="Body Small Right"/>
    <w:basedOn w:val="BodyTextRight"/>
    <w:rsid w:val="00C647A8"/>
    <w:rPr>
      <w:sz w:val="18"/>
      <w:szCs w:val="18"/>
    </w:rPr>
  </w:style>
  <w:style w:type="paragraph" w:customStyle="1" w:styleId="MarginEdition">
    <w:name w:val="Margin Edition"/>
    <w:basedOn w:val="MarginNote"/>
    <w:rsid w:val="00C647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7A8"/>
    <w:rPr>
      <w:sz w:val="2"/>
      <w:szCs w:val="2"/>
    </w:rPr>
  </w:style>
  <w:style w:type="character" w:customStyle="1" w:styleId="Small">
    <w:name w:val="Small"/>
    <w:basedOn w:val="DefaultParagraphFont"/>
    <w:rsid w:val="00C647A8"/>
    <w:rPr>
      <w:sz w:val="16"/>
    </w:rPr>
  </w:style>
  <w:style w:type="paragraph" w:customStyle="1" w:styleId="WideTable">
    <w:name w:val="Wide Table"/>
    <w:basedOn w:val="Normal"/>
    <w:rsid w:val="00C647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7A8"/>
  </w:style>
  <w:style w:type="paragraph" w:styleId="Quote">
    <w:name w:val="Quote"/>
    <w:basedOn w:val="Heading1"/>
    <w:link w:val="QuoteChar"/>
    <w:qFormat/>
    <w:rsid w:val="00C647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7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7A8"/>
    <w:pPr>
      <w:pageBreakBefore/>
    </w:pPr>
  </w:style>
  <w:style w:type="paragraph" w:customStyle="1" w:styleId="Border">
    <w:name w:val="Border"/>
    <w:basedOn w:val="Normal"/>
    <w:qFormat/>
    <w:rsid w:val="00C647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7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7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7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7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7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7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7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7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7A8"/>
    <w:rPr>
      <w:u w:val="single"/>
    </w:rPr>
  </w:style>
  <w:style w:type="character" w:customStyle="1" w:styleId="BoldandItalics">
    <w:name w:val="Bold and Italics"/>
    <w:qFormat/>
    <w:rsid w:val="00C647A8"/>
    <w:rPr>
      <w:b/>
      <w:i/>
      <w:u w:val="none"/>
    </w:rPr>
  </w:style>
  <w:style w:type="paragraph" w:styleId="BalloonText">
    <w:name w:val="Balloon Text"/>
    <w:basedOn w:val="Normal"/>
    <w:link w:val="BalloonTextChar"/>
    <w:rsid w:val="00C64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7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7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7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7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7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7A8"/>
    <w:pPr>
      <w:spacing w:before="0" w:after="0"/>
    </w:pPr>
  </w:style>
  <w:style w:type="paragraph" w:customStyle="1" w:styleId="BodyTextBold">
    <w:name w:val="Body Text Bold"/>
    <w:basedOn w:val="BodyText"/>
    <w:qFormat/>
    <w:rsid w:val="00C647A8"/>
    <w:rPr>
      <w:b/>
    </w:rPr>
  </w:style>
  <w:style w:type="character" w:styleId="Hyperlink">
    <w:name w:val="Hyperlink"/>
    <w:basedOn w:val="DefaultParagraphFont"/>
    <w:uiPriority w:val="99"/>
    <w:unhideWhenUsed/>
    <w:rsid w:val="00886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4018</Characters>
  <Application>Microsoft Office Word</Application>
  <DocSecurity>0</DocSecurity>
  <Lines>200</Lines>
  <Paragraphs>97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UETDREL006 Work safely in the vicinity of live electrical apparatus as a non-electrical worker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