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9BD" w:rsidP="00E409BD">
      <w:pPr>
        <w:pStyle w:val="Title"/>
      </w:pPr>
      <w:r>
        <w:fldChar w:fldCharType="begin"/>
      </w:r>
      <w:r>
        <w:instrText xml:space="preserve"> TITLE   \* MERGEFORMAT </w:instrText>
      </w:r>
      <w:r>
        <w:fldChar w:fldCharType="separate"/>
      </w:r>
      <w:r>
        <w:t>UETDREL004 Operate plant and equipment in the vicinity of live electrical apparatus</w:t>
      </w:r>
      <w:r>
        <w:fldChar w:fldCharType="end"/>
      </w:r>
    </w:p>
    <w:p w:rsidR="00E409BD" w:rsidP="00E409BD">
      <w:pPr>
        <w:pStyle w:val="Version"/>
        <w:sectPr w:rsidSect="00304A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4AD4" w:rsidP="00304AD4">
      <w:pPr>
        <w:pStyle w:val="SuperHeading"/>
      </w:pPr>
      <w:r w:rsidRPr="00304AD4">
        <w:t>UETDREL004 Operate plant and equipment in the vicinity of live electrical apparatus</w:t>
      </w:r>
    </w:p>
    <w:p w:rsidR="00000000" w:rsidRPr="00304AD4" w:rsidP="00304AD4">
      <w:pPr>
        <w:pStyle w:val="Heading1"/>
      </w:pPr>
      <w:bookmarkStart w:id="1" w:name="O_1267019"/>
      <w:bookmarkEnd w:id="1"/>
      <w:r w:rsidRPr="00304AD4">
        <w:t>Modification History</w:t>
      </w:r>
    </w:p>
    <w:tbl>
      <w:tblPr>
        <w:tblW w:w="9497" w:type="dxa"/>
        <w:tblLayout w:type="fixed"/>
        <w:tblCellMar>
          <w:left w:w="62" w:type="dxa"/>
          <w:right w:w="62" w:type="dxa"/>
        </w:tblCellMar>
        <w:tblLook w:val="0000"/>
      </w:tblPr>
      <w:tblGrid>
        <w:gridCol w:w="9497"/>
      </w:tblGrid>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t>Release 2. Amended Competency Field</w:t>
            </w:r>
          </w:p>
          <w:p w:rsidR="00000000" w:rsidRPr="00304AD4" w:rsidP="00304AD4">
            <w:pPr>
              <w:pStyle w:val="BodyText"/>
            </w:pPr>
            <w:r w:rsidRPr="00304AD4">
              <w:t>Release 1. This is the first release of this unit of competency in the UET Transmission, D</w:t>
            </w:r>
            <w:r w:rsidRPr="00304AD4">
              <w:t>istribution and Rail Sector Training Package Release 2.0.</w:t>
            </w:r>
          </w:p>
        </w:tc>
      </w:tr>
    </w:tbl>
    <w:p w:rsidR="00000000" w:rsidRPr="00304AD4" w:rsidP="00304AD4">
      <w:pPr>
        <w:pStyle w:val="NoPaddingFontSize1"/>
      </w:pPr>
    </w:p>
    <w:p w:rsidR="00000000" w:rsidRPr="00304AD4" w:rsidP="00304AD4">
      <w:pPr>
        <w:pStyle w:val="AllowPageBreak"/>
      </w:pPr>
    </w:p>
    <w:p w:rsidR="00000000" w:rsidRPr="00304AD4" w:rsidP="00304AD4">
      <w:pPr>
        <w:pStyle w:val="Heading1"/>
      </w:pPr>
      <w:bookmarkStart w:id="2" w:name="O_1267018"/>
      <w:bookmarkEnd w:id="2"/>
      <w:r w:rsidRPr="00304AD4">
        <w:t>Application</w:t>
      </w:r>
    </w:p>
    <w:tbl>
      <w:tblPr>
        <w:tblW w:w="9497" w:type="dxa"/>
        <w:tblLayout w:type="fixed"/>
        <w:tblCellMar>
          <w:left w:w="62" w:type="dxa"/>
          <w:right w:w="62" w:type="dxa"/>
        </w:tblCellMar>
        <w:tblLook w:val="0000"/>
      </w:tblPr>
      <w:tblGrid>
        <w:gridCol w:w="9497"/>
      </w:tblGrid>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t>This unit involves the skills and knowledge required to operate plant and equipment in the vicinity of live electrical apparatus in the electricity supply industry (</w:t>
            </w:r>
            <w:r w:rsidRPr="00304AD4">
              <w:t>ESI).</w:t>
            </w:r>
          </w:p>
          <w:p w:rsidR="00000000" w:rsidRPr="00304AD4" w:rsidP="00304AD4">
            <w:pPr>
              <w:pStyle w:val="BodyText"/>
            </w:pPr>
            <w:r w:rsidRPr="00304AD4">
              <w:t>It includes operating plant and equipment safely up to the defined safe approach distance.</w:t>
            </w:r>
          </w:p>
          <w:p w:rsidR="00000000" w:rsidRPr="00304AD4" w:rsidP="00304AD4">
            <w:pPr>
              <w:pStyle w:val="BodyText"/>
            </w:pPr>
            <w:r w:rsidRPr="00304AD4">
              <w:t>The application of the skills and knowledge described in this unit may require a licence/registration to practice in the workplace.</w:t>
            </w:r>
          </w:p>
          <w:p w:rsidR="00000000" w:rsidRPr="00304AD4" w:rsidP="00304AD4">
            <w:pPr>
              <w:pStyle w:val="BodyText"/>
            </w:pPr>
            <w:r w:rsidRPr="00304AD4">
              <w:t xml:space="preserve">Other conditions may apply </w:t>
            </w:r>
            <w:r w:rsidRPr="00304AD4">
              <w:t>under state and territory legislative and regulatory licensing requirements which must be confirmed prior to commencing this unit.</w:t>
            </w:r>
          </w:p>
        </w:tc>
      </w:tr>
    </w:tbl>
    <w:p w:rsidR="00000000" w:rsidRPr="00304AD4" w:rsidP="00304AD4">
      <w:pPr>
        <w:pStyle w:val="NoPaddingFontSize1"/>
      </w:pPr>
    </w:p>
    <w:p w:rsidR="00000000" w:rsidRPr="00304AD4" w:rsidP="00304AD4">
      <w:pPr>
        <w:pStyle w:val="AllowPageBreak"/>
      </w:pPr>
    </w:p>
    <w:p w:rsidR="00000000" w:rsidRPr="00304AD4" w:rsidP="00304AD4">
      <w:pPr>
        <w:pStyle w:val="Heading1"/>
      </w:pPr>
      <w:bookmarkStart w:id="3" w:name="O_1267017"/>
      <w:bookmarkEnd w:id="3"/>
      <w:r w:rsidRPr="00304AD4">
        <w:t>Pre-requisite Unit</w:t>
      </w:r>
    </w:p>
    <w:tbl>
      <w:tblPr>
        <w:tblW w:w="9497" w:type="dxa"/>
        <w:tblLayout w:type="fixed"/>
        <w:tblCellMar>
          <w:left w:w="62" w:type="dxa"/>
          <w:right w:w="62" w:type="dxa"/>
        </w:tblCellMar>
        <w:tblLook w:val="0000"/>
      </w:tblPr>
      <w:tblGrid>
        <w:gridCol w:w="9497"/>
      </w:tblGrid>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t>UEECD0007 Apply work health and safety regulations, codes and practices in the workpl</w:t>
            </w:r>
            <w:r w:rsidRPr="00304AD4">
              <w:t>ace</w:t>
            </w:r>
          </w:p>
        </w:tc>
      </w:tr>
    </w:tbl>
    <w:p w:rsidR="00000000" w:rsidRPr="00304AD4" w:rsidP="00304AD4">
      <w:pPr>
        <w:pStyle w:val="NoPaddingFontSize1"/>
      </w:pPr>
    </w:p>
    <w:p w:rsidR="00000000" w:rsidRPr="00304AD4" w:rsidP="00304AD4">
      <w:pPr>
        <w:pStyle w:val="AllowPageBreak"/>
      </w:pPr>
    </w:p>
    <w:p w:rsidR="00000000" w:rsidRPr="00304AD4" w:rsidP="00304AD4">
      <w:pPr>
        <w:pStyle w:val="Heading1"/>
      </w:pPr>
      <w:bookmarkStart w:id="4" w:name="O_1267016"/>
      <w:bookmarkEnd w:id="4"/>
      <w:r w:rsidRPr="00304AD4">
        <w:t>Competency Field</w:t>
      </w:r>
    </w:p>
    <w:tbl>
      <w:tblPr>
        <w:tblW w:w="9497" w:type="dxa"/>
        <w:tblLayout w:type="fixed"/>
        <w:tblCellMar>
          <w:left w:w="62" w:type="dxa"/>
          <w:right w:w="62" w:type="dxa"/>
        </w:tblCellMar>
        <w:tblLook w:val="0000"/>
      </w:tblPr>
      <w:tblGrid>
        <w:gridCol w:w="9497"/>
      </w:tblGrid>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t>Entry Level</w:t>
            </w:r>
          </w:p>
        </w:tc>
      </w:tr>
    </w:tbl>
    <w:p w:rsidR="00000000" w:rsidRPr="00304AD4" w:rsidP="00304AD4">
      <w:pPr>
        <w:pStyle w:val="NoPaddingFontSize1"/>
      </w:pPr>
    </w:p>
    <w:p w:rsidR="00000000" w:rsidRPr="00304AD4" w:rsidP="00304AD4">
      <w:pPr>
        <w:pStyle w:val="AllowPageBreak"/>
      </w:pPr>
    </w:p>
    <w:p w:rsidR="00000000" w:rsidRPr="00304AD4" w:rsidP="00304AD4">
      <w:pPr>
        <w:pStyle w:val="Heading1"/>
      </w:pPr>
      <w:bookmarkStart w:id="5" w:name="O_1267015"/>
      <w:bookmarkEnd w:id="5"/>
      <w:r w:rsidRPr="00304AD4">
        <w:t>Unit Sector</w:t>
      </w:r>
    </w:p>
    <w:tbl>
      <w:tblPr>
        <w:tblW w:w="9497" w:type="dxa"/>
        <w:tblLayout w:type="fixed"/>
        <w:tblCellMar>
          <w:left w:w="62" w:type="dxa"/>
          <w:right w:w="62" w:type="dxa"/>
        </w:tblCellMar>
        <w:tblLook w:val="0000"/>
      </w:tblPr>
      <w:tblGrid>
        <w:gridCol w:w="9497"/>
      </w:tblGrid>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t>Not applicable.</w:t>
            </w:r>
          </w:p>
        </w:tc>
      </w:tr>
    </w:tbl>
    <w:p w:rsidR="00000000" w:rsidRPr="00304AD4" w:rsidP="00304AD4">
      <w:pPr>
        <w:pStyle w:val="NoPaddingFontSize1"/>
      </w:pPr>
    </w:p>
    <w:p w:rsidR="00000000" w:rsidRPr="00304AD4" w:rsidP="00304AD4">
      <w:pPr>
        <w:pStyle w:val="AllowPageBreak"/>
      </w:pPr>
    </w:p>
    <w:p w:rsidR="00000000" w:rsidRPr="00304AD4" w:rsidP="00304AD4">
      <w:pPr>
        <w:pStyle w:val="Heading1"/>
      </w:pPr>
      <w:bookmarkStart w:id="6" w:name="O_1267014"/>
      <w:bookmarkEnd w:id="6"/>
      <w:r w:rsidRPr="00304AD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304AD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PERFORMANCE CRITERIA</w:t>
            </w:r>
          </w:p>
        </w:tc>
      </w:tr>
      <w:tr w:rsidTr="00304AD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Performance criteria describe the performance needed to demonstrate achievement of the element.</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rPr>
                <w:rStyle w:val="SpecialBold"/>
              </w:rPr>
              <w:t>Prepare to operate plant and equipment</w:t>
            </w: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Legislation, regulations, standards, codes of practice and organisational workplace requirements for the work to</w:t>
            </w:r>
            <w:r w:rsidRPr="00304AD4">
              <w:t xml:space="preserve"> </w:t>
            </w:r>
            <w:r w:rsidRPr="00304AD4">
              <w:t xml:space="preserve">be performed are referred to and confirmed </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Work plan is obtained and confirmed 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Hazards are identified, risks assessed and control measures identified and applied</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Work permits are received and signed 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Plant, equipment and personal protective equipment (PPE) required for work are determined, obtained and confirmed in working order</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Safe approach distances are dete</w:t>
            </w:r>
            <w:r w:rsidRPr="00304AD4">
              <w:t>rmined and confirmed 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Safety observer role and responsibilities are discussed and confirmed 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Communication method betwe</w:t>
            </w:r>
            <w:r w:rsidRPr="00304AD4">
              <w:t>en the workers and safety observer is determined and confirmed 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Worksite is prepared in accordance with the work plan and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 xml:space="preserve">Traffic management plan is confirmed as being in place </w:t>
            </w:r>
            <w:r w:rsidRPr="00304AD4">
              <w:t>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rPr>
                <w:rStyle w:val="SpecialBold"/>
              </w:rPr>
              <w:t xml:space="preserve">Operate plant and equipment </w:t>
            </w: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 xml:space="preserve">Legislation, regulations, standards, codes of practice and organisational workplace requirements for the work to be performed are applied and monitored </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Hazard control measures are monitored 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Safety observer is positioned to observe the plant or equipment 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Safe approach distances are maintained when operating pl</w:t>
            </w:r>
            <w:r w:rsidRPr="00304AD4">
              <w:t>ant and equipment in the vicinity of live electrical apparatus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Communication methods between workers and safety observer are used 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Plant and equipment are safely operated in the vicinity of live electrical apparatus 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Incidents or unplanned events are responded to 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rPr>
                <w:rStyle w:val="SpecialBold"/>
              </w:rPr>
              <w:t>Complete work and documentatio</w:t>
            </w:r>
            <w:r w:rsidRPr="00304AD4">
              <w:rPr>
                <w:rStyle w:val="SpecialBold"/>
              </w:rPr>
              <w:t>n</w:t>
            </w: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Incidents or unplanned events are reported 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Work permits are signed off 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Worksite is rehabilitated, cleaned and made safe in accordance with workplace req</w:t>
            </w:r>
            <w:r w:rsidRPr="00304AD4">
              <w:t>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Plant and equipment are cleaned, checked and returned to storage in accordance with workplace requirements</w:t>
            </w:r>
          </w:p>
        </w:tc>
      </w:tr>
      <w:tr w:rsidTr="00304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t>Work records, reports and documentation are completed in accordance with workplace requirements</w:t>
            </w:r>
          </w:p>
        </w:tc>
      </w:tr>
    </w:tbl>
    <w:p w:rsidR="00000000" w:rsidRPr="00304AD4" w:rsidP="00304AD4">
      <w:pPr>
        <w:pStyle w:val="NoPaddingFontSize1"/>
      </w:pPr>
    </w:p>
    <w:p w:rsidR="00000000" w:rsidRPr="00304AD4" w:rsidP="00304AD4">
      <w:pPr>
        <w:pStyle w:val="AllowPageBreak"/>
      </w:pPr>
    </w:p>
    <w:p w:rsidR="00000000" w:rsidRPr="00304AD4" w:rsidP="00304AD4">
      <w:pPr>
        <w:pStyle w:val="Heading1"/>
      </w:pPr>
      <w:bookmarkStart w:id="7" w:name="O_1267013"/>
      <w:bookmarkEnd w:id="7"/>
      <w:r w:rsidRPr="00304AD4">
        <w:t>Founda</w:t>
      </w:r>
      <w:r w:rsidRPr="00304AD4">
        <w:t>tion Skills</w:t>
      </w:r>
    </w:p>
    <w:tbl>
      <w:tblPr>
        <w:tblW w:w="9497" w:type="dxa"/>
        <w:tblLayout w:type="fixed"/>
        <w:tblCellMar>
          <w:left w:w="62" w:type="dxa"/>
          <w:right w:w="62" w:type="dxa"/>
        </w:tblCellMar>
        <w:tblLook w:val="0000"/>
      </w:tblPr>
      <w:tblGrid>
        <w:gridCol w:w="9497"/>
      </w:tblGrid>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t>Foundation skills essential to performance are explicit in the performance criteria of this unit of competency.</w:t>
            </w:r>
          </w:p>
        </w:tc>
      </w:tr>
    </w:tbl>
    <w:p w:rsidR="00000000" w:rsidRPr="00304AD4" w:rsidP="00304AD4">
      <w:pPr>
        <w:pStyle w:val="NoPaddingFontSize1"/>
      </w:pPr>
    </w:p>
    <w:p w:rsidR="00000000" w:rsidRPr="00304AD4" w:rsidP="00304AD4">
      <w:pPr>
        <w:pStyle w:val="AllowPageBreak"/>
      </w:pPr>
    </w:p>
    <w:p w:rsidR="00000000" w:rsidRPr="00304AD4" w:rsidP="00304AD4">
      <w:pPr>
        <w:pStyle w:val="Heading1"/>
      </w:pPr>
      <w:bookmarkStart w:id="8" w:name="O_1267012"/>
      <w:bookmarkEnd w:id="8"/>
      <w:r w:rsidRPr="00304AD4">
        <w:t>Range of Conditions</w:t>
      </w:r>
    </w:p>
    <w:tbl>
      <w:tblPr>
        <w:tblW w:w="9497" w:type="dxa"/>
        <w:tblLayout w:type="fixed"/>
        <w:tblCellMar>
          <w:left w:w="62" w:type="dxa"/>
          <w:right w:w="62" w:type="dxa"/>
        </w:tblCellMar>
        <w:tblLook w:val="0000"/>
      </w:tblPr>
      <w:tblGrid>
        <w:gridCol w:w="9497"/>
      </w:tblGrid>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t>Range is restricted to essential operating conditions and any other variables essential to the work environment.</w:t>
            </w:r>
          </w:p>
          <w:p w:rsidR="00000000" w:rsidRPr="00304AD4" w:rsidP="00304AD4">
            <w:pPr>
              <w:pStyle w:val="BodyText"/>
            </w:pPr>
            <w:r w:rsidRPr="00304AD4">
              <w:t>Non-essential conditions may be found in the UET Transmission, Distribution and Rail Sector Training Package Companion Volume Implementation Gu</w:t>
            </w:r>
            <w:r w:rsidRPr="00304AD4">
              <w:t>ide.</w:t>
            </w:r>
          </w:p>
        </w:tc>
      </w:tr>
    </w:tbl>
    <w:p w:rsidR="00000000" w:rsidRPr="00304AD4" w:rsidP="00304AD4">
      <w:pPr>
        <w:pStyle w:val="NoPaddingFontSize1"/>
      </w:pPr>
    </w:p>
    <w:p w:rsidR="00000000" w:rsidRPr="00304AD4" w:rsidP="00304AD4">
      <w:pPr>
        <w:pStyle w:val="AllowPageBreak"/>
      </w:pPr>
    </w:p>
    <w:p w:rsidR="00000000" w:rsidRPr="00304AD4" w:rsidP="00304AD4">
      <w:pPr>
        <w:pStyle w:val="Heading1"/>
      </w:pPr>
      <w:bookmarkStart w:id="9" w:name="O_1267011"/>
      <w:bookmarkEnd w:id="9"/>
      <w:r w:rsidRPr="00304AD4">
        <w:t>Unit Mapping Information</w:t>
      </w:r>
    </w:p>
    <w:tbl>
      <w:tblPr>
        <w:tblW w:w="9497" w:type="dxa"/>
        <w:tblLayout w:type="fixed"/>
        <w:tblCellMar>
          <w:left w:w="62" w:type="dxa"/>
          <w:right w:w="62" w:type="dxa"/>
        </w:tblCellMar>
        <w:tblLook w:val="0000"/>
      </w:tblPr>
      <w:tblGrid>
        <w:gridCol w:w="9497"/>
      </w:tblGrid>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t>This unit replaces and is equivalent to UETTDREL12 Operate plant and equipment near live electrical conductors and apparatus.</w:t>
            </w:r>
          </w:p>
        </w:tc>
      </w:tr>
    </w:tbl>
    <w:p w:rsidR="00000000" w:rsidRPr="00304AD4" w:rsidP="00304AD4">
      <w:pPr>
        <w:pStyle w:val="NoPaddingFontSize1"/>
      </w:pPr>
    </w:p>
    <w:p w:rsidR="00000000" w:rsidRPr="00304AD4" w:rsidP="00304AD4">
      <w:pPr>
        <w:pStyle w:val="AllowPageBreak"/>
      </w:pPr>
    </w:p>
    <w:p w:rsidR="00000000" w:rsidRPr="00304AD4" w:rsidP="00304AD4">
      <w:pPr>
        <w:pStyle w:val="Heading1"/>
      </w:pPr>
      <w:bookmarkStart w:id="10" w:name="O_1267020"/>
      <w:bookmarkEnd w:id="10"/>
      <w:r w:rsidRPr="00304AD4">
        <w:t>Links</w:t>
      </w:r>
    </w:p>
    <w:p w:rsidR="00000000" w:rsidRPr="00304AD4" w:rsidP="00E409BD">
      <w:pPr>
        <w:pStyle w:val="BodyText"/>
      </w:pPr>
      <w:r w:rsidRPr="00304AD4">
        <w:t xml:space="preserve">Companion Volume Implementation Guides are found in </w:t>
      </w:r>
      <w:r w:rsidRPr="00304AD4">
        <w:t xml:space="preserve">VETNet - </w:t>
      </w:r>
      <w:r>
        <w:fldChar w:fldCharType="begin"/>
      </w:r>
      <w:r>
        <w:instrText xml:space="preserve"> HYPERLINK "https://vetnet.gov.au/Pages/TrainingDocs.aspx?q=229bace1-b7bc-4653-9300-dffb13ecfad7" </w:instrText>
      </w:r>
      <w:r>
        <w:fldChar w:fldCharType="separate"/>
      </w:r>
      <w:r w:rsidRPr="006027D2">
        <w:rPr>
          <w:rStyle w:val="Hyperlink"/>
        </w:rPr>
        <w:t>https://vetnet.gov.au/Pages/TrainingDocs.aspx?q=229bace1-b7bc-4653-9300-dffb13ecfad7</w:t>
      </w:r>
      <w:r>
        <w:fldChar w:fldCharType="end"/>
      </w:r>
    </w:p>
    <w:p w:rsidR="00000000" w:rsidRPr="00304AD4" w:rsidP="00E409BD">
      <w:pPr>
        <w:pStyle w:val="BodyText"/>
        <w:sectPr w:rsidSect="00304AD4">
          <w:headerReference w:type="default" r:id="rId10"/>
          <w:footerReference w:type="default" r:id="rId11"/>
          <w:pgSz w:w="11908" w:h="16833"/>
          <w:pgMar w:top="1702" w:right="1418" w:bottom="1702" w:left="1418" w:header="992" w:footer="992" w:gutter="0"/>
          <w:cols w:space="720"/>
          <w:noEndnote/>
          <w:docGrid w:linePitch="299"/>
        </w:sectPr>
      </w:pPr>
    </w:p>
    <w:p w:rsidR="00000000" w:rsidRPr="00304AD4" w:rsidP="00304AD4">
      <w:pPr>
        <w:pStyle w:val="SuperHeading"/>
      </w:pPr>
      <w:r w:rsidRPr="00304AD4">
        <w:t>Assessment Requirements for UETDREL004 Operate plant and equipment in the vicinity of live electrical apparatus</w:t>
      </w:r>
    </w:p>
    <w:p w:rsidR="00000000" w:rsidRPr="00304AD4" w:rsidP="00304AD4">
      <w:pPr>
        <w:pStyle w:val="Heading1"/>
      </w:pPr>
      <w:bookmarkStart w:id="11" w:name="O_1267009"/>
      <w:bookmarkEnd w:id="11"/>
      <w:r w:rsidRPr="00304AD4">
        <w:t>Modification History</w:t>
      </w:r>
    </w:p>
    <w:tbl>
      <w:tblPr>
        <w:tblW w:w="9497" w:type="dxa"/>
        <w:tblLayout w:type="fixed"/>
        <w:tblCellMar>
          <w:left w:w="62" w:type="dxa"/>
          <w:right w:w="62" w:type="dxa"/>
        </w:tblCellMar>
        <w:tblLook w:val="0000"/>
      </w:tblPr>
      <w:tblGrid>
        <w:gridCol w:w="9497"/>
      </w:tblGrid>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t>Release 2. Amended Competency Field</w:t>
            </w:r>
          </w:p>
          <w:p w:rsidR="00000000" w:rsidRPr="00304AD4" w:rsidP="00304AD4">
            <w:pPr>
              <w:pStyle w:val="BodyText"/>
            </w:pPr>
            <w:r w:rsidRPr="00304AD4">
              <w:t>Release 1. This is the first release of this unit of competency in the UET Transmission, Distribution and Rail Sector Training Package Release 2.0.</w:t>
            </w:r>
          </w:p>
        </w:tc>
      </w:tr>
    </w:tbl>
    <w:p w:rsidR="00000000" w:rsidRPr="00304AD4" w:rsidP="00304AD4">
      <w:pPr>
        <w:pStyle w:val="NoPaddingFontSize1"/>
      </w:pPr>
    </w:p>
    <w:p w:rsidR="00000000" w:rsidRPr="00304AD4" w:rsidP="00304AD4">
      <w:pPr>
        <w:pStyle w:val="AllowPageBreak"/>
      </w:pPr>
    </w:p>
    <w:p w:rsidR="00000000" w:rsidRPr="00304AD4" w:rsidP="00304AD4">
      <w:pPr>
        <w:pStyle w:val="Heading1"/>
      </w:pPr>
      <w:bookmarkStart w:id="12" w:name="O_1267008"/>
      <w:bookmarkEnd w:id="12"/>
      <w:r w:rsidRPr="00304AD4">
        <w:t>Performance Evidence</w:t>
      </w:r>
    </w:p>
    <w:tbl>
      <w:tblPr>
        <w:tblW w:w="9497" w:type="dxa"/>
        <w:tblLayout w:type="fixed"/>
        <w:tblCellMar>
          <w:left w:w="62" w:type="dxa"/>
          <w:right w:w="62" w:type="dxa"/>
        </w:tblCellMar>
        <w:tblLook w:val="0000"/>
      </w:tblPr>
      <w:tblGrid>
        <w:gridCol w:w="9497"/>
      </w:tblGrid>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 xml:space="preserve">Evidence required to demonstrate competence in this unit must be relevant to and satisfy all of the requirements of the elements and performance criteria on at least two separate occasions and include:  </w:t>
            </w:r>
          </w:p>
        </w:tc>
      </w:tr>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D4" w:rsidP="00304AD4">
            <w:pPr>
              <w:pStyle w:val="ListBullet"/>
            </w:pPr>
            <w:r w:rsidRPr="00304AD4">
              <w:t>applying relevant legislation</w:t>
            </w:r>
            <w:r w:rsidRPr="00304AD4">
              <w:t>, regulations, standards, codes of practice and organisational workplace requirements, including:</w:t>
            </w:r>
          </w:p>
          <w:p w:rsidR="00000000" w:rsidRPr="00304AD4" w:rsidP="00304AD4">
            <w:pPr>
              <w:pStyle w:val="ListBullet2"/>
            </w:pPr>
            <w:r w:rsidRPr="00304AD4">
              <w:t>work health and safety (WHS)/occupational health and safety (OHS)</w:t>
            </w:r>
          </w:p>
          <w:p w:rsidR="00000000" w:rsidRPr="00304AD4" w:rsidP="00304AD4">
            <w:pPr>
              <w:pStyle w:val="ListBullet"/>
            </w:pPr>
            <w:r w:rsidRPr="00304AD4">
              <w:t>identifying hazards, assessing risks, identifying, applying and monitoring control measures</w:t>
            </w:r>
          </w:p>
          <w:p w:rsidR="00000000" w:rsidRPr="00304AD4" w:rsidP="00304AD4">
            <w:pPr>
              <w:pStyle w:val="ListBullet"/>
            </w:pPr>
            <w:r w:rsidRPr="00304AD4">
              <w:t>obtaining, inspecting and using relevant personal protective equipment (PPE)</w:t>
            </w:r>
          </w:p>
          <w:p w:rsidR="00000000" w:rsidRPr="00304AD4" w:rsidP="00304AD4">
            <w:pPr>
              <w:pStyle w:val="ListBullet"/>
            </w:pPr>
            <w:r w:rsidRPr="00304AD4">
              <w:t>determining communication method with safety observer</w:t>
            </w:r>
          </w:p>
          <w:p w:rsidR="00000000" w:rsidRPr="00304AD4" w:rsidP="00304AD4">
            <w:pPr>
              <w:pStyle w:val="ListBullet"/>
            </w:pPr>
            <w:r w:rsidRPr="00304AD4">
              <w:t xml:space="preserve">confirming safety observer is in </w:t>
            </w:r>
            <w:r w:rsidRPr="00304AD4">
              <w:t>position in accordance with workplace requirements</w:t>
            </w:r>
          </w:p>
          <w:p w:rsidR="00000000" w:rsidRPr="00304AD4" w:rsidP="00304AD4">
            <w:pPr>
              <w:pStyle w:val="ListBullet"/>
            </w:pPr>
            <w:r w:rsidRPr="00304AD4">
              <w:t>confirming safe approach distances</w:t>
            </w:r>
          </w:p>
          <w:p w:rsidR="00000000" w:rsidRPr="00304AD4" w:rsidP="00304AD4">
            <w:pPr>
              <w:pStyle w:val="ListBullet"/>
            </w:pPr>
            <w:r w:rsidRPr="00304AD4">
              <w:t>operating equipment while maintaining the safe approach distance</w:t>
            </w:r>
          </w:p>
          <w:p w:rsidR="00000000" w:rsidRPr="00304AD4" w:rsidP="00304AD4">
            <w:pPr>
              <w:pStyle w:val="ListBullet"/>
            </w:pPr>
            <w:r w:rsidRPr="00304AD4">
              <w:t>operating plant while maintaining the safe approach distance</w:t>
            </w:r>
          </w:p>
          <w:p w:rsidR="00000000" w:rsidRPr="00304AD4" w:rsidP="00304AD4">
            <w:pPr>
              <w:pStyle w:val="ListBullet"/>
            </w:pPr>
            <w:r w:rsidRPr="00304AD4">
              <w:t>determining electricity network voltages, in</w:t>
            </w:r>
            <w:r w:rsidRPr="00304AD4">
              <w:t xml:space="preserve">cluding: </w:t>
            </w:r>
          </w:p>
          <w:p w:rsidR="00000000" w:rsidRPr="00304AD4" w:rsidP="00304AD4">
            <w:pPr>
              <w:pStyle w:val="ListBullet2"/>
            </w:pPr>
            <w:r w:rsidRPr="00304AD4">
              <w:t xml:space="preserve">low voltage (LV) </w:t>
            </w:r>
          </w:p>
          <w:p w:rsidR="00000000" w:rsidRPr="00304AD4" w:rsidP="00304AD4">
            <w:pPr>
              <w:pStyle w:val="ListBullet2"/>
            </w:pPr>
            <w:r w:rsidRPr="00304AD4">
              <w:t>high voltages (HV)</w:t>
            </w:r>
          </w:p>
          <w:p w:rsidR="00000000" w:rsidRPr="00304AD4" w:rsidP="00304AD4">
            <w:pPr>
              <w:pStyle w:val="ListBullet"/>
            </w:pPr>
            <w:r w:rsidRPr="00304AD4">
              <w:t>obtaining and signing on and off relevant work permits in accordance with workplace requirements</w:t>
            </w:r>
          </w:p>
          <w:p w:rsidR="00000000" w:rsidRPr="00304AD4" w:rsidP="00304AD4">
            <w:pPr>
              <w:pStyle w:val="ListBullet"/>
            </w:pPr>
            <w:r w:rsidRPr="00304AD4">
              <w:t>dealing with an unplanned event on at least one (1) occasion</w:t>
            </w:r>
          </w:p>
          <w:p w:rsidR="00000000" w:rsidRPr="00304AD4" w:rsidP="00304AD4">
            <w:pPr>
              <w:pStyle w:val="ListBullet"/>
            </w:pPr>
            <w:r w:rsidRPr="00304AD4">
              <w:t>completing relevant work records, reports and documentation.</w:t>
            </w:r>
          </w:p>
        </w:tc>
      </w:tr>
    </w:tbl>
    <w:p w:rsidR="00000000" w:rsidRPr="00304AD4" w:rsidP="00304AD4">
      <w:pPr>
        <w:pStyle w:val="NoPaddingFontSize1"/>
      </w:pPr>
    </w:p>
    <w:p w:rsidR="00000000" w:rsidRPr="00304AD4" w:rsidP="00304AD4">
      <w:pPr>
        <w:pStyle w:val="AllowPageBreak"/>
      </w:pPr>
    </w:p>
    <w:p w:rsidR="00000000" w:rsidRPr="00304AD4" w:rsidP="00304AD4">
      <w:pPr>
        <w:pStyle w:val="Heading1"/>
      </w:pPr>
      <w:bookmarkStart w:id="13" w:name="O_1267007"/>
      <w:bookmarkEnd w:id="13"/>
      <w:r w:rsidRPr="00304AD4">
        <w:t>Knowledge Evidence</w:t>
      </w:r>
    </w:p>
    <w:tbl>
      <w:tblPr>
        <w:tblW w:w="9497" w:type="dxa"/>
        <w:tblLayout w:type="fixed"/>
        <w:tblCellMar>
          <w:left w:w="62" w:type="dxa"/>
          <w:right w:w="62" w:type="dxa"/>
        </w:tblCellMar>
        <w:tblLook w:val="0000"/>
      </w:tblPr>
      <w:tblGrid>
        <w:gridCol w:w="9497"/>
      </w:tblGrid>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4AD4">
            <w:pPr>
              <w:pStyle w:val="BodyText"/>
              <w:rPr>
                <w:lang w:val="en-NZ"/>
              </w:rPr>
            </w:pPr>
            <w:r w:rsidRPr="00304AD4">
              <w:t>Evidence required to demonstrate competence in this un</w:t>
            </w:r>
            <w:r w:rsidRPr="00304AD4">
              <w:t>it must be relevant to and satisfy all of the requirements of the elements and performance criteria and include knowledge of:</w:t>
            </w:r>
          </w:p>
        </w:tc>
      </w:tr>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D4" w:rsidP="00304AD4">
            <w:pPr>
              <w:pStyle w:val="ListBullet"/>
            </w:pPr>
            <w:r w:rsidRPr="00304AD4">
              <w:t xml:space="preserve">relevant legislation, regulations standards, codes of practice and organisational workplace requirements, including: </w:t>
            </w:r>
          </w:p>
          <w:p w:rsidR="00000000" w:rsidRPr="00304AD4" w:rsidP="00304AD4">
            <w:pPr>
              <w:pStyle w:val="ListBullet3"/>
            </w:pPr>
            <w:r w:rsidRPr="00304AD4">
              <w:t>WHS/OHS</w:t>
            </w:r>
          </w:p>
          <w:p w:rsidR="00000000" w:rsidRPr="00304AD4" w:rsidP="00304AD4">
            <w:pPr>
              <w:pStyle w:val="ListBullet3"/>
            </w:pPr>
            <w:r w:rsidRPr="00304AD4">
              <w:t>safe approach distances</w:t>
            </w:r>
          </w:p>
          <w:p w:rsidR="00000000" w:rsidRPr="00304AD4" w:rsidP="00304AD4">
            <w:pPr>
              <w:pStyle w:val="ListBullet"/>
            </w:pPr>
            <w:r w:rsidRPr="00304AD4">
              <w:t>hazard, risk assessment and risk control requirements, including potential hazards:</w:t>
            </w:r>
          </w:p>
          <w:p w:rsidR="00000000" w:rsidRPr="00304AD4" w:rsidP="00304AD4">
            <w:pPr>
              <w:pStyle w:val="ListBullet2"/>
            </w:pPr>
            <w:r w:rsidRPr="00304AD4">
              <w:t>conductor movements - swing, sag or blow off</w:t>
            </w:r>
          </w:p>
          <w:p w:rsidR="00000000" w:rsidRPr="00304AD4" w:rsidP="00304AD4">
            <w:pPr>
              <w:pStyle w:val="ListBullet"/>
            </w:pPr>
            <w:r w:rsidRPr="00304AD4">
              <w:t>types and application of PPE</w:t>
            </w:r>
          </w:p>
          <w:p w:rsidR="00000000" w:rsidRPr="00304AD4" w:rsidP="00304AD4">
            <w:pPr>
              <w:pStyle w:val="ListBullet"/>
            </w:pPr>
            <w:r w:rsidRPr="00304AD4">
              <w:t>safe use of plant and equipment in the vicinity of live electrica</w:t>
            </w:r>
            <w:r w:rsidRPr="00304AD4">
              <w:t>l apparatus</w:t>
            </w:r>
          </w:p>
          <w:p w:rsidR="00000000" w:rsidRPr="00304AD4" w:rsidP="00304AD4">
            <w:pPr>
              <w:pStyle w:val="ListBullet"/>
            </w:pPr>
            <w:r w:rsidRPr="00304AD4">
              <w:t>application, purpose and types of permits</w:t>
            </w:r>
          </w:p>
          <w:p w:rsidR="00000000" w:rsidRPr="00304AD4" w:rsidP="00304AD4">
            <w:pPr>
              <w:pStyle w:val="ListBullet"/>
            </w:pPr>
            <w:r w:rsidRPr="00304AD4">
              <w:t>events constituting an unplanned event or incident</w:t>
            </w:r>
          </w:p>
          <w:p w:rsidR="00000000" w:rsidRPr="00304AD4" w:rsidP="00304AD4">
            <w:pPr>
              <w:pStyle w:val="ListBullet"/>
            </w:pPr>
            <w:r w:rsidRPr="00304AD4">
              <w:t>procedures for responding to an unplanned event or incident</w:t>
            </w:r>
          </w:p>
          <w:p w:rsidR="00000000" w:rsidRPr="00304AD4" w:rsidP="00304AD4">
            <w:pPr>
              <w:pStyle w:val="ListBullet"/>
            </w:pPr>
            <w:r w:rsidRPr="00304AD4">
              <w:t>safety observer:</w:t>
            </w:r>
          </w:p>
          <w:p w:rsidR="00000000" w:rsidRPr="00304AD4" w:rsidP="00304AD4">
            <w:pPr>
              <w:pStyle w:val="ListBullet2"/>
            </w:pPr>
            <w:r w:rsidRPr="00304AD4">
              <w:t xml:space="preserve">role and responsibilities </w:t>
            </w:r>
          </w:p>
          <w:p w:rsidR="00000000" w:rsidRPr="00304AD4" w:rsidP="00304AD4">
            <w:pPr>
              <w:pStyle w:val="ListBullet2"/>
            </w:pPr>
            <w:r w:rsidRPr="00304AD4">
              <w:t>communication methods</w:t>
            </w:r>
          </w:p>
          <w:p w:rsidR="00000000" w:rsidRPr="00304AD4" w:rsidP="00304AD4">
            <w:pPr>
              <w:pStyle w:val="ListBullet"/>
            </w:pPr>
            <w:r w:rsidRPr="00304AD4">
              <w:t>plant and equipment, in</w:t>
            </w:r>
            <w:r w:rsidRPr="00304AD4">
              <w:t>cluding:</w:t>
            </w:r>
          </w:p>
          <w:p w:rsidR="00000000" w:rsidRPr="00304AD4" w:rsidP="00304AD4">
            <w:pPr>
              <w:pStyle w:val="ListBullet2"/>
            </w:pPr>
            <w:r w:rsidRPr="00304AD4">
              <w:t>operating characteristics</w:t>
            </w:r>
          </w:p>
          <w:p w:rsidR="00000000" w:rsidRPr="00304AD4" w:rsidP="00304AD4">
            <w:pPr>
              <w:pStyle w:val="ListBullet2"/>
            </w:pPr>
            <w:r w:rsidRPr="00304AD4">
              <w:t>terminology related to operating in the vicinity of live electrical apparatus</w:t>
            </w:r>
          </w:p>
          <w:p w:rsidR="00000000" w:rsidRPr="00304AD4" w:rsidP="00304AD4">
            <w:pPr>
              <w:pStyle w:val="ListBullet2"/>
            </w:pPr>
            <w:r w:rsidRPr="00304AD4">
              <w:t>hazards and potential hazards</w:t>
            </w:r>
          </w:p>
          <w:p w:rsidR="00000000" w:rsidRPr="00304AD4" w:rsidP="00304AD4">
            <w:pPr>
              <w:pStyle w:val="ListBullet2"/>
            </w:pPr>
            <w:r w:rsidRPr="00304AD4">
              <w:t>communication methods and barriers between plant/equipment operator and safety observer</w:t>
            </w:r>
          </w:p>
          <w:p w:rsidR="00000000" w:rsidRPr="00304AD4" w:rsidP="00304AD4">
            <w:pPr>
              <w:pStyle w:val="ListBullet"/>
            </w:pPr>
            <w:r w:rsidRPr="00304AD4">
              <w:t xml:space="preserve">characteristics of overhead and underground electricity networks, including: </w:t>
            </w:r>
          </w:p>
          <w:p w:rsidR="00000000" w:rsidRPr="00304AD4" w:rsidP="00304AD4">
            <w:pPr>
              <w:pStyle w:val="ListBullet2"/>
            </w:pPr>
            <w:r w:rsidRPr="00304AD4">
              <w:t>transmission, distribution and rail</w:t>
            </w:r>
          </w:p>
          <w:p w:rsidR="00000000" w:rsidRPr="00304AD4" w:rsidP="00304AD4">
            <w:pPr>
              <w:pStyle w:val="ListBullet2"/>
            </w:pPr>
            <w:r w:rsidRPr="00304AD4">
              <w:t>layout/configuration</w:t>
            </w:r>
          </w:p>
          <w:p w:rsidR="00000000" w:rsidRPr="00304AD4" w:rsidP="00304AD4">
            <w:pPr>
              <w:pStyle w:val="ListBullet2"/>
            </w:pPr>
            <w:r w:rsidRPr="00304AD4">
              <w:t>components</w:t>
            </w:r>
          </w:p>
          <w:p w:rsidR="00000000" w:rsidRPr="00304AD4" w:rsidP="00304AD4">
            <w:pPr>
              <w:pStyle w:val="ListBullet2"/>
            </w:pPr>
            <w:r w:rsidRPr="00304AD4">
              <w:t>voltage levels.</w:t>
            </w:r>
          </w:p>
        </w:tc>
      </w:tr>
    </w:tbl>
    <w:p w:rsidR="00000000" w:rsidRPr="00304AD4" w:rsidP="00304AD4">
      <w:pPr>
        <w:pStyle w:val="NoPaddingFontSize1"/>
      </w:pPr>
    </w:p>
    <w:p w:rsidR="00000000" w:rsidRPr="00304AD4" w:rsidP="00304AD4">
      <w:pPr>
        <w:pStyle w:val="AllowPageBreak"/>
      </w:pPr>
    </w:p>
    <w:p w:rsidR="00000000" w:rsidRPr="00304AD4" w:rsidP="00304AD4">
      <w:pPr>
        <w:pStyle w:val="Heading1"/>
      </w:pPr>
      <w:bookmarkStart w:id="14" w:name="O_1267006"/>
      <w:bookmarkEnd w:id="14"/>
      <w:r w:rsidRPr="00304AD4">
        <w:t>Assessment Conditions</w:t>
      </w:r>
    </w:p>
    <w:tbl>
      <w:tblPr>
        <w:tblW w:w="9497" w:type="dxa"/>
        <w:tblLayout w:type="fixed"/>
        <w:tblCellMar>
          <w:left w:w="62" w:type="dxa"/>
          <w:right w:w="62" w:type="dxa"/>
        </w:tblCellMar>
        <w:tblLook w:val="0000"/>
      </w:tblPr>
      <w:tblGrid>
        <w:gridCol w:w="9497"/>
      </w:tblGrid>
      <w:tr w:rsidTr="00304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D4" w:rsidP="00304AD4">
            <w:pPr>
              <w:pStyle w:val="BodyText"/>
            </w:pPr>
            <w:r w:rsidRPr="00304AD4">
              <w:t>Assessors must hold credentials specified within the Standards for Registered Training Organisations current at the time of assessment.</w:t>
            </w:r>
          </w:p>
          <w:p w:rsidR="00000000" w:rsidRPr="00304AD4" w:rsidP="00304AD4">
            <w:pPr>
              <w:pStyle w:val="BodyText"/>
            </w:pPr>
            <w:r w:rsidRPr="00304AD4">
              <w:t>Assessment must satisfy the Principles of Assessment and Rules of Evidence and all regulatory requirements included with</w:t>
            </w:r>
            <w:r w:rsidRPr="00304AD4">
              <w:t>in the Standards for Registered Training Organisations current at the time of assessment.</w:t>
            </w:r>
          </w:p>
          <w:p w:rsidR="00000000" w:rsidRPr="00304AD4" w:rsidP="00304AD4">
            <w:pPr>
              <w:pStyle w:val="BodyText"/>
            </w:pPr>
            <w:r w:rsidRPr="00304AD4">
              <w:t xml:space="preserve">Assessment must occur in workplace operational situations, where it is appropriate to do so. </w:t>
            </w:r>
          </w:p>
          <w:p w:rsidR="00000000" w:rsidRPr="00304AD4" w:rsidP="00304AD4">
            <w:pPr>
              <w:pStyle w:val="BodyText"/>
            </w:pPr>
            <w:r w:rsidRPr="00304AD4">
              <w:t>Where this is not appropriate, assessment must occur in simulated condit</w:t>
            </w:r>
            <w:r w:rsidRPr="00304AD4">
              <w:t>ions involving realistic and authentic activities that replicate operational workplace conditions.</w:t>
            </w:r>
          </w:p>
          <w:p w:rsidR="00000000" w:rsidRPr="00304AD4" w:rsidP="00304AD4">
            <w:pPr>
              <w:pStyle w:val="BodyText"/>
            </w:pPr>
            <w:r w:rsidRPr="00304AD4">
              <w:t xml:space="preserve">Assessment processes and techniques must be appropriate to the language, literacy and numeracy requirements of the work being performed and the needs of the </w:t>
            </w:r>
            <w:r w:rsidRPr="00304AD4">
              <w:t>candidate.</w:t>
            </w:r>
          </w:p>
          <w:p w:rsidR="00000000" w:rsidRPr="00304AD4" w:rsidP="00304AD4">
            <w:pPr>
              <w:pStyle w:val="BodyText"/>
            </w:pPr>
            <w:r w:rsidRPr="00304AD4">
              <w:t>Resources for assessment must include access to:</w:t>
            </w:r>
          </w:p>
          <w:p w:rsidR="00000000" w:rsidRPr="00304AD4" w:rsidP="00304AD4">
            <w:pPr>
              <w:pStyle w:val="ListBullet"/>
            </w:pPr>
            <w:r w:rsidRPr="00304AD4">
              <w:t>relevant and appropriate materials, tools, facilities, equipment and PPE currently used in industry for operating plant and equipment in the vicinity of live electrical apparatus</w:t>
            </w:r>
          </w:p>
          <w:p w:rsidR="00000000" w:rsidRPr="00304AD4" w:rsidP="00304AD4">
            <w:pPr>
              <w:pStyle w:val="ListBullet"/>
            </w:pPr>
            <w:r w:rsidRPr="00304AD4">
              <w:t>applicable docum</w:t>
            </w:r>
            <w:r w:rsidRPr="00304AD4">
              <w:t>entation, including workplace requirements, relevant industry standards, equipment specifications, regulations, codes of practice and operation manuals.</w:t>
            </w:r>
          </w:p>
        </w:tc>
      </w:tr>
    </w:tbl>
    <w:p w:rsidR="00000000" w:rsidRPr="00304AD4" w:rsidP="00304AD4">
      <w:pPr>
        <w:pStyle w:val="NoPaddingFontSize1"/>
      </w:pPr>
    </w:p>
    <w:p w:rsidR="00000000" w:rsidRPr="00304AD4" w:rsidP="00304AD4">
      <w:pPr>
        <w:pStyle w:val="AllowPageBreak"/>
      </w:pPr>
    </w:p>
    <w:p w:rsidR="00000000" w:rsidRPr="00304AD4" w:rsidP="00304AD4">
      <w:pPr>
        <w:pStyle w:val="Heading1"/>
      </w:pPr>
      <w:bookmarkStart w:id="15" w:name="O_1267021"/>
      <w:bookmarkEnd w:id="15"/>
      <w:r w:rsidRPr="00304AD4">
        <w:t>Links</w:t>
      </w:r>
    </w:p>
    <w:p w:rsidR="00000000" w:rsidRPr="00304AD4" w:rsidP="00E409BD">
      <w:pPr>
        <w:pStyle w:val="BodyText"/>
      </w:pPr>
      <w:r w:rsidRPr="00304AD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6027D2">
        <w:rPr>
          <w:rStyle w:val="Hyperlink"/>
        </w:rPr>
        <w:t>https://vetnet.gov.au/Pages/TrainingDocs.aspx?q=229bace1-b7bc-4653-9300-dffb13ecfad7</w:t>
      </w:r>
      <w:r>
        <w:fldChar w:fldCharType="end"/>
      </w:r>
    </w:p>
    <w:p w:rsidR="00000000" w:rsidRPr="00304AD4" w:rsidP="00304AD4"/>
    <w:sectPr w:rsidSect="00304A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D4" w:rsidRPr="00E409BD" w:rsidP="00E40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BD" w:rsidP="00304A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09BD" w:rsidP="00304A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409BD" w:rsidP="00304A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D4" w:rsidP="00304AD4">
    <w:pPr>
      <w:pStyle w:val="Footer"/>
      <w:framePr w:wrap="around"/>
    </w:pPr>
    <w:r>
      <w:fldChar w:fldCharType="begin"/>
    </w:r>
    <w:r>
      <w:instrText xml:space="preserve"> DOCPROPERTY  Subject  \* MERGEFORMAT </w:instrText>
    </w:r>
    <w:r>
      <w:fldChar w:fldCharType="separate"/>
    </w:r>
    <w:r w:rsidR="00E409BD">
      <w:t>Approved</w:t>
    </w:r>
    <w:r w:rsidR="00E409BD">
      <w:fldChar w:fldCharType="end"/>
    </w:r>
    <w:r>
      <w:tab/>
      <w:t xml:space="preserve">Page </w:t>
    </w:r>
    <w:r>
      <w:fldChar w:fldCharType="begin"/>
    </w:r>
    <w:r>
      <w:instrText xml:space="preserve"> PAGE  \* Arabic  \* MERGEFORMAT </w:instrText>
    </w:r>
    <w:r>
      <w:fldChar w:fldCharType="separate"/>
    </w:r>
    <w:r w:rsidR="00E409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09BD">
      <w:rPr>
        <w:noProof/>
      </w:rPr>
      <w:t>4</w:t>
    </w:r>
    <w:r>
      <w:rPr>
        <w:noProof/>
      </w:rPr>
      <w:fldChar w:fldCharType="end"/>
    </w:r>
  </w:p>
  <w:p w:rsidR="00304AD4" w:rsidP="00304AD4">
    <w:pPr>
      <w:pStyle w:val="Footer"/>
      <w:framePr w:wrap="around"/>
    </w:pPr>
    <w:r>
      <w:t xml:space="preserve">© Commonwealth of Australia, </w:t>
    </w:r>
    <w:r>
      <w:fldChar w:fldCharType="begin"/>
    </w:r>
    <w:r>
      <w:instrText xml:space="preserve"> DATE  \@ "yyyy"  \* MERGEFORMAT </w:instrText>
    </w:r>
    <w:r>
      <w:fldChar w:fldCharType="separate"/>
    </w:r>
    <w:r w:rsidR="00E409BD">
      <w:rPr>
        <w:noProof/>
      </w:rPr>
      <w:t>2025</w:t>
    </w:r>
    <w:r>
      <w:fldChar w:fldCharType="end"/>
    </w:r>
    <w:r>
      <w:tab/>
    </w:r>
    <w:r>
      <w:fldChar w:fldCharType="begin"/>
    </w:r>
    <w:r>
      <w:instrText xml:space="preserve"> DOCPROPERTY  Author  \* MERGEFORMAT </w:instrText>
    </w:r>
    <w:r>
      <w:fldChar w:fldCharType="separate"/>
    </w:r>
    <w:r w:rsidR="00E409BD">
      <w:t>Powering Skills Organisation</w:t>
    </w:r>
    <w:r w:rsidR="00E409BD">
      <w:fldChar w:fldCharType="end"/>
    </w:r>
  </w:p>
  <w:p w:rsidR="00304AD4" w:rsidP="00304A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AD4" w:rsidRPr="00E409BD" w:rsidP="00E409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BD" w:rsidRPr="002D2AF8" w:rsidP="00304AD4">
    <w:pPr>
      <w:pStyle w:val="Header"/>
      <w:framePr w:wrap="around"/>
    </w:pPr>
    <w:r>
      <w:fldChar w:fldCharType="begin"/>
    </w:r>
    <w:r>
      <w:instrText xml:space="preserve"> TITLE   \* MERGEFORMAT </w:instrText>
    </w:r>
    <w:r>
      <w:fldChar w:fldCharType="separate"/>
    </w:r>
    <w:r>
      <w:t>UETDREL004 Operate plant and equipment in the vicinity of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09BD" w:rsidP="00304A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D4" w:rsidRPr="002D2AF8" w:rsidP="00304AD4">
    <w:pPr>
      <w:pStyle w:val="Header"/>
      <w:framePr w:wrap="around"/>
    </w:pPr>
    <w:r>
      <w:fldChar w:fldCharType="begin"/>
    </w:r>
    <w:r>
      <w:instrText xml:space="preserve"> TITLE   \* MERGEFORMAT </w:instrText>
    </w:r>
    <w:r>
      <w:fldChar w:fldCharType="separate"/>
    </w:r>
    <w:r w:rsidR="00E409BD">
      <w:t>UETDREL004 Operate plant and equipment in the vicinity of live electrical apparatus</w:t>
    </w:r>
    <w:r w:rsidR="00E409BD">
      <w:fldChar w:fldCharType="end"/>
    </w:r>
    <w:r>
      <w:tab/>
      <w:t xml:space="preserve">Date this document was generated: </w:t>
    </w:r>
    <w:r>
      <w:fldChar w:fldCharType="begin"/>
    </w:r>
    <w:r>
      <w:instrText xml:space="preserve"> CREATEDATE  \@ "d MMMM yyyy"  \* MERGEFORMAT </w:instrText>
    </w:r>
    <w:r>
      <w:fldChar w:fldCharType="separate"/>
    </w:r>
    <w:r w:rsidR="00E409BD">
      <w:rPr>
        <w:noProof/>
      </w:rPr>
      <w:t>2 March 2025</w:t>
    </w:r>
    <w:r>
      <w:fldChar w:fldCharType="end"/>
    </w:r>
  </w:p>
  <w:p w:rsidR="00304AD4" w:rsidP="00304A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32D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121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E01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A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AD4"/>
    <w:pPr>
      <w:spacing w:before="360" w:after="60"/>
      <w:outlineLvl w:val="0"/>
    </w:pPr>
    <w:rPr>
      <w:sz w:val="32"/>
    </w:rPr>
  </w:style>
  <w:style w:type="paragraph" w:styleId="Heading2">
    <w:name w:val="heading 2"/>
    <w:basedOn w:val="HeadingBase"/>
    <w:next w:val="BodyText"/>
    <w:link w:val="Heading2Char"/>
    <w:qFormat/>
    <w:rsid w:val="00304AD4"/>
    <w:pPr>
      <w:keepLines/>
      <w:spacing w:before="240" w:after="120"/>
      <w:outlineLvl w:val="1"/>
    </w:pPr>
    <w:rPr>
      <w:sz w:val="28"/>
      <w:szCs w:val="40"/>
    </w:rPr>
  </w:style>
  <w:style w:type="paragraph" w:styleId="Heading3">
    <w:name w:val="heading 3"/>
    <w:basedOn w:val="HeadingBase"/>
    <w:next w:val="BodyText"/>
    <w:link w:val="Heading3Char"/>
    <w:qFormat/>
    <w:rsid w:val="00304AD4"/>
    <w:pPr>
      <w:spacing w:before="180" w:after="120"/>
      <w:outlineLvl w:val="2"/>
    </w:pPr>
    <w:rPr>
      <w:spacing w:val="-10"/>
      <w:kern w:val="32"/>
    </w:rPr>
  </w:style>
  <w:style w:type="paragraph" w:styleId="Heading4">
    <w:name w:val="heading 4"/>
    <w:basedOn w:val="HeadingBase"/>
    <w:next w:val="BodyText"/>
    <w:link w:val="Heading4Char"/>
    <w:qFormat/>
    <w:rsid w:val="00304AD4"/>
    <w:pPr>
      <w:spacing w:before="160" w:after="120"/>
      <w:outlineLvl w:val="3"/>
    </w:pPr>
    <w:rPr>
      <w:sz w:val="22"/>
    </w:rPr>
  </w:style>
  <w:style w:type="paragraph" w:styleId="Heading5">
    <w:name w:val="heading 5"/>
    <w:basedOn w:val="HeadingBase"/>
    <w:next w:val="Normal"/>
    <w:link w:val="Heading5Char"/>
    <w:qFormat/>
    <w:rsid w:val="00304AD4"/>
    <w:pPr>
      <w:spacing w:before="80"/>
      <w:outlineLvl w:val="4"/>
    </w:pPr>
    <w:rPr>
      <w:color w:val="918585"/>
      <w:sz w:val="20"/>
    </w:rPr>
  </w:style>
  <w:style w:type="paragraph" w:styleId="Heading6">
    <w:name w:val="heading 6"/>
    <w:basedOn w:val="HeadingBase"/>
    <w:next w:val="Normal"/>
    <w:link w:val="Heading6Char"/>
    <w:qFormat/>
    <w:rsid w:val="00304AD4"/>
    <w:pPr>
      <w:spacing w:before="60"/>
      <w:outlineLvl w:val="5"/>
    </w:pPr>
    <w:rPr>
      <w:color w:val="918585"/>
      <w:sz w:val="20"/>
    </w:rPr>
  </w:style>
  <w:style w:type="paragraph" w:styleId="Heading7">
    <w:name w:val="heading 7"/>
    <w:basedOn w:val="Normal"/>
    <w:next w:val="Normal"/>
    <w:link w:val="Heading7Char"/>
    <w:qFormat/>
    <w:rsid w:val="00304AD4"/>
    <w:pPr>
      <w:ind w:left="720"/>
      <w:outlineLvl w:val="6"/>
    </w:pPr>
    <w:rPr>
      <w:i/>
    </w:rPr>
  </w:style>
  <w:style w:type="paragraph" w:styleId="Heading8">
    <w:name w:val="heading 8"/>
    <w:basedOn w:val="Normal"/>
    <w:next w:val="Normal"/>
    <w:link w:val="Heading8Char"/>
    <w:qFormat/>
    <w:rsid w:val="00304AD4"/>
    <w:pPr>
      <w:ind w:left="720"/>
      <w:outlineLvl w:val="7"/>
    </w:pPr>
    <w:rPr>
      <w:i/>
    </w:rPr>
  </w:style>
  <w:style w:type="paragraph" w:styleId="Heading9">
    <w:name w:val="heading 9"/>
    <w:basedOn w:val="Normal"/>
    <w:next w:val="Normal"/>
    <w:link w:val="Heading9Char"/>
    <w:qFormat/>
    <w:rsid w:val="00304AD4"/>
    <w:pPr>
      <w:ind w:left="720"/>
      <w:outlineLvl w:val="8"/>
    </w:pPr>
    <w:rPr>
      <w:i/>
    </w:rPr>
  </w:style>
  <w:style w:type="character" w:default="1" w:styleId="DefaultParagraphFont">
    <w:name w:val="Default Paragraph Font"/>
    <w:uiPriority w:val="1"/>
    <w:unhideWhenUsed/>
    <w:rsid w:val="00304A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AD4"/>
  </w:style>
  <w:style w:type="character" w:customStyle="1" w:styleId="Heading1Char">
    <w:name w:val="Heading 1 Char"/>
    <w:basedOn w:val="DefaultParagraphFont"/>
    <w:link w:val="Heading1"/>
    <w:rsid w:val="00304AD4"/>
    <w:rPr>
      <w:rFonts w:ascii="Times New Roman" w:eastAsia="Times New Roman" w:hAnsi="Times New Roman" w:cs="Times New Roman"/>
      <w:b/>
      <w:sz w:val="32"/>
      <w:szCs w:val="20"/>
      <w:lang w:eastAsia="en-US"/>
    </w:rPr>
  </w:style>
  <w:style w:type="paragraph" w:styleId="BodyText">
    <w:name w:val="Body Text"/>
    <w:basedOn w:val="Normal"/>
    <w:link w:val="BodyTextChar"/>
    <w:rsid w:val="00304A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AD4"/>
    <w:rPr>
      <w:rFonts w:ascii="Times New Roman" w:eastAsia="Times New Roman" w:hAnsi="Times New Roman" w:cs="Times New Roman"/>
      <w:sz w:val="24"/>
      <w:lang w:eastAsia="en-US"/>
    </w:rPr>
  </w:style>
  <w:style w:type="paragraph" w:styleId="ListBullet">
    <w:name w:val="List Bullet"/>
    <w:basedOn w:val="List"/>
    <w:rsid w:val="00304AD4"/>
    <w:pPr>
      <w:numPr>
        <w:numId w:val="13"/>
      </w:numPr>
      <w:tabs>
        <w:tab w:val="clear" w:pos="340"/>
      </w:tabs>
      <w:spacing w:before="40" w:after="40"/>
    </w:pPr>
  </w:style>
  <w:style w:type="character" w:customStyle="1" w:styleId="SpecialBold">
    <w:name w:val="Special Bold"/>
    <w:basedOn w:val="DefaultParagraphFont"/>
    <w:rsid w:val="00304AD4"/>
    <w:rPr>
      <w:b/>
      <w:spacing w:val="0"/>
    </w:rPr>
  </w:style>
  <w:style w:type="paragraph" w:styleId="ListBullet2">
    <w:name w:val="List Bullet 2"/>
    <w:basedOn w:val="List2"/>
    <w:rsid w:val="00304AD4"/>
    <w:pPr>
      <w:numPr>
        <w:numId w:val="14"/>
      </w:numPr>
      <w:tabs>
        <w:tab w:val="clear" w:pos="680"/>
      </w:tabs>
    </w:pPr>
  </w:style>
  <w:style w:type="paragraph" w:customStyle="1" w:styleId="SuperHeading">
    <w:name w:val="SuperHeading"/>
    <w:basedOn w:val="Normal"/>
    <w:rsid w:val="00304AD4"/>
    <w:pPr>
      <w:spacing w:before="240" w:after="120"/>
      <w:outlineLvl w:val="0"/>
    </w:pPr>
    <w:rPr>
      <w:rFonts w:ascii="Times New Roman" w:hAnsi="Times New Roman"/>
      <w:b/>
      <w:sz w:val="32"/>
    </w:rPr>
  </w:style>
  <w:style w:type="paragraph" w:customStyle="1" w:styleId="AllowPageBreak">
    <w:name w:val="AllowPageBreak"/>
    <w:rsid w:val="00304A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4AD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4A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A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A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A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A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A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A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AD4"/>
    <w:rPr>
      <w:rFonts w:ascii="Courier New" w:eastAsia="Times New Roman" w:hAnsi="Courier New" w:cs="Times New Roman"/>
      <w:i/>
      <w:szCs w:val="20"/>
      <w:lang w:eastAsia="en-US"/>
    </w:rPr>
  </w:style>
  <w:style w:type="paragraph" w:customStyle="1" w:styleId="HeadingBase">
    <w:name w:val="Heading Base"/>
    <w:rsid w:val="00304A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AD4"/>
    <w:pPr>
      <w:tabs>
        <w:tab w:val="right" w:leader="dot" w:pos="9072"/>
      </w:tabs>
      <w:ind w:left="567"/>
    </w:pPr>
    <w:rPr>
      <w:szCs w:val="22"/>
    </w:rPr>
  </w:style>
  <w:style w:type="paragraph" w:customStyle="1" w:styleId="TOCBase">
    <w:name w:val="TOC Base"/>
    <w:rsid w:val="00304A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AD4"/>
    <w:pPr>
      <w:tabs>
        <w:tab w:val="right" w:leader="dot" w:pos="9072"/>
      </w:tabs>
      <w:spacing w:before="40" w:after="40"/>
      <w:ind w:left="284"/>
    </w:pPr>
    <w:rPr>
      <w:rFonts w:ascii="Times New Roman" w:hAnsi="Times New Roman"/>
    </w:rPr>
  </w:style>
  <w:style w:type="paragraph" w:styleId="TOC1">
    <w:name w:val="toc 1"/>
    <w:basedOn w:val="TOCBase"/>
    <w:next w:val="Normal"/>
    <w:rsid w:val="00304A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A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AD4"/>
    <w:rPr>
      <w:rFonts w:ascii="Times New Roman" w:eastAsia="Times New Roman" w:hAnsi="Times New Roman" w:cs="Times New Roman"/>
      <w:sz w:val="16"/>
      <w:lang w:eastAsia="en-US"/>
    </w:rPr>
  </w:style>
  <w:style w:type="paragraph" w:styleId="Title">
    <w:name w:val="Title"/>
    <w:basedOn w:val="HeadingBase"/>
    <w:link w:val="TitleChar"/>
    <w:qFormat/>
    <w:rsid w:val="00304AD4"/>
    <w:pPr>
      <w:spacing w:before="5040"/>
      <w:jc w:val="center"/>
    </w:pPr>
    <w:rPr>
      <w:sz w:val="48"/>
      <w:szCs w:val="72"/>
      <w:lang w:val="en-US"/>
    </w:rPr>
  </w:style>
  <w:style w:type="character" w:customStyle="1" w:styleId="TitleChar">
    <w:name w:val="Title Char"/>
    <w:basedOn w:val="DefaultParagraphFont"/>
    <w:link w:val="Title"/>
    <w:rsid w:val="00304A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AD4"/>
    <w:pPr>
      <w:tabs>
        <w:tab w:val="left" w:pos="3600"/>
        <w:tab w:val="left" w:pos="3958"/>
      </w:tabs>
    </w:pPr>
  </w:style>
  <w:style w:type="paragraph" w:styleId="List">
    <w:name w:val="List"/>
    <w:basedOn w:val="BodyText"/>
    <w:next w:val="BodyText"/>
    <w:rsid w:val="00304AD4"/>
    <w:pPr>
      <w:tabs>
        <w:tab w:val="left" w:pos="340"/>
      </w:tabs>
      <w:spacing w:before="60" w:after="60"/>
      <w:ind w:left="340" w:hanging="340"/>
    </w:pPr>
  </w:style>
  <w:style w:type="paragraph" w:customStyle="1" w:styleId="Note">
    <w:name w:val="Note"/>
    <w:basedOn w:val="BodyText"/>
    <w:rsid w:val="00304A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AD4"/>
    <w:pPr>
      <w:framePr w:wrap="auto" w:hAnchor="text" w:y="6049"/>
    </w:pPr>
    <w:rPr>
      <w:color w:val="000000"/>
      <w:sz w:val="40"/>
    </w:rPr>
  </w:style>
  <w:style w:type="paragraph" w:customStyle="1" w:styleId="TOCTitle">
    <w:name w:val="TOCTitle"/>
    <w:basedOn w:val="Heading1"/>
    <w:rsid w:val="00304AD4"/>
    <w:pPr>
      <w:spacing w:after="240"/>
      <w:jc w:val="center"/>
      <w:outlineLvl w:val="9"/>
    </w:pPr>
    <w:rPr>
      <w:caps/>
    </w:rPr>
  </w:style>
  <w:style w:type="paragraph" w:customStyle="1" w:styleId="Version">
    <w:name w:val="Version"/>
    <w:rsid w:val="00304A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4AD4"/>
    <w:pPr>
      <w:keepNext w:val="0"/>
      <w:tabs>
        <w:tab w:val="right" w:pos="4176"/>
      </w:tabs>
      <w:ind w:left="198" w:hanging="198"/>
    </w:pPr>
    <w:rPr>
      <w:rFonts w:ascii="Garamond" w:hAnsi="Garamond"/>
    </w:rPr>
  </w:style>
  <w:style w:type="paragraph" w:styleId="IndexHeading">
    <w:name w:val="index heading"/>
    <w:basedOn w:val="Normal"/>
    <w:next w:val="Index1"/>
    <w:semiHidden/>
    <w:rsid w:val="00304AD4"/>
    <w:pPr>
      <w:spacing w:before="120" w:after="120"/>
    </w:pPr>
    <w:rPr>
      <w:rFonts w:ascii="Arial" w:hAnsi="Arial"/>
      <w:b/>
      <w:color w:val="918585"/>
      <w:sz w:val="24"/>
    </w:rPr>
  </w:style>
  <w:style w:type="paragraph" w:styleId="Header">
    <w:name w:val="header"/>
    <w:basedOn w:val="Normal"/>
    <w:link w:val="HeaderChar"/>
    <w:rsid w:val="00304A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AD4"/>
    <w:rPr>
      <w:rFonts w:ascii="Times New Roman" w:eastAsia="Times New Roman" w:hAnsi="Times New Roman" w:cs="Times New Roman"/>
      <w:sz w:val="16"/>
      <w:szCs w:val="20"/>
      <w:lang w:val="en-GB" w:eastAsia="en-US"/>
    </w:rPr>
  </w:style>
  <w:style w:type="paragraph" w:customStyle="1" w:styleId="Chapter">
    <w:name w:val="Chapter"/>
    <w:basedOn w:val="Normal"/>
    <w:rsid w:val="00304AD4"/>
    <w:pPr>
      <w:spacing w:before="240"/>
    </w:pPr>
    <w:rPr>
      <w:rFonts w:ascii="Times New Roman" w:hAnsi="Times New Roman"/>
      <w:smallCaps/>
      <w:spacing w:val="80"/>
      <w:sz w:val="28"/>
    </w:rPr>
  </w:style>
  <w:style w:type="paragraph" w:customStyle="1" w:styleId="InChapter">
    <w:name w:val="InChapter"/>
    <w:basedOn w:val="Heading3"/>
    <w:rsid w:val="00304AD4"/>
    <w:pPr>
      <w:spacing w:after="240"/>
      <w:outlineLvl w:val="9"/>
    </w:pPr>
    <w:rPr>
      <w:noProof/>
    </w:rPr>
  </w:style>
  <w:style w:type="paragraph" w:styleId="Index2">
    <w:name w:val="index 2"/>
    <w:basedOn w:val="Normal"/>
    <w:next w:val="Normal"/>
    <w:semiHidden/>
    <w:rsid w:val="00304AD4"/>
    <w:pPr>
      <w:tabs>
        <w:tab w:val="right" w:pos="4176"/>
      </w:tabs>
      <w:ind w:left="568" w:hanging="284"/>
    </w:pPr>
    <w:rPr>
      <w:rFonts w:ascii="Garamond" w:hAnsi="Garamond"/>
    </w:rPr>
  </w:style>
  <w:style w:type="paragraph" w:customStyle="1" w:styleId="Byline">
    <w:name w:val="Byline"/>
    <w:rsid w:val="00304A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AD4"/>
    <w:pPr>
      <w:tabs>
        <w:tab w:val="clear" w:pos="3600"/>
        <w:tab w:val="clear" w:pos="3958"/>
      </w:tabs>
      <w:jc w:val="right"/>
    </w:pPr>
  </w:style>
  <w:style w:type="character" w:styleId="Emphasis">
    <w:name w:val="Emphasis"/>
    <w:basedOn w:val="DefaultParagraphFont"/>
    <w:qFormat/>
    <w:rsid w:val="00304AD4"/>
    <w:rPr>
      <w:i/>
    </w:rPr>
  </w:style>
  <w:style w:type="paragraph" w:styleId="Caption">
    <w:name w:val="caption"/>
    <w:basedOn w:val="BodyText"/>
    <w:next w:val="Normal"/>
    <w:qFormat/>
    <w:rsid w:val="00304AD4"/>
    <w:pPr>
      <w:framePr w:w="2268" w:hSpace="181" w:vSpace="181" w:wrap="around" w:vAnchor="text" w:hAnchor="page" w:x="1135" w:y="285" w:anchorLock="1"/>
    </w:pPr>
    <w:rPr>
      <w:i/>
    </w:rPr>
  </w:style>
  <w:style w:type="paragraph" w:customStyle="1" w:styleId="MiniTOCTitle">
    <w:name w:val="MiniTOCTitle"/>
    <w:basedOn w:val="Heading4"/>
    <w:rsid w:val="00304AD4"/>
    <w:pPr>
      <w:spacing w:before="240"/>
      <w:outlineLvl w:val="9"/>
    </w:pPr>
    <w:rPr>
      <w:noProof/>
      <w:sz w:val="24"/>
    </w:rPr>
  </w:style>
  <w:style w:type="paragraph" w:customStyle="1" w:styleId="MiniTOCItem">
    <w:name w:val="MiniTOCItem"/>
    <w:basedOn w:val="ListBullet"/>
    <w:rsid w:val="00304AD4"/>
    <w:pPr>
      <w:numPr>
        <w:numId w:val="0"/>
      </w:numPr>
      <w:tabs>
        <w:tab w:val="right" w:leader="dot" w:pos="6521"/>
      </w:tabs>
      <w:spacing w:before="0" w:after="0"/>
    </w:pPr>
  </w:style>
  <w:style w:type="paragraph" w:customStyle="1" w:styleId="TOFTitle">
    <w:name w:val="TOFTitle"/>
    <w:basedOn w:val="TOCTitle"/>
    <w:rsid w:val="00304AD4"/>
  </w:style>
  <w:style w:type="paragraph" w:styleId="TableofFigures">
    <w:name w:val="table of figures"/>
    <w:basedOn w:val="Normal"/>
    <w:next w:val="Normal"/>
    <w:semiHidden/>
    <w:rsid w:val="00304AD4"/>
    <w:pPr>
      <w:tabs>
        <w:tab w:val="right" w:leader="dot" w:pos="9072"/>
      </w:tabs>
      <w:ind w:left="970" w:hanging="403"/>
    </w:pPr>
    <w:rPr>
      <w:rFonts w:ascii="Times New Roman" w:hAnsi="Times New Roman"/>
      <w:b/>
    </w:rPr>
  </w:style>
  <w:style w:type="paragraph" w:styleId="ListNumber">
    <w:name w:val="List Number"/>
    <w:basedOn w:val="List"/>
    <w:rsid w:val="00304AD4"/>
    <w:pPr>
      <w:numPr>
        <w:numId w:val="16"/>
      </w:numPr>
      <w:tabs>
        <w:tab w:val="clear" w:pos="340"/>
      </w:tabs>
    </w:pPr>
  </w:style>
  <w:style w:type="character" w:customStyle="1" w:styleId="WingdingSymbols">
    <w:name w:val="Wingding Symbols"/>
    <w:rsid w:val="00304AD4"/>
    <w:rPr>
      <w:rFonts w:ascii="Wingdings" w:hAnsi="Wingdings"/>
    </w:rPr>
  </w:style>
  <w:style w:type="paragraph" w:customStyle="1" w:styleId="TableHeading">
    <w:name w:val="Table Heading"/>
    <w:basedOn w:val="HeadingBase"/>
    <w:rsid w:val="00304AD4"/>
    <w:pPr>
      <w:keepLines/>
      <w:pBdr>
        <w:bottom w:val="single" w:sz="6" w:space="1" w:color="918585"/>
      </w:pBdr>
      <w:spacing w:before="240"/>
    </w:pPr>
  </w:style>
  <w:style w:type="character" w:customStyle="1" w:styleId="HotSpot">
    <w:name w:val="HotSpot"/>
    <w:rsid w:val="00304AD4"/>
    <w:rPr>
      <w:color w:val="0033CC"/>
      <w:u w:val="none"/>
    </w:rPr>
  </w:style>
  <w:style w:type="paragraph" w:customStyle="1" w:styleId="BodyTextRight">
    <w:name w:val="Body Text Right"/>
    <w:basedOn w:val="BodyText"/>
    <w:rsid w:val="00304AD4"/>
    <w:pPr>
      <w:spacing w:before="0" w:after="0"/>
      <w:jc w:val="right"/>
    </w:pPr>
  </w:style>
  <w:style w:type="paragraph" w:styleId="Index3">
    <w:name w:val="index 3"/>
    <w:basedOn w:val="ListNumber2"/>
    <w:next w:val="Normal"/>
    <w:semiHidden/>
    <w:rsid w:val="00304AD4"/>
    <w:pPr>
      <w:numPr>
        <w:numId w:val="0"/>
      </w:numPr>
      <w:tabs>
        <w:tab w:val="right" w:leader="dot" w:pos="4176"/>
      </w:tabs>
    </w:pPr>
  </w:style>
  <w:style w:type="paragraph" w:styleId="ListNumber2">
    <w:name w:val="List Number 2"/>
    <w:basedOn w:val="List2"/>
    <w:rsid w:val="00304AD4"/>
    <w:pPr>
      <w:numPr>
        <w:numId w:val="11"/>
      </w:numPr>
      <w:tabs>
        <w:tab w:val="clear" w:pos="1060"/>
      </w:tabs>
    </w:pPr>
  </w:style>
  <w:style w:type="paragraph" w:customStyle="1" w:styleId="MarginNote">
    <w:name w:val="Margin Note"/>
    <w:basedOn w:val="BodyText"/>
    <w:rsid w:val="00304A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A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A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AD4"/>
    <w:rPr>
      <w:sz w:val="32"/>
    </w:rPr>
  </w:style>
  <w:style w:type="paragraph" w:customStyle="1" w:styleId="HeadingProcedure">
    <w:name w:val="Heading Procedure"/>
    <w:basedOn w:val="HeadingBase"/>
    <w:next w:val="Normal"/>
    <w:rsid w:val="00304AD4"/>
    <w:pPr>
      <w:tabs>
        <w:tab w:val="left" w:pos="0"/>
      </w:tabs>
      <w:spacing w:before="120" w:after="60"/>
    </w:pPr>
    <w:rPr>
      <w:i/>
      <w:color w:val="918585"/>
      <w:sz w:val="22"/>
    </w:rPr>
  </w:style>
  <w:style w:type="paragraph" w:customStyle="1" w:styleId="TableBodyText">
    <w:name w:val="Table Body Text"/>
    <w:basedOn w:val="BodyText"/>
    <w:rsid w:val="00304AD4"/>
    <w:pPr>
      <w:spacing w:before="60" w:after="60"/>
    </w:pPr>
  </w:style>
  <w:style w:type="paragraph" w:styleId="ListContinue">
    <w:name w:val="List Continue"/>
    <w:basedOn w:val="List"/>
    <w:rsid w:val="00304AD4"/>
    <w:pPr>
      <w:ind w:firstLine="0"/>
    </w:pPr>
  </w:style>
  <w:style w:type="paragraph" w:customStyle="1" w:styleId="ListNote">
    <w:name w:val="List Note"/>
    <w:basedOn w:val="List"/>
    <w:rsid w:val="00304AD4"/>
    <w:pPr>
      <w:pBdr>
        <w:top w:val="single" w:sz="6" w:space="2" w:color="918585"/>
        <w:bottom w:val="single" w:sz="6" w:space="2" w:color="918585"/>
      </w:pBdr>
      <w:tabs>
        <w:tab w:val="left" w:pos="1021"/>
      </w:tabs>
      <w:ind w:firstLine="0"/>
    </w:pPr>
  </w:style>
  <w:style w:type="paragraph" w:customStyle="1" w:styleId="Warning">
    <w:name w:val="Warning"/>
    <w:basedOn w:val="BodyText"/>
    <w:rsid w:val="00304AD4"/>
    <w:pPr>
      <w:shd w:val="clear" w:color="auto" w:fill="D9D9D9"/>
      <w:tabs>
        <w:tab w:val="left" w:pos="992"/>
      </w:tabs>
      <w:ind w:left="119" w:right="119"/>
    </w:pPr>
    <w:rPr>
      <w:sz w:val="20"/>
    </w:rPr>
  </w:style>
  <w:style w:type="paragraph" w:customStyle="1" w:styleId="MarginIcons">
    <w:name w:val="Margin Icons"/>
    <w:basedOn w:val="BodyText"/>
    <w:rsid w:val="00304A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AD4"/>
    <w:rPr>
      <w:rFonts w:ascii="Courier New" w:hAnsi="Courier New"/>
    </w:rPr>
  </w:style>
  <w:style w:type="paragraph" w:customStyle="1" w:styleId="NoteBullet">
    <w:name w:val="Note Bullet"/>
    <w:basedOn w:val="Note"/>
    <w:rsid w:val="00304AD4"/>
    <w:pPr>
      <w:tabs>
        <w:tab w:val="clear" w:pos="680"/>
      </w:tabs>
      <w:spacing w:before="60" w:after="60"/>
    </w:pPr>
  </w:style>
  <w:style w:type="paragraph" w:customStyle="1" w:styleId="SubHeading2">
    <w:name w:val="SubHeading2"/>
    <w:basedOn w:val="HeadingBase"/>
    <w:rsid w:val="00304AD4"/>
    <w:pPr>
      <w:spacing w:before="240" w:after="60"/>
    </w:pPr>
    <w:rPr>
      <w:sz w:val="20"/>
    </w:rPr>
  </w:style>
  <w:style w:type="paragraph" w:customStyle="1" w:styleId="SubHeading1">
    <w:name w:val="SubHeading1"/>
    <w:basedOn w:val="HeadingBase"/>
    <w:rsid w:val="00304AD4"/>
    <w:pPr>
      <w:spacing w:before="240" w:after="60"/>
    </w:pPr>
    <w:rPr>
      <w:color w:val="918585"/>
      <w:sz w:val="22"/>
    </w:rPr>
  </w:style>
  <w:style w:type="paragraph" w:customStyle="1" w:styleId="SideHeading">
    <w:name w:val="Side Heading"/>
    <w:basedOn w:val="HeadingBase"/>
    <w:rsid w:val="00304A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AD4"/>
    <w:pPr>
      <w:numPr>
        <w:numId w:val="12"/>
      </w:numPr>
    </w:pPr>
  </w:style>
  <w:style w:type="paragraph" w:styleId="PlainText">
    <w:name w:val="Plain Text"/>
    <w:basedOn w:val="Normal"/>
    <w:link w:val="PlainTextChar"/>
    <w:rsid w:val="00304AD4"/>
    <w:rPr>
      <w:sz w:val="20"/>
    </w:rPr>
  </w:style>
  <w:style w:type="character" w:customStyle="1" w:styleId="PlainTextChar">
    <w:name w:val="Plain Text Char"/>
    <w:basedOn w:val="DefaultParagraphFont"/>
    <w:link w:val="PlainText"/>
    <w:rsid w:val="00304AD4"/>
    <w:rPr>
      <w:rFonts w:ascii="Courier New" w:eastAsia="Times New Roman" w:hAnsi="Courier New" w:cs="Times New Roman"/>
      <w:sz w:val="20"/>
      <w:szCs w:val="20"/>
      <w:lang w:eastAsia="en-US"/>
    </w:rPr>
  </w:style>
  <w:style w:type="character" w:customStyle="1" w:styleId="MenuOption">
    <w:name w:val="Menu Option"/>
    <w:basedOn w:val="DefaultParagraphFont"/>
    <w:rsid w:val="00304AD4"/>
    <w:rPr>
      <w:b/>
      <w:smallCaps/>
    </w:rPr>
  </w:style>
  <w:style w:type="paragraph" w:customStyle="1" w:styleId="TableListNumber">
    <w:name w:val="Table List Number"/>
    <w:basedOn w:val="ListNumber"/>
    <w:rsid w:val="00304AD4"/>
    <w:pPr>
      <w:numPr>
        <w:numId w:val="0"/>
      </w:numPr>
    </w:pPr>
  </w:style>
  <w:style w:type="paragraph" w:styleId="TOC4">
    <w:name w:val="toc 4"/>
    <w:basedOn w:val="TOCBase"/>
    <w:next w:val="Normal"/>
    <w:semiHidden/>
    <w:rsid w:val="00304AD4"/>
    <w:pPr>
      <w:tabs>
        <w:tab w:val="right" w:leader="dot" w:pos="9071"/>
      </w:tabs>
      <w:ind w:left="1701"/>
    </w:pPr>
  </w:style>
  <w:style w:type="paragraph" w:customStyle="1" w:styleId="ListAlpha">
    <w:name w:val="List Alpha"/>
    <w:basedOn w:val="List"/>
    <w:rsid w:val="00304AD4"/>
    <w:pPr>
      <w:numPr>
        <w:numId w:val="10"/>
      </w:numPr>
    </w:pPr>
  </w:style>
  <w:style w:type="paragraph" w:customStyle="1" w:styleId="ListAlpha2">
    <w:name w:val="List Alpha 2"/>
    <w:basedOn w:val="List2"/>
    <w:rsid w:val="00304AD4"/>
    <w:pPr>
      <w:numPr>
        <w:numId w:val="9"/>
      </w:numPr>
    </w:pPr>
  </w:style>
  <w:style w:type="paragraph" w:styleId="List2">
    <w:name w:val="List 2"/>
    <w:basedOn w:val="BodyText"/>
    <w:rsid w:val="00304AD4"/>
    <w:pPr>
      <w:tabs>
        <w:tab w:val="left" w:pos="680"/>
      </w:tabs>
      <w:spacing w:before="60" w:after="60"/>
      <w:ind w:left="680" w:hanging="340"/>
    </w:pPr>
  </w:style>
  <w:style w:type="paragraph" w:styleId="List3">
    <w:name w:val="List 3"/>
    <w:basedOn w:val="BodyText"/>
    <w:rsid w:val="00304AD4"/>
    <w:pPr>
      <w:tabs>
        <w:tab w:val="left" w:pos="1021"/>
      </w:tabs>
      <w:spacing w:before="60" w:after="60"/>
      <w:ind w:left="1020" w:hanging="340"/>
    </w:pPr>
  </w:style>
  <w:style w:type="paragraph" w:styleId="List4">
    <w:name w:val="List 4"/>
    <w:basedOn w:val="BodyText"/>
    <w:rsid w:val="00304AD4"/>
    <w:pPr>
      <w:tabs>
        <w:tab w:val="left" w:pos="1361"/>
      </w:tabs>
      <w:spacing w:before="60" w:after="60"/>
      <w:ind w:left="1361" w:hanging="340"/>
    </w:pPr>
  </w:style>
  <w:style w:type="paragraph" w:styleId="List5">
    <w:name w:val="List 5"/>
    <w:basedOn w:val="BodyText"/>
    <w:rsid w:val="00304AD4"/>
    <w:pPr>
      <w:tabs>
        <w:tab w:val="left" w:pos="1701"/>
      </w:tabs>
      <w:spacing w:before="60" w:after="60"/>
      <w:ind w:left="1701" w:hanging="340"/>
    </w:pPr>
  </w:style>
  <w:style w:type="paragraph" w:styleId="ListBullet4">
    <w:name w:val="List Bullet 4"/>
    <w:basedOn w:val="List4"/>
    <w:rsid w:val="00304AD4"/>
    <w:pPr>
      <w:numPr>
        <w:numId w:val="4"/>
      </w:numPr>
      <w:tabs>
        <w:tab w:val="clear" w:pos="1361"/>
      </w:tabs>
    </w:pPr>
  </w:style>
  <w:style w:type="paragraph" w:styleId="ListBullet5">
    <w:name w:val="List Bullet 5"/>
    <w:basedOn w:val="List5"/>
    <w:rsid w:val="00304AD4"/>
    <w:pPr>
      <w:numPr>
        <w:numId w:val="5"/>
      </w:numPr>
    </w:pPr>
  </w:style>
  <w:style w:type="paragraph" w:styleId="ListContinue2">
    <w:name w:val="List Continue 2"/>
    <w:basedOn w:val="List2"/>
    <w:rsid w:val="00304AD4"/>
    <w:pPr>
      <w:ind w:firstLine="0"/>
    </w:pPr>
  </w:style>
  <w:style w:type="paragraph" w:styleId="ListContinue3">
    <w:name w:val="List Continue 3"/>
    <w:basedOn w:val="List3"/>
    <w:rsid w:val="00304AD4"/>
    <w:pPr>
      <w:ind w:left="1021" w:firstLine="0"/>
    </w:pPr>
  </w:style>
  <w:style w:type="paragraph" w:styleId="ListContinue4">
    <w:name w:val="List Continue 4"/>
    <w:basedOn w:val="List4"/>
    <w:rsid w:val="00304AD4"/>
    <w:pPr>
      <w:ind w:firstLine="0"/>
    </w:pPr>
  </w:style>
  <w:style w:type="paragraph" w:styleId="ListContinue5">
    <w:name w:val="List Continue 5"/>
    <w:basedOn w:val="List5"/>
    <w:rsid w:val="00304AD4"/>
    <w:pPr>
      <w:ind w:firstLine="0"/>
    </w:pPr>
  </w:style>
  <w:style w:type="paragraph" w:styleId="ListNumber3">
    <w:name w:val="List Number 3"/>
    <w:basedOn w:val="List3"/>
    <w:rsid w:val="00304AD4"/>
    <w:pPr>
      <w:numPr>
        <w:numId w:val="6"/>
      </w:numPr>
    </w:pPr>
  </w:style>
  <w:style w:type="paragraph" w:styleId="ListNumber4">
    <w:name w:val="List Number 4"/>
    <w:basedOn w:val="List4"/>
    <w:rsid w:val="00304AD4"/>
    <w:pPr>
      <w:numPr>
        <w:numId w:val="7"/>
      </w:numPr>
    </w:pPr>
  </w:style>
  <w:style w:type="paragraph" w:styleId="ListNumber5">
    <w:name w:val="List Number 5"/>
    <w:basedOn w:val="List5"/>
    <w:rsid w:val="00304AD4"/>
    <w:pPr>
      <w:numPr>
        <w:numId w:val="8"/>
      </w:numPr>
    </w:pPr>
  </w:style>
  <w:style w:type="paragraph" w:styleId="BlockText">
    <w:name w:val="Block Text"/>
    <w:basedOn w:val="Normal"/>
    <w:rsid w:val="00304AD4"/>
    <w:pPr>
      <w:spacing w:after="120"/>
      <w:ind w:left="1440" w:right="1440"/>
    </w:pPr>
  </w:style>
  <w:style w:type="character" w:customStyle="1" w:styleId="Subscript">
    <w:name w:val="Subscript"/>
    <w:basedOn w:val="DefaultParagraphFont"/>
    <w:rsid w:val="00304AD4"/>
    <w:rPr>
      <w:sz w:val="16"/>
      <w:vertAlign w:val="subscript"/>
    </w:rPr>
  </w:style>
  <w:style w:type="character" w:customStyle="1" w:styleId="Superscript">
    <w:name w:val="Superscript"/>
    <w:basedOn w:val="DefaultParagraphFont"/>
    <w:rsid w:val="00304AD4"/>
    <w:rPr>
      <w:sz w:val="16"/>
      <w:vertAlign w:val="superscript"/>
    </w:rPr>
  </w:style>
  <w:style w:type="character" w:customStyle="1" w:styleId="Symbols">
    <w:name w:val="Symbols"/>
    <w:basedOn w:val="DefaultParagraphFont"/>
    <w:rsid w:val="00304AD4"/>
    <w:rPr>
      <w:rFonts w:ascii="Symbol" w:hAnsi="Symbol"/>
    </w:rPr>
  </w:style>
  <w:style w:type="character" w:customStyle="1" w:styleId="MenuOptions">
    <w:name w:val="Menu Options"/>
    <w:basedOn w:val="DefaultParagraphFont"/>
    <w:rsid w:val="00304AD4"/>
    <w:rPr>
      <w:rFonts w:ascii="Arial Narrow" w:hAnsi="Arial Narrow"/>
      <w:smallCaps/>
    </w:rPr>
  </w:style>
  <w:style w:type="character" w:customStyle="1" w:styleId="Buttons">
    <w:name w:val="Buttons"/>
    <w:basedOn w:val="DefaultParagraphFont"/>
    <w:rsid w:val="00304AD4"/>
    <w:rPr>
      <w:b/>
    </w:rPr>
  </w:style>
  <w:style w:type="character" w:customStyle="1" w:styleId="Underlined">
    <w:name w:val="Underlined"/>
    <w:basedOn w:val="DefaultParagraphFont"/>
    <w:rsid w:val="00304AD4"/>
    <w:rPr>
      <w:u w:val="single"/>
    </w:rPr>
  </w:style>
  <w:style w:type="paragraph" w:customStyle="1" w:styleId="TableBodyTextRight">
    <w:name w:val="Table Body Text Right"/>
    <w:basedOn w:val="TableBodyText"/>
    <w:rsid w:val="00304AD4"/>
    <w:pPr>
      <w:widowControl w:val="0"/>
      <w:autoSpaceDE w:val="0"/>
      <w:autoSpaceDN w:val="0"/>
      <w:adjustRightInd w:val="0"/>
      <w:jc w:val="right"/>
    </w:pPr>
    <w:rPr>
      <w:rFonts w:cs="Arial"/>
      <w:szCs w:val="18"/>
    </w:rPr>
  </w:style>
  <w:style w:type="paragraph" w:customStyle="1" w:styleId="CopyrightText">
    <w:name w:val="Copyright Text"/>
    <w:basedOn w:val="BodyText"/>
    <w:rsid w:val="00304AD4"/>
    <w:rPr>
      <w:sz w:val="18"/>
    </w:rPr>
  </w:style>
  <w:style w:type="paragraph" w:customStyle="1" w:styleId="BodySmallRight">
    <w:name w:val="Body Small Right"/>
    <w:basedOn w:val="BodyTextRight"/>
    <w:rsid w:val="00304AD4"/>
    <w:rPr>
      <w:sz w:val="18"/>
      <w:szCs w:val="18"/>
    </w:rPr>
  </w:style>
  <w:style w:type="paragraph" w:customStyle="1" w:styleId="MarginEdition">
    <w:name w:val="Margin Edition"/>
    <w:basedOn w:val="MarginNote"/>
    <w:rsid w:val="00304AD4"/>
    <w:pPr>
      <w:spacing w:before="0" w:after="0"/>
    </w:pPr>
    <w:rPr>
      <w:rFonts w:ascii="Times New Roman" w:hAnsi="Times New Roman"/>
      <w:color w:val="999999"/>
    </w:rPr>
  </w:style>
  <w:style w:type="paragraph" w:customStyle="1" w:styleId="Spacer">
    <w:name w:val="Spacer"/>
    <w:basedOn w:val="Normal"/>
    <w:rsid w:val="00304AD4"/>
    <w:rPr>
      <w:sz w:val="2"/>
      <w:szCs w:val="2"/>
    </w:rPr>
  </w:style>
  <w:style w:type="character" w:customStyle="1" w:styleId="Small">
    <w:name w:val="Small"/>
    <w:basedOn w:val="DefaultParagraphFont"/>
    <w:rsid w:val="00304AD4"/>
    <w:rPr>
      <w:sz w:val="16"/>
    </w:rPr>
  </w:style>
  <w:style w:type="paragraph" w:customStyle="1" w:styleId="WideTable">
    <w:name w:val="Wide Table"/>
    <w:basedOn w:val="Normal"/>
    <w:rsid w:val="00304AD4"/>
    <w:pPr>
      <w:ind w:left="-1418"/>
    </w:pPr>
    <w:rPr>
      <w:sz w:val="2"/>
      <w:szCs w:val="2"/>
    </w:rPr>
  </w:style>
  <w:style w:type="character" w:styleId="PageNumber">
    <w:name w:val="page number"/>
    <w:basedOn w:val="DefaultParagraphFont"/>
    <w:rsid w:val="00304AD4"/>
  </w:style>
  <w:style w:type="paragraph" w:styleId="Quote">
    <w:name w:val="Quote"/>
    <w:basedOn w:val="Heading1"/>
    <w:link w:val="QuoteChar"/>
    <w:qFormat/>
    <w:rsid w:val="00304AD4"/>
    <w:rPr>
      <w:b w:val="0"/>
      <w:sz w:val="72"/>
      <w:szCs w:val="72"/>
      <w:lang w:val="en-NZ"/>
    </w:rPr>
  </w:style>
  <w:style w:type="character" w:customStyle="1" w:styleId="QuoteChar">
    <w:name w:val="Quote Char"/>
    <w:basedOn w:val="DefaultParagraphFont"/>
    <w:link w:val="Quote"/>
    <w:rsid w:val="00304A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AD4"/>
    <w:pPr>
      <w:pageBreakBefore/>
    </w:pPr>
  </w:style>
  <w:style w:type="paragraph" w:customStyle="1" w:styleId="Border">
    <w:name w:val="Border"/>
    <w:basedOn w:val="Normal"/>
    <w:qFormat/>
    <w:rsid w:val="00304A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AD4"/>
    <w:rPr>
      <w:b/>
      <w:bCs/>
      <w:i/>
      <w:iCs/>
      <w:color w:val="auto"/>
    </w:rPr>
  </w:style>
  <w:style w:type="paragraph" w:styleId="IntenseQuote">
    <w:name w:val="Intense Quote"/>
    <w:basedOn w:val="Normal"/>
    <w:next w:val="Normal"/>
    <w:link w:val="IntenseQuoteChar"/>
    <w:uiPriority w:val="30"/>
    <w:qFormat/>
    <w:rsid w:val="00304A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A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AD4"/>
    <w:rPr>
      <w:smallCaps/>
      <w:color w:val="auto"/>
      <w:u w:val="single"/>
    </w:rPr>
  </w:style>
  <w:style w:type="character" w:styleId="IntenseReference">
    <w:name w:val="Intense Reference"/>
    <w:basedOn w:val="DefaultParagraphFont"/>
    <w:uiPriority w:val="32"/>
    <w:qFormat/>
    <w:rsid w:val="00304AD4"/>
    <w:rPr>
      <w:b/>
      <w:bCs/>
      <w:smallCaps/>
      <w:color w:val="auto"/>
      <w:spacing w:val="5"/>
      <w:u w:val="single"/>
    </w:rPr>
  </w:style>
  <w:style w:type="paragraph" w:customStyle="1" w:styleId="2ColumnHeading">
    <w:name w:val="2Column Heading"/>
    <w:basedOn w:val="BodyText"/>
    <w:qFormat/>
    <w:rsid w:val="00304AD4"/>
    <w:pPr>
      <w:spacing w:after="60"/>
      <w:ind w:left="-2268"/>
    </w:pPr>
    <w:rPr>
      <w:b/>
    </w:rPr>
  </w:style>
  <w:style w:type="paragraph" w:customStyle="1" w:styleId="Heading1TOC">
    <w:name w:val="Heading1 TOC"/>
    <w:basedOn w:val="Normal"/>
    <w:qFormat/>
    <w:rsid w:val="00304AD4"/>
    <w:pPr>
      <w:spacing w:before="240" w:after="120"/>
    </w:pPr>
    <w:rPr>
      <w:rFonts w:ascii="Times New Roman" w:hAnsi="Times New Roman"/>
      <w:b/>
      <w:sz w:val="32"/>
    </w:rPr>
  </w:style>
  <w:style w:type="paragraph" w:customStyle="1" w:styleId="Heading2TOC">
    <w:name w:val="Heading2 TOC"/>
    <w:basedOn w:val="Normal"/>
    <w:qFormat/>
    <w:rsid w:val="00304AD4"/>
    <w:pPr>
      <w:spacing w:before="240" w:after="60"/>
    </w:pPr>
    <w:rPr>
      <w:rFonts w:ascii="Times New Roman" w:hAnsi="Times New Roman"/>
      <w:b/>
      <w:sz w:val="28"/>
    </w:rPr>
  </w:style>
  <w:style w:type="character" w:customStyle="1" w:styleId="Underline">
    <w:name w:val="Underline"/>
    <w:basedOn w:val="DefaultParagraphFont"/>
    <w:qFormat/>
    <w:rsid w:val="00304AD4"/>
    <w:rPr>
      <w:u w:val="single"/>
    </w:rPr>
  </w:style>
  <w:style w:type="character" w:customStyle="1" w:styleId="BoldandItalics">
    <w:name w:val="Bold and Italics"/>
    <w:qFormat/>
    <w:rsid w:val="00304AD4"/>
    <w:rPr>
      <w:b/>
      <w:i/>
      <w:u w:val="none"/>
    </w:rPr>
  </w:style>
  <w:style w:type="paragraph" w:styleId="BalloonText">
    <w:name w:val="Balloon Text"/>
    <w:basedOn w:val="Normal"/>
    <w:link w:val="BalloonTextChar"/>
    <w:rsid w:val="00304AD4"/>
    <w:rPr>
      <w:rFonts w:ascii="Tahoma" w:hAnsi="Tahoma" w:cs="Tahoma"/>
      <w:sz w:val="16"/>
      <w:szCs w:val="16"/>
    </w:rPr>
  </w:style>
  <w:style w:type="character" w:customStyle="1" w:styleId="BalloonTextChar">
    <w:name w:val="Balloon Text Char"/>
    <w:basedOn w:val="DefaultParagraphFont"/>
    <w:link w:val="BalloonText"/>
    <w:rsid w:val="00304A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A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A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AD4"/>
    <w:rPr>
      <w:b/>
      <w:color w:val="660033"/>
      <w:spacing w:val="0"/>
    </w:rPr>
  </w:style>
  <w:style w:type="paragraph" w:customStyle="1" w:styleId="Nameditemlist">
    <w:name w:val="Named item list"/>
    <w:basedOn w:val="BodyText"/>
    <w:qFormat/>
    <w:rsid w:val="00304AD4"/>
    <w:pPr>
      <w:tabs>
        <w:tab w:val="left" w:pos="2835"/>
      </w:tabs>
      <w:ind w:left="2835" w:hanging="2835"/>
    </w:pPr>
  </w:style>
  <w:style w:type="paragraph" w:customStyle="1" w:styleId="BodyTextnopadding">
    <w:name w:val="Body Text no padding"/>
    <w:basedOn w:val="BodyText"/>
    <w:qFormat/>
    <w:rsid w:val="00304AD4"/>
    <w:pPr>
      <w:spacing w:before="0" w:after="0"/>
    </w:pPr>
  </w:style>
  <w:style w:type="paragraph" w:customStyle="1" w:styleId="BodyTextBold">
    <w:name w:val="Body Text Bold"/>
    <w:basedOn w:val="BodyText"/>
    <w:qFormat/>
    <w:rsid w:val="00304AD4"/>
    <w:rPr>
      <w:b/>
    </w:rPr>
  </w:style>
  <w:style w:type="character" w:styleId="Hyperlink">
    <w:name w:val="Hyperlink"/>
    <w:basedOn w:val="DefaultParagraphFont"/>
    <w:uiPriority w:val="99"/>
    <w:unhideWhenUsed/>
    <w:rsid w:val="00E409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1195</Words>
  <Characters>7763</Characters>
  <Application>Microsoft Office Word</Application>
  <DocSecurity>0</DocSecurity>
  <Lines>287</Lines>
  <Paragraphs>162</Paragraphs>
  <ScaleCrop>false</ScaleCrop>
  <Company>Author-it Software Corporation Ltd.</Company>
  <LinksUpToDate>false</LinksUpToDate>
  <CharactersWithSpaces>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UETDREL004 Operate plant and equipment in the vicinity of live electrical apparatus</dc:title>
  <dc:subject>Approved</dc:subject>
  <dc:creator>Powering Skills Organisation</dc:creator>
  <cp:keywords>Release: 2</cp:keywords>
  <dc:description>Review Date: 12 April 2008</dc:description>
  <cp:lastModifiedBy>HSD_TPCMSd.prod</cp:lastModifiedBy>
  <cp:revision>3</cp:revision>
  <dcterms:created xsi:type="dcterms:W3CDTF">2025-03-01T23:33:00Z</dcterms:created>
  <dcterms:modified xsi:type="dcterms:W3CDTF">2025-03-01T23:33:00Z</dcterms:modified>
</cp:coreProperties>
</file>