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C0B01" w:rsidP="001C0B01">
      <w:pPr>
        <w:pStyle w:val="Title"/>
      </w:pPr>
      <w:r>
        <w:fldChar w:fldCharType="begin"/>
      </w:r>
      <w:r>
        <w:instrText xml:space="preserve"> TITLE   \* MERGEFORMAT </w:instrText>
      </w:r>
      <w:r>
        <w:fldChar w:fldCharType="separate"/>
      </w:r>
      <w:r>
        <w:t>UETDRDU018 Maintain gas and oil filled specialised underground cables</w:t>
      </w:r>
      <w:r>
        <w:fldChar w:fldCharType="end"/>
      </w:r>
    </w:p>
    <w:p w:rsidR="001C0B01" w:rsidP="001C0B01">
      <w:pPr>
        <w:pStyle w:val="Version"/>
        <w:sectPr w:rsidSect="00F06A4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06A4D" w:rsidP="00F06A4D">
      <w:pPr>
        <w:pStyle w:val="SuperHeading"/>
      </w:pPr>
      <w:r w:rsidRPr="00F06A4D">
        <w:t>UETDRDU018 Maintain gas and oil filled specialised underground cables</w:t>
      </w:r>
    </w:p>
    <w:p w:rsidR="00000000" w:rsidRPr="00F06A4D" w:rsidP="00F06A4D">
      <w:pPr>
        <w:pStyle w:val="Heading1"/>
      </w:pPr>
      <w:bookmarkStart w:id="1" w:name="O_1178814"/>
      <w:bookmarkEnd w:id="1"/>
      <w:r w:rsidRPr="00F06A4D">
        <w:t>Modification History</w:t>
      </w:r>
    </w:p>
    <w:tbl>
      <w:tblPr>
        <w:tblW w:w="9497" w:type="dxa"/>
        <w:tblLayout w:type="fixed"/>
        <w:tblCellMar>
          <w:left w:w="62" w:type="dxa"/>
          <w:right w:w="62" w:type="dxa"/>
        </w:tblCellMar>
        <w:tblLook w:val="0000"/>
      </w:tblPr>
      <w:tblGrid>
        <w:gridCol w:w="9497"/>
      </w:tblGrid>
      <w:tr w:rsidTr="00F06A4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06A4D" w:rsidP="00F06A4D">
            <w:pPr>
              <w:pStyle w:val="BodyText"/>
            </w:pPr>
            <w:r w:rsidRPr="00F06A4D">
              <w:t>Release 1. This is the first release of this unit of competency in the UET Transmission, Distribution and Rail Sector Training Package Release 2.0.</w:t>
            </w:r>
          </w:p>
        </w:tc>
      </w:tr>
    </w:tbl>
    <w:p w:rsidR="00000000" w:rsidRPr="00F06A4D" w:rsidP="00F06A4D">
      <w:pPr>
        <w:pStyle w:val="NoPaddingFontSize1"/>
      </w:pPr>
    </w:p>
    <w:p w:rsidR="00000000" w:rsidRPr="00F06A4D" w:rsidP="00F06A4D">
      <w:pPr>
        <w:pStyle w:val="AllowPageBreak"/>
      </w:pPr>
    </w:p>
    <w:p w:rsidR="00000000" w:rsidRPr="00F06A4D" w:rsidP="00F06A4D">
      <w:pPr>
        <w:pStyle w:val="Heading1"/>
      </w:pPr>
      <w:bookmarkStart w:id="2" w:name="O_1178815"/>
      <w:bookmarkEnd w:id="2"/>
      <w:r w:rsidRPr="00F06A4D">
        <w:t>Application</w:t>
      </w:r>
    </w:p>
    <w:tbl>
      <w:tblPr>
        <w:tblW w:w="9497" w:type="dxa"/>
        <w:tblLayout w:type="fixed"/>
        <w:tblCellMar>
          <w:left w:w="62" w:type="dxa"/>
          <w:right w:w="62" w:type="dxa"/>
        </w:tblCellMar>
        <w:tblLook w:val="0000"/>
      </w:tblPr>
      <w:tblGrid>
        <w:gridCol w:w="9497"/>
      </w:tblGrid>
      <w:tr w:rsidTr="00F06A4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06A4D" w:rsidP="00F06A4D">
            <w:pPr>
              <w:pStyle w:val="BodyText"/>
            </w:pPr>
            <w:r w:rsidRPr="00F06A4D">
              <w:t>This unit covers the maintenance and repair of oil and gas filled specialis</w:t>
            </w:r>
            <w:r w:rsidRPr="00F06A4D">
              <w:t>ed underground cables 33 kV and above. It includes testing, diagnosing faults, repairing and replacing the specialised cables. It also encompasses the processes for preliminary pressure control and leak repair, as well as working under induced voltages, ca</w:t>
            </w:r>
            <w:r w:rsidRPr="00F06A4D">
              <w:t>ble identification and cable freezing.</w:t>
            </w:r>
          </w:p>
          <w:p w:rsidR="00000000" w:rsidRPr="00F06A4D" w:rsidP="00F06A4D">
            <w:pPr>
              <w:pStyle w:val="BodyText"/>
            </w:pPr>
            <w:r w:rsidRPr="00F06A4D">
              <w:t xml:space="preserve">The application of the skills and knowledge described in this unit may require a licence/registration to practice in the workplace subject to regulations for undertaking of electrical work.  </w:t>
            </w:r>
          </w:p>
          <w:p w:rsidR="00000000" w:rsidRPr="00F06A4D" w:rsidP="00F06A4D">
            <w:pPr>
              <w:pStyle w:val="BodyText"/>
            </w:pPr>
            <w:r w:rsidRPr="00F06A4D">
              <w:t>Other conditions may appl</w:t>
            </w:r>
            <w:r w:rsidRPr="00F06A4D">
              <w:t>y under state and territory legislative and regulatory licensing requirements which must be confirmed prior to commencing this unit.</w:t>
            </w:r>
          </w:p>
        </w:tc>
      </w:tr>
    </w:tbl>
    <w:p w:rsidR="00000000" w:rsidRPr="00F06A4D" w:rsidP="00F06A4D">
      <w:pPr>
        <w:pStyle w:val="NoPaddingFontSize1"/>
      </w:pPr>
    </w:p>
    <w:p w:rsidR="00000000" w:rsidRPr="00F06A4D" w:rsidP="00F06A4D">
      <w:pPr>
        <w:pStyle w:val="AllowPageBreak"/>
      </w:pPr>
    </w:p>
    <w:p w:rsidR="00000000" w:rsidRPr="00F06A4D" w:rsidP="00F06A4D">
      <w:pPr>
        <w:pStyle w:val="Heading1"/>
      </w:pPr>
      <w:bookmarkStart w:id="3" w:name="O_1178816"/>
      <w:bookmarkEnd w:id="3"/>
      <w:r w:rsidRPr="00F06A4D">
        <w:t>Pre-requisite Unit</w:t>
      </w:r>
    </w:p>
    <w:tbl>
      <w:tblPr>
        <w:tblW w:w="9497" w:type="dxa"/>
        <w:tblLayout w:type="fixed"/>
        <w:tblCellMar>
          <w:left w:w="62" w:type="dxa"/>
          <w:right w:w="62" w:type="dxa"/>
        </w:tblCellMar>
        <w:tblLook w:val="0000"/>
      </w:tblPr>
      <w:tblGrid>
        <w:gridCol w:w="9497"/>
      </w:tblGrid>
      <w:tr w:rsidTr="00F06A4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06A4D" w:rsidP="00F06A4D">
            <w:pPr>
              <w:pStyle w:val="BodyText"/>
            </w:pPr>
            <w:r w:rsidRPr="00F06A4D">
              <w:t>UEENEEE101A Apply Occupational Health and Safety regulations, codes and practices i</w:t>
            </w:r>
            <w:r w:rsidRPr="00F06A4D">
              <w:t>n the workplace</w:t>
            </w:r>
          </w:p>
          <w:p w:rsidR="00000000" w:rsidRPr="00F06A4D" w:rsidP="00F06A4D">
            <w:pPr>
              <w:pStyle w:val="BodyText"/>
            </w:pPr>
            <w:r w:rsidRPr="00F06A4D">
              <w:t>UEENEEE102A Fabricate, assemble and dismantle utilities industry components</w:t>
            </w:r>
          </w:p>
          <w:p w:rsidR="00000000" w:rsidRPr="00F06A4D" w:rsidP="00F06A4D">
            <w:pPr>
              <w:pStyle w:val="BodyText"/>
            </w:pPr>
            <w:r w:rsidRPr="00F06A4D">
              <w:t>UEENEEE104A Solve problems in d.c. circuits</w:t>
            </w:r>
          </w:p>
          <w:p w:rsidR="00000000" w:rsidRPr="00F06A4D" w:rsidP="00F06A4D">
            <w:pPr>
              <w:pStyle w:val="BodyText"/>
            </w:pPr>
            <w:r w:rsidRPr="00F06A4D">
              <w:t>UEENEEE105A Fix and secure electrotechnology equipment</w:t>
            </w:r>
          </w:p>
          <w:p w:rsidR="00000000" w:rsidRPr="00F06A4D" w:rsidP="00F06A4D">
            <w:pPr>
              <w:pStyle w:val="BodyText"/>
            </w:pPr>
            <w:r w:rsidRPr="00F06A4D">
              <w:t>UEENEEE107A Use drawings, diagrams, schedules, standards, codes a</w:t>
            </w:r>
            <w:r w:rsidRPr="00F06A4D">
              <w:t>nd specifications</w:t>
            </w:r>
          </w:p>
          <w:p w:rsidR="00000000" w:rsidRPr="00F06A4D" w:rsidP="00F06A4D">
            <w:pPr>
              <w:pStyle w:val="BodyText"/>
            </w:pPr>
            <w:r w:rsidRPr="00F06A4D">
              <w:t>UEENEEG101A Solve problems in electromagnetic devices and related circuits</w:t>
            </w:r>
          </w:p>
          <w:p w:rsidR="00000000" w:rsidRPr="00F06A4D" w:rsidP="00F06A4D">
            <w:pPr>
              <w:pStyle w:val="BodyText"/>
            </w:pPr>
            <w:r w:rsidRPr="00F06A4D">
              <w:t>UEENEEG102A Solve problems in low voltage a.c. circuits</w:t>
            </w:r>
          </w:p>
          <w:p w:rsidR="00000000" w:rsidRPr="00F06A4D" w:rsidP="00F06A4D">
            <w:pPr>
              <w:pStyle w:val="BodyText"/>
            </w:pPr>
            <w:r w:rsidRPr="00F06A4D">
              <w:t>UETDRDU008 Install gas and oil filled specialised underground cables</w:t>
            </w:r>
          </w:p>
          <w:p w:rsidR="00000000" w:rsidRPr="00F06A4D" w:rsidP="00F06A4D">
            <w:pPr>
              <w:pStyle w:val="BodyText"/>
            </w:pPr>
            <w:r w:rsidRPr="00F06A4D">
              <w:t>UETDRDU009 Install, test and verify distribution underground cable installations</w:t>
            </w:r>
          </w:p>
          <w:p w:rsidR="00000000" w:rsidRPr="00F06A4D" w:rsidP="00F06A4D">
            <w:pPr>
              <w:pStyle w:val="BodyText"/>
            </w:pPr>
            <w:r w:rsidRPr="00F06A4D">
              <w:t>UETDRDU012 Joint, terminate and maintain high voltage underground paper insulated cable</w:t>
            </w:r>
          </w:p>
          <w:p w:rsidR="00000000" w:rsidRPr="00F06A4D" w:rsidP="00F06A4D">
            <w:pPr>
              <w:pStyle w:val="BodyText"/>
            </w:pPr>
            <w:r w:rsidRPr="00F06A4D">
              <w:t>UETDRDU013 Joint, terminate and maintain high voltage underground polymeric cable</w:t>
            </w:r>
          </w:p>
          <w:p w:rsidR="00000000" w:rsidRPr="00F06A4D" w:rsidP="00F06A4D">
            <w:pPr>
              <w:pStyle w:val="BodyText"/>
            </w:pPr>
            <w:r w:rsidRPr="00F06A4D">
              <w:t>UETDR</w:t>
            </w:r>
            <w:r w:rsidRPr="00F06A4D">
              <w:t>DU015 Joint, terminate and maintain low voltage underground polymeric cable</w:t>
            </w:r>
          </w:p>
          <w:p w:rsidR="00000000" w:rsidRPr="00F06A4D" w:rsidP="00F06A4D">
            <w:pPr>
              <w:pStyle w:val="BodyText"/>
            </w:pPr>
            <w:r w:rsidRPr="00F06A4D">
              <w:t>UETDRDU016 Lay power cables</w:t>
            </w:r>
          </w:p>
          <w:p w:rsidR="00000000" w:rsidRPr="00F06A4D" w:rsidP="00F06A4D">
            <w:pPr>
              <w:pStyle w:val="BodyText"/>
            </w:pPr>
            <w:r w:rsidRPr="00F06A4D">
              <w:t>UETDREL001 Apply environmental requirements</w:t>
            </w:r>
          </w:p>
          <w:p w:rsidR="00000000" w:rsidRPr="00F06A4D" w:rsidP="00F06A4D">
            <w:pPr>
              <w:pStyle w:val="BodyText"/>
            </w:pPr>
            <w:r w:rsidRPr="00F06A4D">
              <w:t>UETDREL004 Operate plant and equipment in the vicinity of live electrical apparatus</w:t>
            </w:r>
          </w:p>
          <w:p w:rsidR="00000000" w:rsidRPr="00F06A4D" w:rsidP="00F06A4D">
            <w:pPr>
              <w:pStyle w:val="BodyText"/>
            </w:pPr>
            <w:r w:rsidRPr="00F06A4D">
              <w:t>UETDREL005 Work safely i</w:t>
            </w:r>
            <w:r w:rsidRPr="00F06A4D">
              <w:t>n the vicinity of live electrical apparatus</w:t>
            </w:r>
          </w:p>
          <w:p w:rsidR="00000000" w:rsidRPr="00F06A4D" w:rsidP="00F06A4D">
            <w:pPr>
              <w:pStyle w:val="BodyText"/>
            </w:pPr>
            <w:r w:rsidRPr="00F06A4D">
              <w:t>UETDRIS008 Install and maintain electrical apparatus</w:t>
            </w:r>
          </w:p>
          <w:p w:rsidR="00000000" w:rsidRPr="00F06A4D" w:rsidP="00F06A4D">
            <w:pPr>
              <w:pStyle w:val="BodyText"/>
            </w:pPr>
            <w:r w:rsidRPr="00F06A4D">
              <w:t>UETDRIS011 Install and maintain low voltage underground services</w:t>
            </w:r>
          </w:p>
        </w:tc>
      </w:tr>
    </w:tbl>
    <w:p w:rsidR="00000000" w:rsidRPr="00F06A4D" w:rsidP="00F06A4D">
      <w:pPr>
        <w:pStyle w:val="NoPaddingFontSize1"/>
      </w:pPr>
    </w:p>
    <w:p w:rsidR="00000000" w:rsidRPr="00F06A4D" w:rsidP="00F06A4D">
      <w:pPr>
        <w:pStyle w:val="AllowPageBreak"/>
      </w:pPr>
    </w:p>
    <w:p w:rsidR="00000000" w:rsidRPr="00F06A4D" w:rsidP="00F06A4D">
      <w:pPr>
        <w:pStyle w:val="Heading1"/>
      </w:pPr>
      <w:bookmarkStart w:id="4" w:name="O_1178817"/>
      <w:bookmarkEnd w:id="4"/>
      <w:r w:rsidRPr="00F06A4D">
        <w:t>Competency Field</w:t>
      </w:r>
    </w:p>
    <w:tbl>
      <w:tblPr>
        <w:tblW w:w="9497" w:type="dxa"/>
        <w:tblLayout w:type="fixed"/>
        <w:tblCellMar>
          <w:left w:w="62" w:type="dxa"/>
          <w:right w:w="62" w:type="dxa"/>
        </w:tblCellMar>
        <w:tblLook w:val="0000"/>
      </w:tblPr>
      <w:tblGrid>
        <w:gridCol w:w="9497"/>
      </w:tblGrid>
      <w:tr w:rsidTr="00F06A4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06A4D" w:rsidP="00F06A4D">
            <w:pPr>
              <w:pStyle w:val="BodyText"/>
            </w:pPr>
            <w:r w:rsidRPr="00F06A4D">
              <w:t>Distribution Underground</w:t>
            </w:r>
          </w:p>
        </w:tc>
      </w:tr>
    </w:tbl>
    <w:p w:rsidR="00000000" w:rsidRPr="00F06A4D" w:rsidP="00F06A4D">
      <w:pPr>
        <w:pStyle w:val="NoPaddingFontSize1"/>
      </w:pPr>
    </w:p>
    <w:p w:rsidR="00000000" w:rsidRPr="00F06A4D" w:rsidP="00F06A4D">
      <w:pPr>
        <w:pStyle w:val="AllowPageBreak"/>
      </w:pPr>
    </w:p>
    <w:p w:rsidR="00000000" w:rsidRPr="00F06A4D" w:rsidP="00F06A4D">
      <w:pPr>
        <w:pStyle w:val="Heading1"/>
      </w:pPr>
      <w:bookmarkStart w:id="5" w:name="O_1178818"/>
      <w:bookmarkEnd w:id="5"/>
      <w:r w:rsidRPr="00F06A4D">
        <w:t>Unit Secto</w:t>
      </w:r>
      <w:r w:rsidRPr="00F06A4D">
        <w:t>r</w:t>
      </w:r>
    </w:p>
    <w:tbl>
      <w:tblPr>
        <w:tblW w:w="9497" w:type="dxa"/>
        <w:tblLayout w:type="fixed"/>
        <w:tblCellMar>
          <w:left w:w="62" w:type="dxa"/>
          <w:right w:w="62" w:type="dxa"/>
        </w:tblCellMar>
        <w:tblLook w:val="0000"/>
      </w:tblPr>
      <w:tblGrid>
        <w:gridCol w:w="9497"/>
      </w:tblGrid>
      <w:tr w:rsidTr="00F06A4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06A4D" w:rsidP="00F06A4D">
            <w:pPr>
              <w:pStyle w:val="BodyText"/>
            </w:pPr>
            <w:r w:rsidRPr="00F06A4D">
              <w:t>Not applicable.</w:t>
            </w:r>
          </w:p>
        </w:tc>
      </w:tr>
    </w:tbl>
    <w:p w:rsidR="00000000" w:rsidRPr="00F06A4D" w:rsidP="00F06A4D">
      <w:pPr>
        <w:pStyle w:val="NoPaddingFontSize1"/>
      </w:pPr>
    </w:p>
    <w:p w:rsidR="00000000" w:rsidRPr="00F06A4D" w:rsidP="00F06A4D">
      <w:pPr>
        <w:pStyle w:val="AllowPageBreak"/>
      </w:pPr>
    </w:p>
    <w:p w:rsidR="00000000" w:rsidRPr="00F06A4D" w:rsidP="00F06A4D">
      <w:pPr>
        <w:pStyle w:val="Heading1"/>
      </w:pPr>
      <w:bookmarkStart w:id="6" w:name="O_1178819"/>
      <w:bookmarkEnd w:id="6"/>
      <w:r w:rsidRPr="00F06A4D">
        <w:t>Elements and Performance Criteria</w:t>
      </w:r>
    </w:p>
    <w:tbl>
      <w:tblPr>
        <w:tblW w:w="9497" w:type="dxa"/>
        <w:tblLayout w:type="fixed"/>
        <w:tblCellMar>
          <w:left w:w="62" w:type="dxa"/>
          <w:right w:w="62" w:type="dxa"/>
        </w:tblCellMar>
        <w:tblLook w:val="0000"/>
      </w:tblPr>
      <w:tblGrid>
        <w:gridCol w:w="279"/>
        <w:gridCol w:w="2889"/>
        <w:gridCol w:w="702"/>
        <w:gridCol w:w="5627"/>
      </w:tblGrid>
      <w:tr w:rsidTr="00F06A4D">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F06A4D" w:rsidP="00F06A4D">
            <w:pPr>
              <w:pStyle w:val="BodyText"/>
            </w:pPr>
            <w:r w:rsidRPr="00F06A4D">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F06A4D">
            <w:pPr>
              <w:pStyle w:val="BodyText"/>
              <w:rPr>
                <w:lang w:val="en-NZ"/>
              </w:rPr>
            </w:pPr>
            <w:r w:rsidRPr="00F06A4D">
              <w:rPr>
                <w:rStyle w:val="SpecialBold"/>
              </w:rPr>
              <w:t>PERFORMANCE CRITERIA</w:t>
            </w:r>
          </w:p>
        </w:tc>
      </w:tr>
      <w:tr w:rsidTr="00F06A4D">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F06A4D">
            <w:pPr>
              <w:pStyle w:val="BodyText"/>
              <w:rPr>
                <w:lang w:val="en-NZ"/>
              </w:rPr>
            </w:pPr>
            <w:r w:rsidRPr="00F06A4D">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F06A4D">
            <w:pPr>
              <w:pStyle w:val="BodyText"/>
              <w:rPr>
                <w:lang w:val="en-NZ"/>
              </w:rPr>
            </w:pPr>
            <w:r w:rsidRPr="00F06A4D">
              <w:t>Performance criteria describe the performance needed to demonstrate achievement of the element.</w:t>
            </w:r>
          </w:p>
        </w:tc>
      </w:tr>
      <w:tr w:rsidTr="00F06A4D">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F06A4D" w:rsidP="00F06A4D">
            <w:pPr>
              <w:pStyle w:val="BodyText"/>
            </w:pPr>
            <w:r w:rsidRPr="00F06A4D">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F06A4D" w:rsidP="00F06A4D">
            <w:pPr>
              <w:pStyle w:val="BodyText"/>
            </w:pPr>
            <w:r w:rsidRPr="00F06A4D">
              <w:rPr>
                <w:rStyle w:val="SpecialBold"/>
              </w:rPr>
              <w:t>Prepare/plan to maintain oil and gas filled specialised underground cables</w:t>
            </w:r>
          </w:p>
        </w:tc>
        <w:tc>
          <w:tcPr>
            <w:tcW w:w="702" w:type="dxa"/>
            <w:tcBorders>
              <w:top w:val="nil"/>
              <w:left w:val="nil"/>
              <w:bottom w:val="nil"/>
              <w:right w:val="nil"/>
            </w:tcBorders>
            <w:tcMar>
              <w:top w:w="0" w:type="dxa"/>
              <w:left w:w="62" w:type="dxa"/>
              <w:bottom w:w="0" w:type="dxa"/>
              <w:right w:w="62" w:type="dxa"/>
            </w:tcMar>
          </w:tcPr>
          <w:p w:rsidR="00000000" w:rsidP="00F06A4D">
            <w:pPr>
              <w:pStyle w:val="BodyText"/>
              <w:rPr>
                <w:lang w:val="en-NZ"/>
              </w:rPr>
            </w:pPr>
            <w:r w:rsidRPr="00F06A4D">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F06A4D">
            <w:pPr>
              <w:pStyle w:val="BodyText"/>
              <w:rPr>
                <w:lang w:val="en-NZ"/>
              </w:rPr>
            </w:pPr>
            <w:r w:rsidRPr="00F06A4D">
              <w:t>Work schedules, including drawings, plans, requirements, established procedures and material lists, are obtained and analysed, as necessary, by site inspection and the extent of</w:t>
            </w:r>
            <w:r w:rsidRPr="00F06A4D">
              <w:t xml:space="preserve"> the preparation of the work determined for planning and coordination</w:t>
            </w:r>
          </w:p>
        </w:tc>
      </w:tr>
      <w:tr w:rsidTr="00F06A4D">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06A4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06A4D">
            <w:pPr>
              <w:pStyle w:val="BodyText"/>
              <w:rPr>
                <w:lang w:val="en-NZ"/>
              </w:rPr>
            </w:pPr>
            <w:r w:rsidRPr="00F06A4D">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F06A4D">
            <w:pPr>
              <w:pStyle w:val="BodyText"/>
              <w:rPr>
                <w:lang w:val="en-NZ"/>
              </w:rPr>
            </w:pPr>
            <w:r w:rsidRPr="00F06A4D">
              <w:t xml:space="preserve">Work is prioritised and sequenced for the most efficient and effective outcome following consultation with others for completion within acceptable timeframes, </w:t>
            </w:r>
            <w:r w:rsidRPr="00F06A4D">
              <w:t>to a quality standard and in accordance with established procedures</w:t>
            </w:r>
          </w:p>
        </w:tc>
      </w:tr>
      <w:tr w:rsidTr="00F06A4D">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06A4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06A4D">
            <w:pPr>
              <w:pStyle w:val="BodyText"/>
              <w:rPr>
                <w:lang w:val="en-NZ"/>
              </w:rPr>
            </w:pPr>
            <w:r w:rsidRPr="00F06A4D">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F06A4D">
            <w:pPr>
              <w:pStyle w:val="BodyText"/>
              <w:rPr>
                <w:lang w:val="en-NZ"/>
              </w:rPr>
            </w:pPr>
            <w:r w:rsidRPr="00F06A4D">
              <w:t>Risk control measures are identified, prioritised and evaluated against the work schedule</w:t>
            </w:r>
          </w:p>
        </w:tc>
      </w:tr>
      <w:tr w:rsidTr="00F06A4D">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06A4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06A4D">
            <w:pPr>
              <w:pStyle w:val="BodyText"/>
              <w:rPr>
                <w:lang w:val="en-NZ"/>
              </w:rPr>
            </w:pPr>
            <w:r w:rsidRPr="00F06A4D">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F06A4D">
            <w:pPr>
              <w:pStyle w:val="BodyText"/>
              <w:rPr>
                <w:lang w:val="en-NZ"/>
              </w:rPr>
            </w:pPr>
            <w:r w:rsidRPr="00F06A4D">
              <w:t>Relevant requirements and established procedures for the work are communicated to al</w:t>
            </w:r>
            <w:r w:rsidRPr="00F06A4D">
              <w:t>l personnel and identified for all worksites</w:t>
            </w:r>
          </w:p>
        </w:tc>
      </w:tr>
      <w:tr w:rsidTr="00F06A4D">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06A4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06A4D">
            <w:pPr>
              <w:pStyle w:val="BodyText"/>
              <w:rPr>
                <w:lang w:val="en-NZ"/>
              </w:rPr>
            </w:pPr>
            <w:r w:rsidRPr="00F06A4D">
              <w:rPr>
                <w:rStyle w:val="SpecialBold"/>
              </w:rPr>
              <w:t>1.5</w:t>
            </w:r>
          </w:p>
        </w:tc>
        <w:tc>
          <w:tcPr>
            <w:tcW w:w="5627" w:type="dxa"/>
            <w:tcBorders>
              <w:top w:val="nil"/>
              <w:left w:val="nil"/>
              <w:bottom w:val="nil"/>
              <w:right w:val="nil"/>
            </w:tcBorders>
            <w:tcMar>
              <w:top w:w="0" w:type="dxa"/>
              <w:left w:w="62" w:type="dxa"/>
              <w:bottom w:w="0" w:type="dxa"/>
              <w:right w:w="62" w:type="dxa"/>
            </w:tcMar>
          </w:tcPr>
          <w:p w:rsidR="00000000" w:rsidP="00F06A4D">
            <w:pPr>
              <w:pStyle w:val="BodyText"/>
              <w:rPr>
                <w:lang w:val="en-NZ"/>
              </w:rPr>
            </w:pPr>
            <w:r w:rsidRPr="00F06A4D">
              <w:t xml:space="preserve">Hazards are identified, work health and safety (WHS)/occupational health and safety (OHS) risks assessed and control measures prioritised, implemented and monitored, including emergency exits kept clear, </w:t>
            </w:r>
            <w:r w:rsidRPr="00F06A4D">
              <w:t>to ensure safe systems of work are followed and according to established procedures</w:t>
            </w:r>
          </w:p>
        </w:tc>
      </w:tr>
      <w:tr w:rsidTr="00F06A4D">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06A4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06A4D">
            <w:pPr>
              <w:pStyle w:val="BodyText"/>
              <w:rPr>
                <w:lang w:val="en-NZ"/>
              </w:rPr>
            </w:pPr>
            <w:r w:rsidRPr="00F06A4D">
              <w:rPr>
                <w:rStyle w:val="SpecialBold"/>
              </w:rPr>
              <w:t>1.6</w:t>
            </w:r>
          </w:p>
        </w:tc>
        <w:tc>
          <w:tcPr>
            <w:tcW w:w="5627" w:type="dxa"/>
            <w:tcBorders>
              <w:top w:val="nil"/>
              <w:left w:val="nil"/>
              <w:bottom w:val="nil"/>
              <w:right w:val="nil"/>
            </w:tcBorders>
            <w:tcMar>
              <w:top w:w="0" w:type="dxa"/>
              <w:left w:w="62" w:type="dxa"/>
              <w:bottom w:w="0" w:type="dxa"/>
              <w:right w:w="62" w:type="dxa"/>
            </w:tcMar>
          </w:tcPr>
          <w:p w:rsidR="00000000" w:rsidP="00F06A4D">
            <w:pPr>
              <w:pStyle w:val="BodyText"/>
              <w:rPr>
                <w:lang w:val="en-NZ"/>
              </w:rPr>
            </w:pPr>
            <w:r w:rsidRPr="00F06A4D">
              <w:t>Relevant work permits are secured to coordinate the performance of work according to requirements and/or established procedures</w:t>
            </w:r>
          </w:p>
        </w:tc>
      </w:tr>
      <w:tr w:rsidTr="00F06A4D">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06A4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06A4D">
            <w:pPr>
              <w:pStyle w:val="BodyText"/>
              <w:rPr>
                <w:lang w:val="en-NZ"/>
              </w:rPr>
            </w:pPr>
            <w:r w:rsidRPr="00F06A4D">
              <w:rPr>
                <w:rStyle w:val="SpecialBold"/>
              </w:rPr>
              <w:t>1.7</w:t>
            </w:r>
          </w:p>
        </w:tc>
        <w:tc>
          <w:tcPr>
            <w:tcW w:w="5627" w:type="dxa"/>
            <w:tcBorders>
              <w:top w:val="nil"/>
              <w:left w:val="nil"/>
              <w:bottom w:val="nil"/>
              <w:right w:val="nil"/>
            </w:tcBorders>
            <w:tcMar>
              <w:top w:w="0" w:type="dxa"/>
              <w:left w:w="62" w:type="dxa"/>
              <w:bottom w:w="0" w:type="dxa"/>
              <w:right w:w="62" w:type="dxa"/>
            </w:tcMar>
          </w:tcPr>
          <w:p w:rsidR="00000000" w:rsidP="00F06A4D">
            <w:pPr>
              <w:pStyle w:val="BodyText"/>
              <w:rPr>
                <w:lang w:val="en-NZ"/>
              </w:rPr>
            </w:pPr>
            <w:r w:rsidRPr="00F06A4D">
              <w:t>Resources, including personnel, equipment, tools and personal protective equipment (PPE), required for the job are identified, scheduled and coordinated and confirmed safe and in technical working order</w:t>
            </w:r>
          </w:p>
        </w:tc>
      </w:tr>
      <w:tr w:rsidTr="00F06A4D">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06A4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06A4D">
            <w:pPr>
              <w:pStyle w:val="BodyText"/>
              <w:rPr>
                <w:lang w:val="en-NZ"/>
              </w:rPr>
            </w:pPr>
            <w:r w:rsidRPr="00F06A4D">
              <w:rPr>
                <w:rStyle w:val="SpecialBold"/>
              </w:rPr>
              <w:t>1.8</w:t>
            </w:r>
          </w:p>
        </w:tc>
        <w:tc>
          <w:tcPr>
            <w:tcW w:w="5627" w:type="dxa"/>
            <w:tcBorders>
              <w:top w:val="nil"/>
              <w:left w:val="nil"/>
              <w:bottom w:val="nil"/>
              <w:right w:val="nil"/>
            </w:tcBorders>
            <w:tcMar>
              <w:top w:w="0" w:type="dxa"/>
              <w:left w:w="62" w:type="dxa"/>
              <w:bottom w:w="0" w:type="dxa"/>
              <w:right w:w="62" w:type="dxa"/>
            </w:tcMar>
          </w:tcPr>
          <w:p w:rsidR="00000000" w:rsidP="00F06A4D">
            <w:pPr>
              <w:pStyle w:val="BodyText"/>
              <w:rPr>
                <w:lang w:val="en-NZ"/>
              </w:rPr>
            </w:pPr>
            <w:r w:rsidRPr="00F06A4D">
              <w:t>Clients/customers are provided with possible s</w:t>
            </w:r>
            <w:r w:rsidRPr="00F06A4D">
              <w:t>olutions and/or options within the scope, acceptable cost and requirements</w:t>
            </w:r>
          </w:p>
        </w:tc>
      </w:tr>
      <w:tr w:rsidTr="00F06A4D">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06A4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06A4D">
            <w:pPr>
              <w:pStyle w:val="BodyText"/>
              <w:rPr>
                <w:lang w:val="en-NZ"/>
              </w:rPr>
            </w:pPr>
            <w:r w:rsidRPr="00F06A4D">
              <w:rPr>
                <w:rStyle w:val="SpecialBold"/>
              </w:rPr>
              <w:t>1.9</w:t>
            </w:r>
          </w:p>
        </w:tc>
        <w:tc>
          <w:tcPr>
            <w:tcW w:w="5627" w:type="dxa"/>
            <w:tcBorders>
              <w:top w:val="nil"/>
              <w:left w:val="nil"/>
              <w:bottom w:val="nil"/>
              <w:right w:val="nil"/>
            </w:tcBorders>
            <w:tcMar>
              <w:top w:w="0" w:type="dxa"/>
              <w:left w:w="62" w:type="dxa"/>
              <w:bottom w:w="0" w:type="dxa"/>
              <w:right w:w="62" w:type="dxa"/>
            </w:tcMar>
          </w:tcPr>
          <w:p w:rsidR="00000000" w:rsidP="00F06A4D">
            <w:pPr>
              <w:pStyle w:val="BodyText"/>
              <w:rPr>
                <w:lang w:val="en-NZ"/>
              </w:rPr>
            </w:pPr>
            <w:r w:rsidRPr="00F06A4D">
              <w:t>Liaison and communication issues with others/authorised personnel, authorities, clients and landowners are resolved and activities coordinated to carry out work</w:t>
            </w:r>
          </w:p>
        </w:tc>
      </w:tr>
      <w:tr w:rsidTr="00F06A4D">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06A4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06A4D">
            <w:pPr>
              <w:pStyle w:val="BodyText"/>
              <w:rPr>
                <w:lang w:val="en-NZ"/>
              </w:rPr>
            </w:pPr>
            <w:r w:rsidRPr="00F06A4D">
              <w:rPr>
                <w:rStyle w:val="SpecialBold"/>
              </w:rPr>
              <w:t>1.10</w:t>
            </w:r>
          </w:p>
        </w:tc>
        <w:tc>
          <w:tcPr>
            <w:tcW w:w="5627" w:type="dxa"/>
            <w:tcBorders>
              <w:top w:val="nil"/>
              <w:left w:val="nil"/>
              <w:bottom w:val="nil"/>
              <w:right w:val="nil"/>
            </w:tcBorders>
            <w:tcMar>
              <w:top w:w="0" w:type="dxa"/>
              <w:left w:w="62" w:type="dxa"/>
              <w:bottom w:w="0" w:type="dxa"/>
              <w:right w:w="62" w:type="dxa"/>
            </w:tcMar>
          </w:tcPr>
          <w:p w:rsidR="00000000" w:rsidP="00F06A4D">
            <w:pPr>
              <w:pStyle w:val="BodyText"/>
              <w:rPr>
                <w:lang w:val="en-NZ"/>
              </w:rPr>
            </w:pPr>
            <w:r w:rsidRPr="00F06A4D">
              <w:t>Perso</w:t>
            </w:r>
            <w:r w:rsidRPr="00F06A4D">
              <w:t>nnel participating in the work, including plant operators and contractors, are fully briefed and respective responsibilities coordinated and authorised, where applicable, in accordance with established procedures</w:t>
            </w:r>
          </w:p>
        </w:tc>
      </w:tr>
      <w:tr w:rsidTr="00F06A4D">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06A4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06A4D">
            <w:pPr>
              <w:pStyle w:val="BodyText"/>
              <w:rPr>
                <w:lang w:val="en-NZ"/>
              </w:rPr>
            </w:pPr>
            <w:r w:rsidRPr="00F06A4D">
              <w:rPr>
                <w:rStyle w:val="SpecialBold"/>
              </w:rPr>
              <w:t>1.11</w:t>
            </w:r>
          </w:p>
        </w:tc>
        <w:tc>
          <w:tcPr>
            <w:tcW w:w="5627" w:type="dxa"/>
            <w:tcBorders>
              <w:top w:val="nil"/>
              <w:left w:val="nil"/>
              <w:bottom w:val="nil"/>
              <w:right w:val="nil"/>
            </w:tcBorders>
            <w:tcMar>
              <w:top w:w="0" w:type="dxa"/>
              <w:left w:w="62" w:type="dxa"/>
              <w:bottom w:w="0" w:type="dxa"/>
              <w:right w:w="62" w:type="dxa"/>
            </w:tcMar>
          </w:tcPr>
          <w:p w:rsidR="00000000" w:rsidP="00F06A4D">
            <w:pPr>
              <w:pStyle w:val="BodyText"/>
              <w:rPr>
                <w:lang w:val="en-NZ"/>
              </w:rPr>
            </w:pPr>
            <w:r w:rsidRPr="00F06A4D">
              <w:t>Site is prepared according to the work schedule and to minimise risk and damage to property, commerce and individuals in accordance with established procedures</w:t>
            </w:r>
          </w:p>
        </w:tc>
      </w:tr>
      <w:tr w:rsidTr="00F06A4D">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06A4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06A4D">
            <w:pPr>
              <w:pStyle w:val="BodyText"/>
              <w:rPr>
                <w:lang w:val="en-NZ"/>
              </w:rPr>
            </w:pPr>
            <w:r w:rsidRPr="00F06A4D">
              <w:rPr>
                <w:rStyle w:val="SpecialBold"/>
              </w:rPr>
              <w:t>1.12</w:t>
            </w:r>
          </w:p>
        </w:tc>
        <w:tc>
          <w:tcPr>
            <w:tcW w:w="5627" w:type="dxa"/>
            <w:tcBorders>
              <w:top w:val="nil"/>
              <w:left w:val="nil"/>
              <w:bottom w:val="nil"/>
              <w:right w:val="nil"/>
            </w:tcBorders>
            <w:tcMar>
              <w:top w:w="0" w:type="dxa"/>
              <w:left w:w="62" w:type="dxa"/>
              <w:bottom w:w="0" w:type="dxa"/>
              <w:right w:w="62" w:type="dxa"/>
            </w:tcMar>
          </w:tcPr>
          <w:p w:rsidR="00000000" w:rsidP="00F06A4D">
            <w:pPr>
              <w:pStyle w:val="BodyText"/>
              <w:rPr>
                <w:lang w:val="en-NZ"/>
              </w:rPr>
            </w:pPr>
            <w:r w:rsidRPr="00F06A4D">
              <w:t>Positioning of road signs, barriers and warning devices is planned in accordance with re</w:t>
            </w:r>
            <w:r w:rsidRPr="00F06A4D">
              <w:t>quirements</w:t>
            </w:r>
          </w:p>
        </w:tc>
      </w:tr>
      <w:tr w:rsidTr="00F06A4D">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F06A4D" w:rsidP="00F06A4D">
            <w:pPr>
              <w:pStyle w:val="BodyText"/>
            </w:pPr>
            <w:r w:rsidRPr="00F06A4D">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F06A4D" w:rsidP="00F06A4D">
            <w:pPr>
              <w:pStyle w:val="BodyText"/>
            </w:pPr>
            <w:r w:rsidRPr="00F06A4D">
              <w:rPr>
                <w:rStyle w:val="SpecialBold"/>
              </w:rPr>
              <w:t>Carry out the maintenance of oil and gas filled specialised underground cables</w:t>
            </w:r>
          </w:p>
        </w:tc>
        <w:tc>
          <w:tcPr>
            <w:tcW w:w="702" w:type="dxa"/>
            <w:tcBorders>
              <w:top w:val="nil"/>
              <w:left w:val="nil"/>
              <w:bottom w:val="nil"/>
              <w:right w:val="nil"/>
            </w:tcBorders>
            <w:tcMar>
              <w:top w:w="0" w:type="dxa"/>
              <w:left w:w="62" w:type="dxa"/>
              <w:bottom w:w="0" w:type="dxa"/>
              <w:right w:w="62" w:type="dxa"/>
            </w:tcMar>
          </w:tcPr>
          <w:p w:rsidR="00000000" w:rsidP="00F06A4D">
            <w:pPr>
              <w:pStyle w:val="BodyText"/>
              <w:rPr>
                <w:lang w:val="en-NZ"/>
              </w:rPr>
            </w:pPr>
            <w:r w:rsidRPr="00F06A4D">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F06A4D">
            <w:pPr>
              <w:pStyle w:val="BodyText"/>
              <w:rPr>
                <w:lang w:val="en-NZ"/>
              </w:rPr>
            </w:pPr>
            <w:r w:rsidRPr="00F06A4D">
              <w:t xml:space="preserve">WHS/OHS and sustainable energy principles and practices to reduce the incidents of accidents and minimise waste are monitored and actioned in accordance with </w:t>
            </w:r>
            <w:r w:rsidRPr="00F06A4D">
              <w:t>requirements and/or established procedures</w:t>
            </w:r>
          </w:p>
        </w:tc>
      </w:tr>
      <w:tr w:rsidTr="00F06A4D">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06A4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06A4D">
            <w:pPr>
              <w:pStyle w:val="BodyText"/>
              <w:rPr>
                <w:lang w:val="en-NZ"/>
              </w:rPr>
            </w:pPr>
            <w:r w:rsidRPr="00F06A4D">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F06A4D">
            <w:pPr>
              <w:pStyle w:val="BodyText"/>
              <w:rPr>
                <w:lang w:val="en-NZ"/>
              </w:rPr>
            </w:pPr>
            <w:r w:rsidRPr="00F06A4D">
              <w:t>First aid, rescue and other related work procedures are performed according to requirements and/or established procedures</w:t>
            </w:r>
          </w:p>
        </w:tc>
      </w:tr>
      <w:tr w:rsidTr="00F06A4D">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06A4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06A4D">
            <w:pPr>
              <w:pStyle w:val="BodyText"/>
              <w:rPr>
                <w:lang w:val="en-NZ"/>
              </w:rPr>
            </w:pPr>
            <w:r w:rsidRPr="00F06A4D">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F06A4D">
            <w:pPr>
              <w:pStyle w:val="BodyText"/>
              <w:rPr>
                <w:lang w:val="en-NZ"/>
              </w:rPr>
            </w:pPr>
            <w:r w:rsidRPr="00F06A4D">
              <w:t>Lifting, climbing, w</w:t>
            </w:r>
            <w:r w:rsidRPr="00F06A4D">
              <w:t>orking in confined spaces and aloft, and use of power tools/equipment, techniques and practices are safely exercised according to requirements</w:t>
            </w:r>
          </w:p>
        </w:tc>
      </w:tr>
      <w:tr w:rsidTr="00F06A4D">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06A4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06A4D">
            <w:pPr>
              <w:pStyle w:val="BodyText"/>
              <w:rPr>
                <w:lang w:val="en-NZ"/>
              </w:rPr>
            </w:pPr>
            <w:r w:rsidRPr="00F06A4D">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F06A4D">
            <w:pPr>
              <w:pStyle w:val="BodyText"/>
              <w:rPr>
                <w:lang w:val="en-NZ"/>
              </w:rPr>
            </w:pPr>
            <w:r w:rsidRPr="00F06A4D">
              <w:t>Hazard warnings and safety signs are recognised and hazards and assessed WHS/OHS risks are reported to imm</w:t>
            </w:r>
            <w:r w:rsidRPr="00F06A4D">
              <w:t>ediate authorised personnel for directions according to established procedures</w:t>
            </w:r>
          </w:p>
        </w:tc>
      </w:tr>
      <w:tr w:rsidTr="00F06A4D">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06A4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06A4D">
            <w:pPr>
              <w:pStyle w:val="BodyText"/>
              <w:rPr>
                <w:lang w:val="en-NZ"/>
              </w:rPr>
            </w:pPr>
            <w:r w:rsidRPr="00F06A4D">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F06A4D">
            <w:pPr>
              <w:pStyle w:val="BodyText"/>
              <w:rPr>
                <w:lang w:val="en-NZ"/>
              </w:rPr>
            </w:pPr>
            <w:r w:rsidRPr="00F06A4D">
              <w:t>Remedial actions are taken to overcome any shortfalls encountered in the work schedule according to requirements and/or established procedures</w:t>
            </w:r>
          </w:p>
        </w:tc>
      </w:tr>
      <w:tr w:rsidTr="00F06A4D">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06A4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06A4D">
            <w:pPr>
              <w:pStyle w:val="BodyText"/>
              <w:rPr>
                <w:lang w:val="en-NZ"/>
              </w:rPr>
            </w:pPr>
            <w:r w:rsidRPr="00F06A4D">
              <w:rPr>
                <w:rStyle w:val="SpecialBold"/>
              </w:rPr>
              <w:t>2.6</w:t>
            </w:r>
          </w:p>
        </w:tc>
        <w:tc>
          <w:tcPr>
            <w:tcW w:w="5627" w:type="dxa"/>
            <w:tcBorders>
              <w:top w:val="nil"/>
              <w:left w:val="nil"/>
              <w:bottom w:val="nil"/>
              <w:right w:val="nil"/>
            </w:tcBorders>
            <w:tcMar>
              <w:top w:w="0" w:type="dxa"/>
              <w:left w:w="62" w:type="dxa"/>
              <w:bottom w:w="0" w:type="dxa"/>
              <w:right w:w="62" w:type="dxa"/>
            </w:tcMar>
          </w:tcPr>
          <w:p w:rsidR="00000000" w:rsidP="00F06A4D">
            <w:pPr>
              <w:pStyle w:val="BodyText"/>
              <w:rPr>
                <w:lang w:val="en-NZ"/>
              </w:rPr>
            </w:pPr>
            <w:r w:rsidRPr="00F06A4D">
              <w:t>Maintenance of oil a</w:t>
            </w:r>
            <w:r w:rsidRPr="00F06A4D">
              <w:t>nd gas filled specialised underground cables is carried out in accordance with the work schedule and requirements and/or established procedures</w:t>
            </w:r>
          </w:p>
        </w:tc>
      </w:tr>
      <w:tr w:rsidTr="00F06A4D">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06A4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06A4D">
            <w:pPr>
              <w:pStyle w:val="BodyText"/>
              <w:rPr>
                <w:lang w:val="en-NZ"/>
              </w:rPr>
            </w:pPr>
            <w:r w:rsidRPr="00F06A4D">
              <w:rPr>
                <w:rStyle w:val="SpecialBold"/>
              </w:rPr>
              <w:t>2.7</w:t>
            </w:r>
          </w:p>
        </w:tc>
        <w:tc>
          <w:tcPr>
            <w:tcW w:w="5627" w:type="dxa"/>
            <w:tcBorders>
              <w:top w:val="nil"/>
              <w:left w:val="nil"/>
              <w:bottom w:val="nil"/>
              <w:right w:val="nil"/>
            </w:tcBorders>
            <w:tcMar>
              <w:top w:w="0" w:type="dxa"/>
              <w:left w:w="62" w:type="dxa"/>
              <w:bottom w:w="0" w:type="dxa"/>
              <w:right w:w="62" w:type="dxa"/>
            </w:tcMar>
          </w:tcPr>
          <w:p w:rsidR="00000000" w:rsidP="00F06A4D">
            <w:pPr>
              <w:pStyle w:val="BodyText"/>
              <w:rPr>
                <w:lang w:val="en-NZ"/>
              </w:rPr>
            </w:pPr>
            <w:r w:rsidRPr="00F06A4D">
              <w:t>Essential knowledge and associated skills are applied in the safe maintenance of oil and gas filled specialised underground cables to ensure completion in an agreed timeframe and to quality standards with a minimum of waste according to requirements</w:t>
            </w:r>
          </w:p>
        </w:tc>
      </w:tr>
      <w:tr w:rsidTr="00F06A4D">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06A4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06A4D">
            <w:pPr>
              <w:pStyle w:val="BodyText"/>
              <w:rPr>
                <w:lang w:val="en-NZ"/>
              </w:rPr>
            </w:pPr>
            <w:r w:rsidRPr="00F06A4D">
              <w:rPr>
                <w:rStyle w:val="SpecialBold"/>
              </w:rPr>
              <w:t>2.8</w:t>
            </w:r>
          </w:p>
        </w:tc>
        <w:tc>
          <w:tcPr>
            <w:tcW w:w="5627" w:type="dxa"/>
            <w:tcBorders>
              <w:top w:val="nil"/>
              <w:left w:val="nil"/>
              <w:bottom w:val="nil"/>
              <w:right w:val="nil"/>
            </w:tcBorders>
            <w:tcMar>
              <w:top w:w="0" w:type="dxa"/>
              <w:left w:w="62" w:type="dxa"/>
              <w:bottom w:w="0" w:type="dxa"/>
              <w:right w:w="62" w:type="dxa"/>
            </w:tcMar>
          </w:tcPr>
          <w:p w:rsidR="00000000" w:rsidP="00F06A4D">
            <w:pPr>
              <w:pStyle w:val="BodyText"/>
              <w:rPr>
                <w:lang w:val="en-NZ"/>
              </w:rPr>
            </w:pPr>
            <w:r w:rsidRPr="00F06A4D">
              <w:t>Solutions to non-routine problems are identified and actioned using acquired essential knowledge and associated skills according to requirements</w:t>
            </w:r>
          </w:p>
        </w:tc>
      </w:tr>
      <w:tr w:rsidTr="00F06A4D">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06A4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06A4D">
            <w:pPr>
              <w:pStyle w:val="BodyText"/>
              <w:rPr>
                <w:lang w:val="en-NZ"/>
              </w:rPr>
            </w:pPr>
            <w:r w:rsidRPr="00F06A4D">
              <w:rPr>
                <w:rStyle w:val="SpecialBold"/>
              </w:rPr>
              <w:t>2.9</w:t>
            </w:r>
          </w:p>
        </w:tc>
        <w:tc>
          <w:tcPr>
            <w:tcW w:w="5627" w:type="dxa"/>
            <w:tcBorders>
              <w:top w:val="nil"/>
              <w:left w:val="nil"/>
              <w:bottom w:val="nil"/>
              <w:right w:val="nil"/>
            </w:tcBorders>
            <w:tcMar>
              <w:top w:w="0" w:type="dxa"/>
              <w:left w:w="62" w:type="dxa"/>
              <w:bottom w:w="0" w:type="dxa"/>
              <w:right w:w="62" w:type="dxa"/>
            </w:tcMar>
          </w:tcPr>
          <w:p w:rsidR="00000000" w:rsidP="00F06A4D">
            <w:pPr>
              <w:pStyle w:val="BodyText"/>
              <w:rPr>
                <w:lang w:val="en-NZ"/>
              </w:rPr>
            </w:pPr>
            <w:r w:rsidRPr="00F06A4D">
              <w:t>Ongoing checks of quality of the work are undertaken in accordance with requirements and established pr</w:t>
            </w:r>
            <w:r w:rsidRPr="00F06A4D">
              <w:t>ocedures to ensure a quality outcome is achieved for the client/customer and to a community/industry standard</w:t>
            </w:r>
          </w:p>
        </w:tc>
      </w:tr>
      <w:tr w:rsidTr="00F06A4D">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F06A4D" w:rsidP="00F06A4D">
            <w:pPr>
              <w:pStyle w:val="BodyText"/>
            </w:pPr>
            <w:r w:rsidRPr="00F06A4D">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F06A4D" w:rsidP="00F06A4D">
            <w:pPr>
              <w:pStyle w:val="BodyText"/>
            </w:pPr>
            <w:r w:rsidRPr="00F06A4D">
              <w:rPr>
                <w:rStyle w:val="SpecialBold"/>
              </w:rPr>
              <w:t>Complete the maintenance of oil and gas filled specialised underground cables</w:t>
            </w:r>
          </w:p>
        </w:tc>
        <w:tc>
          <w:tcPr>
            <w:tcW w:w="702" w:type="dxa"/>
            <w:tcBorders>
              <w:top w:val="nil"/>
              <w:left w:val="nil"/>
              <w:bottom w:val="nil"/>
              <w:right w:val="nil"/>
            </w:tcBorders>
            <w:tcMar>
              <w:top w:w="0" w:type="dxa"/>
              <w:left w:w="62" w:type="dxa"/>
              <w:bottom w:w="0" w:type="dxa"/>
              <w:right w:w="62" w:type="dxa"/>
            </w:tcMar>
          </w:tcPr>
          <w:p w:rsidR="00000000" w:rsidP="00F06A4D">
            <w:pPr>
              <w:pStyle w:val="BodyText"/>
              <w:rPr>
                <w:lang w:val="en-NZ"/>
              </w:rPr>
            </w:pPr>
            <w:r w:rsidRPr="00F06A4D">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F06A4D">
            <w:pPr>
              <w:pStyle w:val="BodyText"/>
              <w:rPr>
                <w:lang w:val="en-NZ"/>
              </w:rPr>
            </w:pPr>
            <w:r w:rsidRPr="00F06A4D">
              <w:t>Work undertaken is checked against work schedule for conforma</w:t>
            </w:r>
            <w:r w:rsidRPr="00F06A4D">
              <w:t>nce with requirements, anomalies reported and solutions identified in accordance with established procedures</w:t>
            </w:r>
          </w:p>
        </w:tc>
      </w:tr>
      <w:tr w:rsidTr="00F06A4D">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06A4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06A4D">
            <w:pPr>
              <w:pStyle w:val="BodyText"/>
              <w:rPr>
                <w:lang w:val="en-NZ"/>
              </w:rPr>
            </w:pPr>
            <w:r w:rsidRPr="00F06A4D">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F06A4D">
            <w:pPr>
              <w:pStyle w:val="BodyText"/>
              <w:rPr>
                <w:lang w:val="en-NZ"/>
              </w:rPr>
            </w:pPr>
            <w:r w:rsidRPr="00F06A4D">
              <w:t>Accidents and/or injuries are reported and followed up in accordance with requirements/established procedures</w:t>
            </w:r>
          </w:p>
        </w:tc>
      </w:tr>
      <w:tr w:rsidTr="00F06A4D">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06A4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06A4D">
            <w:pPr>
              <w:pStyle w:val="BodyText"/>
              <w:rPr>
                <w:lang w:val="en-NZ"/>
              </w:rPr>
            </w:pPr>
            <w:r w:rsidRPr="00F06A4D">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P="00F06A4D">
            <w:pPr>
              <w:pStyle w:val="BodyText"/>
              <w:rPr>
                <w:lang w:val="en-NZ"/>
              </w:rPr>
            </w:pPr>
            <w:r w:rsidRPr="00F06A4D">
              <w:t>Worksite is rehabilitated, cleaned up and confirmed safe in accordance with established procedures</w:t>
            </w:r>
          </w:p>
        </w:tc>
      </w:tr>
      <w:tr w:rsidTr="00F06A4D">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06A4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06A4D">
            <w:pPr>
              <w:pStyle w:val="BodyText"/>
              <w:rPr>
                <w:lang w:val="en-NZ"/>
              </w:rPr>
            </w:pPr>
            <w:r w:rsidRPr="00F06A4D">
              <w:rPr>
                <w:rStyle w:val="SpecialBold"/>
              </w:rPr>
              <w:t>3.4</w:t>
            </w:r>
          </w:p>
        </w:tc>
        <w:tc>
          <w:tcPr>
            <w:tcW w:w="5627" w:type="dxa"/>
            <w:tcBorders>
              <w:top w:val="nil"/>
              <w:left w:val="nil"/>
              <w:bottom w:val="nil"/>
              <w:right w:val="nil"/>
            </w:tcBorders>
            <w:tcMar>
              <w:top w:w="0" w:type="dxa"/>
              <w:left w:w="62" w:type="dxa"/>
              <w:bottom w:w="0" w:type="dxa"/>
              <w:right w:w="62" w:type="dxa"/>
            </w:tcMar>
          </w:tcPr>
          <w:p w:rsidR="00000000" w:rsidP="00F06A4D">
            <w:pPr>
              <w:pStyle w:val="BodyText"/>
              <w:rPr>
                <w:lang w:val="en-NZ"/>
              </w:rPr>
            </w:pPr>
            <w:r w:rsidRPr="00F06A4D">
              <w:t>Tools, equipment and any surplus resources and materials are, where appropriate, cleaned, checked and returned to storage in accordance with establish</w:t>
            </w:r>
            <w:r w:rsidRPr="00F06A4D">
              <w:t>ed procedures</w:t>
            </w:r>
          </w:p>
        </w:tc>
      </w:tr>
      <w:tr w:rsidTr="00F06A4D">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06A4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06A4D">
            <w:pPr>
              <w:pStyle w:val="BodyText"/>
              <w:rPr>
                <w:lang w:val="en-NZ"/>
              </w:rPr>
            </w:pPr>
            <w:r w:rsidRPr="00F06A4D">
              <w:rPr>
                <w:rStyle w:val="SpecialBold"/>
              </w:rPr>
              <w:t>3.5</w:t>
            </w:r>
          </w:p>
        </w:tc>
        <w:tc>
          <w:tcPr>
            <w:tcW w:w="5627" w:type="dxa"/>
            <w:tcBorders>
              <w:top w:val="nil"/>
              <w:left w:val="nil"/>
              <w:bottom w:val="nil"/>
              <w:right w:val="nil"/>
            </w:tcBorders>
            <w:tcMar>
              <w:top w:w="0" w:type="dxa"/>
              <w:left w:w="62" w:type="dxa"/>
              <w:bottom w:w="0" w:type="dxa"/>
              <w:right w:w="62" w:type="dxa"/>
            </w:tcMar>
          </w:tcPr>
          <w:p w:rsidR="00000000" w:rsidP="00F06A4D">
            <w:pPr>
              <w:pStyle w:val="BodyText"/>
              <w:rPr>
                <w:lang w:val="en-NZ"/>
              </w:rPr>
            </w:pPr>
            <w:r w:rsidRPr="00F06A4D">
              <w:t>Relevant work permits are signed off and underground cables are returned to service and advised to client/customer in accordance with requirements</w:t>
            </w:r>
          </w:p>
        </w:tc>
      </w:tr>
      <w:tr w:rsidTr="00F06A4D">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06A4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06A4D">
            <w:pPr>
              <w:pStyle w:val="BodyText"/>
              <w:rPr>
                <w:lang w:val="en-NZ"/>
              </w:rPr>
            </w:pPr>
            <w:r w:rsidRPr="00F06A4D">
              <w:rPr>
                <w:rStyle w:val="SpecialBold"/>
              </w:rPr>
              <w:t>3.6</w:t>
            </w:r>
          </w:p>
        </w:tc>
        <w:tc>
          <w:tcPr>
            <w:tcW w:w="5627" w:type="dxa"/>
            <w:tcBorders>
              <w:top w:val="nil"/>
              <w:left w:val="nil"/>
              <w:bottom w:val="nil"/>
              <w:right w:val="nil"/>
            </w:tcBorders>
            <w:tcMar>
              <w:top w:w="0" w:type="dxa"/>
              <w:left w:w="62" w:type="dxa"/>
              <w:bottom w:w="0" w:type="dxa"/>
              <w:right w:w="62" w:type="dxa"/>
            </w:tcMar>
          </w:tcPr>
          <w:p w:rsidR="00000000" w:rsidRPr="00F06A4D" w:rsidP="00F06A4D">
            <w:pPr>
              <w:pStyle w:val="BodyText"/>
            </w:pPr>
            <w:r w:rsidRPr="00F06A4D">
              <w:t>Work completion records, reports, as installed/modified drawings and/or documenta</w:t>
            </w:r>
            <w:r w:rsidRPr="00F06A4D">
              <w:t>tion and information are confirmed, processed and appropriate personnel notified</w:t>
            </w:r>
          </w:p>
        </w:tc>
      </w:tr>
    </w:tbl>
    <w:p w:rsidR="00000000" w:rsidRPr="00F06A4D" w:rsidP="00F06A4D">
      <w:pPr>
        <w:pStyle w:val="NoPaddingFontSize1"/>
      </w:pPr>
    </w:p>
    <w:p w:rsidR="00000000" w:rsidRPr="00F06A4D" w:rsidP="00F06A4D">
      <w:pPr>
        <w:pStyle w:val="AllowPageBreak"/>
      </w:pPr>
    </w:p>
    <w:p w:rsidR="00000000" w:rsidRPr="00F06A4D" w:rsidP="00F06A4D">
      <w:pPr>
        <w:pStyle w:val="Heading1"/>
      </w:pPr>
      <w:bookmarkStart w:id="7" w:name="O_1178820"/>
      <w:bookmarkEnd w:id="7"/>
      <w:r w:rsidRPr="00F06A4D">
        <w:t>Foundation Skills</w:t>
      </w:r>
    </w:p>
    <w:tbl>
      <w:tblPr>
        <w:tblW w:w="9497" w:type="dxa"/>
        <w:tblLayout w:type="fixed"/>
        <w:tblCellMar>
          <w:left w:w="62" w:type="dxa"/>
          <w:right w:w="62" w:type="dxa"/>
        </w:tblCellMar>
        <w:tblLook w:val="0000"/>
      </w:tblPr>
      <w:tblGrid>
        <w:gridCol w:w="9497"/>
      </w:tblGrid>
      <w:tr w:rsidTr="00F06A4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06A4D" w:rsidP="00F06A4D">
            <w:pPr>
              <w:pStyle w:val="BodyText"/>
            </w:pPr>
            <w:r w:rsidRPr="00F06A4D">
              <w:t>Foundation skills essential to performance are explicit in the performance criteria of this unit of competency.</w:t>
            </w:r>
          </w:p>
        </w:tc>
      </w:tr>
    </w:tbl>
    <w:p w:rsidR="00000000" w:rsidRPr="00F06A4D" w:rsidP="00F06A4D">
      <w:pPr>
        <w:pStyle w:val="NoPaddingFontSize1"/>
      </w:pPr>
    </w:p>
    <w:p w:rsidR="00000000" w:rsidRPr="00F06A4D" w:rsidP="00F06A4D">
      <w:pPr>
        <w:pStyle w:val="AllowPageBreak"/>
      </w:pPr>
    </w:p>
    <w:p w:rsidR="00000000" w:rsidRPr="00F06A4D" w:rsidP="00F06A4D">
      <w:pPr>
        <w:pStyle w:val="Heading1"/>
      </w:pPr>
      <w:bookmarkStart w:id="8" w:name="O_1178821"/>
      <w:bookmarkEnd w:id="8"/>
      <w:r w:rsidRPr="00F06A4D">
        <w:t>Range of Conditions</w:t>
      </w:r>
    </w:p>
    <w:tbl>
      <w:tblPr>
        <w:tblW w:w="9497" w:type="dxa"/>
        <w:tblLayout w:type="fixed"/>
        <w:tblCellMar>
          <w:left w:w="62" w:type="dxa"/>
          <w:right w:w="62" w:type="dxa"/>
        </w:tblCellMar>
        <w:tblLook w:val="0000"/>
      </w:tblPr>
      <w:tblGrid>
        <w:gridCol w:w="9497"/>
      </w:tblGrid>
      <w:tr w:rsidTr="00F06A4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06A4D" w:rsidP="00F06A4D">
            <w:pPr>
              <w:pStyle w:val="BodyText"/>
            </w:pPr>
            <w:r w:rsidRPr="00F06A4D">
              <w:t>Range is restricted to essential operating conditions and any other variables essential to the work environment.</w:t>
            </w:r>
          </w:p>
          <w:p w:rsidR="00000000" w:rsidRPr="00F06A4D" w:rsidP="00F06A4D">
            <w:pPr>
              <w:pStyle w:val="BodyText"/>
            </w:pPr>
            <w:r w:rsidRPr="00F06A4D">
              <w:t>Non-essential conditions may be found in the UET Transmission, Distribution and Rail Sector Training Package Companion Volu</w:t>
            </w:r>
            <w:r w:rsidRPr="00F06A4D">
              <w:t>me Implementation Guide.</w:t>
            </w:r>
          </w:p>
        </w:tc>
      </w:tr>
    </w:tbl>
    <w:p w:rsidR="00000000" w:rsidRPr="00F06A4D" w:rsidP="00F06A4D">
      <w:pPr>
        <w:pStyle w:val="NoPaddingFontSize1"/>
      </w:pPr>
    </w:p>
    <w:p w:rsidR="00000000" w:rsidRPr="00F06A4D" w:rsidP="00F06A4D">
      <w:pPr>
        <w:pStyle w:val="AllowPageBreak"/>
      </w:pPr>
    </w:p>
    <w:p w:rsidR="00000000" w:rsidRPr="00F06A4D" w:rsidP="00F06A4D">
      <w:pPr>
        <w:pStyle w:val="Heading1"/>
      </w:pPr>
      <w:bookmarkStart w:id="9" w:name="O_1178822"/>
      <w:bookmarkEnd w:id="9"/>
      <w:r w:rsidRPr="00F06A4D">
        <w:t>Unit Mapping Information</w:t>
      </w:r>
    </w:p>
    <w:tbl>
      <w:tblPr>
        <w:tblW w:w="9497" w:type="dxa"/>
        <w:tblLayout w:type="fixed"/>
        <w:tblCellMar>
          <w:left w:w="62" w:type="dxa"/>
          <w:right w:w="62" w:type="dxa"/>
        </w:tblCellMar>
        <w:tblLook w:val="0000"/>
      </w:tblPr>
      <w:tblGrid>
        <w:gridCol w:w="9497"/>
      </w:tblGrid>
      <w:tr w:rsidTr="00F06A4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06A4D" w:rsidP="00F06A4D">
            <w:pPr>
              <w:pStyle w:val="BodyText"/>
            </w:pPr>
            <w:r w:rsidRPr="00F06A4D">
              <w:t>This unit replaces and is equivalent to UETTDRCJ30 Maintain gas and oil filled specialised underground cables.</w:t>
            </w:r>
          </w:p>
        </w:tc>
      </w:tr>
    </w:tbl>
    <w:p w:rsidR="00000000" w:rsidRPr="00F06A4D" w:rsidP="00F06A4D">
      <w:pPr>
        <w:pStyle w:val="NoPaddingFontSize1"/>
      </w:pPr>
    </w:p>
    <w:p w:rsidR="00000000" w:rsidRPr="00F06A4D" w:rsidP="00F06A4D">
      <w:pPr>
        <w:pStyle w:val="AllowPageBreak"/>
      </w:pPr>
    </w:p>
    <w:p w:rsidR="00000000" w:rsidRPr="00F06A4D" w:rsidP="00F06A4D">
      <w:pPr>
        <w:pStyle w:val="Heading1"/>
      </w:pPr>
      <w:bookmarkStart w:id="10" w:name="O_1178829"/>
      <w:bookmarkEnd w:id="10"/>
      <w:r w:rsidRPr="00F06A4D">
        <w:t>Links</w:t>
      </w:r>
    </w:p>
    <w:p w:rsidR="00000000" w:rsidRPr="00F06A4D" w:rsidP="001C0B01">
      <w:pPr>
        <w:pStyle w:val="BodyText"/>
      </w:pPr>
      <w:r w:rsidRPr="00F06A4D">
        <w:t>Companion Volume Implementation Guides are foun</w:t>
      </w:r>
      <w:r w:rsidRPr="00F06A4D">
        <w:t xml:space="preserve">d in VETNet - </w:t>
      </w:r>
      <w:r>
        <w:fldChar w:fldCharType="begin"/>
      </w:r>
      <w:r>
        <w:instrText xml:space="preserve"> HYPERLINK "https://vetnet.gov.au/Pages/TrainingDocs.aspx?q=229bace1-b7bc-4653-9300-dffb13ecfad7" </w:instrText>
      </w:r>
      <w:r>
        <w:fldChar w:fldCharType="separate"/>
      </w:r>
      <w:r w:rsidRPr="004E5078">
        <w:rPr>
          <w:rStyle w:val="Hyperlink"/>
        </w:rPr>
        <w:t>https://vetnet.gov.au/Pages/TrainingDocs.aspx?q=229bace1-b7bc-4653-9300-dffb13ecfad7</w:t>
      </w:r>
      <w:r>
        <w:fldChar w:fldCharType="end"/>
      </w:r>
    </w:p>
    <w:p w:rsidR="00000000" w:rsidRPr="00F06A4D" w:rsidP="001C0B01">
      <w:pPr>
        <w:pStyle w:val="BodyText"/>
        <w:sectPr w:rsidSect="00F06A4D">
          <w:headerReference w:type="default" r:id="rId10"/>
          <w:footerReference w:type="default" r:id="rId11"/>
          <w:pgSz w:w="11908" w:h="16833"/>
          <w:pgMar w:top="1702" w:right="1418" w:bottom="1702" w:left="1418" w:header="992" w:footer="992" w:gutter="0"/>
          <w:cols w:space="720"/>
          <w:noEndnote/>
          <w:docGrid w:linePitch="299"/>
        </w:sectPr>
      </w:pPr>
    </w:p>
    <w:p w:rsidR="00000000" w:rsidRPr="00F06A4D" w:rsidP="00F06A4D">
      <w:pPr>
        <w:pStyle w:val="SuperHeading"/>
      </w:pPr>
      <w:r w:rsidRPr="00F06A4D">
        <w:t>Assessment Requirements for UETDRDU018 Maintain gas and oil filled specialised underground cables</w:t>
      </w:r>
    </w:p>
    <w:p w:rsidR="00000000" w:rsidRPr="00F06A4D" w:rsidP="00F06A4D">
      <w:pPr>
        <w:pStyle w:val="Heading1"/>
      </w:pPr>
      <w:bookmarkStart w:id="11" w:name="O_1178824"/>
      <w:bookmarkEnd w:id="11"/>
      <w:r w:rsidRPr="00F06A4D">
        <w:t>Modification History</w:t>
      </w:r>
    </w:p>
    <w:tbl>
      <w:tblPr>
        <w:tblW w:w="9497" w:type="dxa"/>
        <w:tblLayout w:type="fixed"/>
        <w:tblCellMar>
          <w:left w:w="62" w:type="dxa"/>
          <w:right w:w="62" w:type="dxa"/>
        </w:tblCellMar>
        <w:tblLook w:val="0000"/>
      </w:tblPr>
      <w:tblGrid>
        <w:gridCol w:w="9497"/>
      </w:tblGrid>
      <w:tr w:rsidTr="00F06A4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06A4D" w:rsidP="00F06A4D">
            <w:pPr>
              <w:pStyle w:val="BodyText"/>
            </w:pPr>
            <w:r w:rsidRPr="00F06A4D">
              <w:t>Release 1. This is the first release of this unit of competency in the UET Transmission, Distribution and Rail Sector Training Package Release 2.0.</w:t>
            </w:r>
          </w:p>
        </w:tc>
      </w:tr>
    </w:tbl>
    <w:p w:rsidR="00000000" w:rsidRPr="00F06A4D" w:rsidP="00F06A4D">
      <w:pPr>
        <w:pStyle w:val="NoPaddingFontSize1"/>
      </w:pPr>
    </w:p>
    <w:p w:rsidR="00000000" w:rsidRPr="00F06A4D" w:rsidP="00F06A4D">
      <w:pPr>
        <w:pStyle w:val="AllowPageBreak"/>
      </w:pPr>
    </w:p>
    <w:p w:rsidR="00000000" w:rsidRPr="00F06A4D" w:rsidP="00F06A4D">
      <w:pPr>
        <w:pStyle w:val="Heading1"/>
      </w:pPr>
      <w:bookmarkStart w:id="12" w:name="O_1178825"/>
      <w:bookmarkEnd w:id="12"/>
      <w:r w:rsidRPr="00F06A4D">
        <w:t>Performance Evidence</w:t>
      </w:r>
    </w:p>
    <w:tbl>
      <w:tblPr>
        <w:tblW w:w="9497" w:type="dxa"/>
        <w:tblLayout w:type="fixed"/>
        <w:tblCellMar>
          <w:left w:w="62" w:type="dxa"/>
          <w:right w:w="62" w:type="dxa"/>
        </w:tblCellMar>
        <w:tblLook w:val="0000"/>
      </w:tblPr>
      <w:tblGrid>
        <w:gridCol w:w="9497"/>
      </w:tblGrid>
      <w:tr w:rsidTr="00F06A4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06A4D">
            <w:pPr>
              <w:pStyle w:val="BodyText"/>
              <w:rPr>
                <w:lang w:val="en-NZ"/>
              </w:rPr>
            </w:pPr>
            <w:r w:rsidRPr="00F06A4D">
              <w:t>Evidence required to demonstrate com</w:t>
            </w:r>
            <w:r w:rsidRPr="00F06A4D">
              <w:t xml:space="preserve">petence in this unit must be relevant to and satisfy all of the requirements of the elements and performance criteria on at least two separate occasions and include:  </w:t>
            </w:r>
          </w:p>
        </w:tc>
      </w:tr>
      <w:tr w:rsidTr="00F06A4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06A4D" w:rsidP="00F06A4D">
            <w:pPr>
              <w:pStyle w:val="ListBullet"/>
            </w:pPr>
            <w:r w:rsidRPr="00F06A4D">
              <w:t>applying relevant work health and safety (WHS)/occupational health and safety (OHS) re</w:t>
            </w:r>
            <w:r w:rsidRPr="00F06A4D">
              <w:t>quirements, including the use of risk control measures</w:t>
            </w:r>
          </w:p>
          <w:p w:rsidR="00000000" w:rsidRPr="00F06A4D" w:rsidP="00F06A4D">
            <w:pPr>
              <w:pStyle w:val="ListBullet"/>
            </w:pPr>
            <w:r w:rsidRPr="00F06A4D">
              <w:t>applying sustainable energy principles and practices</w:t>
            </w:r>
          </w:p>
          <w:p w:rsidR="00000000" w:rsidRPr="00F06A4D" w:rsidP="00F06A4D">
            <w:pPr>
              <w:pStyle w:val="ListBullet"/>
            </w:pPr>
            <w:r w:rsidRPr="00F06A4D">
              <w:t>installing all of the following pressurised 33 kV and above cable types:</w:t>
            </w:r>
          </w:p>
          <w:p w:rsidR="00000000" w:rsidRPr="00F06A4D" w:rsidP="00F06A4D">
            <w:pPr>
              <w:pStyle w:val="ListBullet2"/>
            </w:pPr>
            <w:r w:rsidRPr="00F06A4D">
              <w:t>oil filled cables</w:t>
            </w:r>
          </w:p>
          <w:p w:rsidR="00000000" w:rsidRPr="00F06A4D" w:rsidP="00F06A4D">
            <w:pPr>
              <w:pStyle w:val="ListBullet2"/>
            </w:pPr>
            <w:r w:rsidRPr="00F06A4D">
              <w:t>gas filled cables</w:t>
            </w:r>
          </w:p>
          <w:p w:rsidR="00000000" w:rsidRPr="00F06A4D" w:rsidP="00F06A4D">
            <w:pPr>
              <w:pStyle w:val="ListBullet"/>
            </w:pPr>
            <w:r w:rsidRPr="00F06A4D">
              <w:t>performing at least two (2) of the following jointing methods:</w:t>
            </w:r>
          </w:p>
          <w:p w:rsidR="00000000" w:rsidRPr="00F06A4D" w:rsidP="00F06A4D">
            <w:pPr>
              <w:pStyle w:val="ListBullet2"/>
            </w:pPr>
            <w:r w:rsidRPr="00F06A4D">
              <w:t>straight through joint</w:t>
            </w:r>
          </w:p>
          <w:p w:rsidR="00000000" w:rsidRPr="00F06A4D" w:rsidP="00F06A4D">
            <w:pPr>
              <w:pStyle w:val="ListBullet2"/>
            </w:pPr>
            <w:r w:rsidRPr="00F06A4D">
              <w:t>straight stop joint</w:t>
            </w:r>
          </w:p>
          <w:p w:rsidR="00000000" w:rsidRPr="00F06A4D" w:rsidP="00F06A4D">
            <w:pPr>
              <w:pStyle w:val="ListBullet2"/>
            </w:pPr>
            <w:r w:rsidRPr="00F06A4D">
              <w:t>trifurcating joint</w:t>
            </w:r>
          </w:p>
          <w:p w:rsidR="00000000" w:rsidRPr="00F06A4D" w:rsidP="00F06A4D">
            <w:pPr>
              <w:pStyle w:val="ListBullet2"/>
            </w:pPr>
            <w:r w:rsidRPr="00F06A4D">
              <w:t>splitter joint</w:t>
            </w:r>
          </w:p>
          <w:p w:rsidR="00000000" w:rsidRPr="00F06A4D" w:rsidP="00F06A4D">
            <w:pPr>
              <w:pStyle w:val="ListBullet2"/>
            </w:pPr>
            <w:r w:rsidRPr="00F06A4D">
              <w:t>trifurcating/transition/stop joint</w:t>
            </w:r>
          </w:p>
          <w:p w:rsidR="00000000" w:rsidRPr="00F06A4D" w:rsidP="00F06A4D">
            <w:pPr>
              <w:pStyle w:val="ListBullet"/>
            </w:pPr>
            <w:r w:rsidRPr="00F06A4D">
              <w:t>performing at least one (1) of the following termination methods:</w:t>
            </w:r>
          </w:p>
          <w:p w:rsidR="00000000" w:rsidRPr="00F06A4D" w:rsidP="00F06A4D">
            <w:pPr>
              <w:pStyle w:val="ListBullet2"/>
            </w:pPr>
            <w:r w:rsidRPr="00F06A4D">
              <w:t>air box term</w:t>
            </w:r>
            <w:r w:rsidRPr="00F06A4D">
              <w:t>inator</w:t>
            </w:r>
          </w:p>
          <w:p w:rsidR="00000000" w:rsidRPr="00F06A4D" w:rsidP="00F06A4D">
            <w:pPr>
              <w:pStyle w:val="ListBullet2"/>
            </w:pPr>
            <w:r w:rsidRPr="00F06A4D">
              <w:t>gas filled terminator</w:t>
            </w:r>
          </w:p>
          <w:p w:rsidR="00000000" w:rsidRPr="00F06A4D" w:rsidP="00F06A4D">
            <w:pPr>
              <w:pStyle w:val="ListBullet2"/>
            </w:pPr>
            <w:r w:rsidRPr="00F06A4D">
              <w:t>compound filled terminator</w:t>
            </w:r>
          </w:p>
          <w:p w:rsidR="00000000" w:rsidRPr="00F06A4D" w:rsidP="00F06A4D">
            <w:pPr>
              <w:pStyle w:val="ListBullet"/>
            </w:pPr>
            <w:r w:rsidRPr="00F06A4D">
              <w:t>connecting cable conductors using at least two (2) of the following:</w:t>
            </w:r>
          </w:p>
          <w:p w:rsidR="00000000" w:rsidRPr="00F06A4D" w:rsidP="00F06A4D">
            <w:pPr>
              <w:pStyle w:val="ListBullet2"/>
            </w:pPr>
            <w:r w:rsidRPr="00F06A4D">
              <w:t>welded connectors</w:t>
            </w:r>
          </w:p>
          <w:p w:rsidR="00000000" w:rsidRPr="00F06A4D" w:rsidP="00F06A4D">
            <w:pPr>
              <w:pStyle w:val="ListBullet2"/>
            </w:pPr>
            <w:r w:rsidRPr="00F06A4D">
              <w:t>mechanical connectors</w:t>
            </w:r>
          </w:p>
          <w:p w:rsidR="00000000" w:rsidRPr="00F06A4D" w:rsidP="00F06A4D">
            <w:pPr>
              <w:pStyle w:val="ListBullet2"/>
            </w:pPr>
            <w:r w:rsidRPr="00F06A4D">
              <w:t>compression connectors</w:t>
            </w:r>
          </w:p>
          <w:p w:rsidR="00000000" w:rsidRPr="00F06A4D" w:rsidP="00F06A4D">
            <w:pPr>
              <w:pStyle w:val="ListBullet"/>
            </w:pPr>
            <w:r w:rsidRPr="00F06A4D">
              <w:t>using specialist testing devices including all of the following:</w:t>
            </w:r>
          </w:p>
          <w:p w:rsidR="00000000" w:rsidRPr="00F06A4D" w:rsidP="00F06A4D">
            <w:pPr>
              <w:pStyle w:val="ListBullet2"/>
            </w:pPr>
            <w:r w:rsidRPr="00F06A4D">
              <w:t>voltage detectors</w:t>
            </w:r>
          </w:p>
          <w:p w:rsidR="00000000" w:rsidRPr="00F06A4D" w:rsidP="00F06A4D">
            <w:pPr>
              <w:pStyle w:val="ListBullet2"/>
            </w:pPr>
            <w:r w:rsidRPr="00F06A4D">
              <w:t>cable identification equipment and spiking</w:t>
            </w:r>
          </w:p>
          <w:p w:rsidR="00000000" w:rsidRPr="00F06A4D" w:rsidP="00F06A4D">
            <w:pPr>
              <w:pStyle w:val="ListBullet2"/>
            </w:pPr>
            <w:r w:rsidRPr="00F06A4D">
              <w:t>insulation resistance testers</w:t>
            </w:r>
          </w:p>
          <w:p w:rsidR="00000000" w:rsidRPr="00F06A4D" w:rsidP="00F06A4D">
            <w:pPr>
              <w:pStyle w:val="ListBullet"/>
            </w:pPr>
            <w:r w:rsidRPr="00F06A4D">
              <w:t>using/applying all of the following equipment and materials:</w:t>
            </w:r>
          </w:p>
          <w:p w:rsidR="00000000" w:rsidRPr="00F06A4D" w:rsidP="00F06A4D">
            <w:pPr>
              <w:pStyle w:val="ListBullet2"/>
            </w:pPr>
            <w:r w:rsidRPr="00F06A4D">
              <w:t>leak repair and pressure control cable freezing equipment</w:t>
            </w:r>
          </w:p>
          <w:p w:rsidR="00000000" w:rsidRPr="00F06A4D" w:rsidP="00F06A4D">
            <w:pPr>
              <w:pStyle w:val="ListBullet2"/>
            </w:pPr>
            <w:r w:rsidRPr="00F06A4D">
              <w:t>pressure control tapes</w:t>
            </w:r>
          </w:p>
          <w:p w:rsidR="00000000" w:rsidRPr="00F06A4D" w:rsidP="00F06A4D">
            <w:pPr>
              <w:pStyle w:val="ListBullet2"/>
            </w:pPr>
            <w:r w:rsidRPr="00F06A4D">
              <w:t>fittings and seals</w:t>
            </w:r>
          </w:p>
          <w:p w:rsidR="00000000" w:rsidRPr="00F06A4D" w:rsidP="00F06A4D">
            <w:pPr>
              <w:pStyle w:val="ListBullet"/>
            </w:pPr>
            <w:r w:rsidRPr="00F06A4D">
              <w:t>undertaking preparation for cable freezing, preliminary pressure control and leak repair activities</w:t>
            </w:r>
          </w:p>
          <w:p w:rsidR="00000000" w:rsidRPr="00F06A4D" w:rsidP="00F06A4D">
            <w:pPr>
              <w:pStyle w:val="ListBullet"/>
            </w:pPr>
            <w:r w:rsidRPr="00F06A4D">
              <w:t>using cable terminating materials, including at least two of the following:</w:t>
            </w:r>
          </w:p>
          <w:p w:rsidR="00000000" w:rsidRPr="00F06A4D" w:rsidP="00F06A4D">
            <w:pPr>
              <w:pStyle w:val="ListBullet2"/>
            </w:pPr>
            <w:r w:rsidRPr="00F06A4D">
              <w:t xml:space="preserve">paper tape </w:t>
            </w:r>
          </w:p>
          <w:p w:rsidR="00000000" w:rsidRPr="00F06A4D" w:rsidP="00F06A4D">
            <w:pPr>
              <w:pStyle w:val="ListBullet2"/>
            </w:pPr>
            <w:r w:rsidRPr="00F06A4D">
              <w:t>polymeric tape</w:t>
            </w:r>
          </w:p>
          <w:p w:rsidR="00000000" w:rsidRPr="00F06A4D" w:rsidP="00F06A4D">
            <w:pPr>
              <w:pStyle w:val="ListBullet2"/>
            </w:pPr>
            <w:r w:rsidRPr="00F06A4D">
              <w:t>heat shrink</w:t>
            </w:r>
          </w:p>
          <w:p w:rsidR="00000000" w:rsidRPr="00F06A4D" w:rsidP="00F06A4D">
            <w:pPr>
              <w:pStyle w:val="ListBullet2"/>
            </w:pPr>
            <w:r w:rsidRPr="00F06A4D">
              <w:t>slip-on moulds</w:t>
            </w:r>
          </w:p>
          <w:p w:rsidR="00000000" w:rsidRPr="00F06A4D" w:rsidP="00F06A4D">
            <w:pPr>
              <w:pStyle w:val="ListBullet"/>
            </w:pPr>
            <w:r w:rsidRPr="00F06A4D">
              <w:t>dealing with unplanned e</w:t>
            </w:r>
            <w:r w:rsidRPr="00F06A4D">
              <w:t>vents on at least one (1) occasion.</w:t>
            </w:r>
          </w:p>
        </w:tc>
      </w:tr>
    </w:tbl>
    <w:p w:rsidR="00000000" w:rsidRPr="00F06A4D" w:rsidP="00F06A4D">
      <w:pPr>
        <w:pStyle w:val="NoPaddingFontSize1"/>
      </w:pPr>
    </w:p>
    <w:p w:rsidR="00000000" w:rsidRPr="00F06A4D" w:rsidP="00F06A4D">
      <w:pPr>
        <w:pStyle w:val="AllowPageBreak"/>
      </w:pPr>
    </w:p>
    <w:p w:rsidR="00000000" w:rsidRPr="00F06A4D" w:rsidP="00F06A4D">
      <w:pPr>
        <w:pStyle w:val="Heading1"/>
      </w:pPr>
      <w:bookmarkStart w:id="13" w:name="O_1178826"/>
      <w:bookmarkEnd w:id="13"/>
      <w:r w:rsidRPr="00F06A4D">
        <w:t>Knowledge Evidence</w:t>
      </w:r>
    </w:p>
    <w:tbl>
      <w:tblPr>
        <w:tblW w:w="9497" w:type="dxa"/>
        <w:tblLayout w:type="fixed"/>
        <w:tblCellMar>
          <w:left w:w="62" w:type="dxa"/>
          <w:right w:w="62" w:type="dxa"/>
        </w:tblCellMar>
        <w:tblLook w:val="0000"/>
      </w:tblPr>
      <w:tblGrid>
        <w:gridCol w:w="9497"/>
      </w:tblGrid>
      <w:tr w:rsidTr="00F06A4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06A4D">
            <w:pPr>
              <w:pStyle w:val="BodyText"/>
              <w:rPr>
                <w:lang w:val="en-NZ"/>
              </w:rPr>
            </w:pPr>
            <w:r w:rsidRPr="00F06A4D">
              <w:t>Evidence required to demonstrate competence in this unit must be relevant to and satisfy all of the requirements of the elements and performance criteria and include knowledge of:</w:t>
            </w:r>
          </w:p>
        </w:tc>
      </w:tr>
      <w:tr w:rsidTr="00F06A4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06A4D" w:rsidP="00F06A4D">
            <w:pPr>
              <w:pStyle w:val="ListBullet"/>
            </w:pPr>
            <w:r w:rsidRPr="00F06A4D">
              <w:t>legislation, standards, codes, supply authority regulations and/or enterprise requirements pertaining to the maintenance of oil or gas filled specialised underground cables</w:t>
            </w:r>
          </w:p>
          <w:p w:rsidR="00000000" w:rsidRPr="00F06A4D" w:rsidP="00F06A4D">
            <w:pPr>
              <w:pStyle w:val="ListBullet"/>
            </w:pPr>
            <w:r w:rsidRPr="00F06A4D">
              <w:t>safety precautions of working with oil or gas filled specialised underground cabl</w:t>
            </w:r>
            <w:r w:rsidRPr="00F06A4D">
              <w:t>es encompassing:</w:t>
            </w:r>
          </w:p>
          <w:p w:rsidR="00000000" w:rsidRPr="00F06A4D" w:rsidP="00F06A4D">
            <w:pPr>
              <w:pStyle w:val="ListBullet2"/>
            </w:pPr>
            <w:r w:rsidRPr="00F06A4D">
              <w:t>safe operation procedures</w:t>
            </w:r>
          </w:p>
          <w:p w:rsidR="00000000" w:rsidRPr="00F06A4D" w:rsidP="00F06A4D">
            <w:pPr>
              <w:pStyle w:val="ListBullet2"/>
            </w:pPr>
            <w:r w:rsidRPr="00F06A4D">
              <w:t>WHS/OHS hazards and precautions</w:t>
            </w:r>
          </w:p>
          <w:p w:rsidR="00000000" w:rsidRPr="00F06A4D" w:rsidP="00F06A4D">
            <w:pPr>
              <w:pStyle w:val="ListBullet2"/>
            </w:pPr>
            <w:r w:rsidRPr="00F06A4D">
              <w:t>dangers of working in confined spaces</w:t>
            </w:r>
          </w:p>
          <w:p w:rsidR="00000000" w:rsidRPr="00F06A4D" w:rsidP="00F06A4D">
            <w:pPr>
              <w:pStyle w:val="ListBullet2"/>
            </w:pPr>
            <w:r w:rsidRPr="00F06A4D">
              <w:t>identification of WHS/OHS hazards, and assessing and controlling risks</w:t>
            </w:r>
          </w:p>
          <w:p w:rsidR="00000000" w:rsidRPr="00F06A4D" w:rsidP="00F06A4D">
            <w:pPr>
              <w:pStyle w:val="ListBullet2"/>
            </w:pPr>
            <w:r w:rsidRPr="00F06A4D">
              <w:t>types, selection, maintenance, storage and uses of personnel protective equipment (PPE), including intrinsically safe equipment for use in confined and hazardous environments</w:t>
            </w:r>
          </w:p>
          <w:p w:rsidR="00000000" w:rsidRPr="00F06A4D" w:rsidP="00F06A4D">
            <w:pPr>
              <w:pStyle w:val="ListBullet2"/>
            </w:pPr>
            <w:r w:rsidRPr="00F06A4D">
              <w:t>permit/authorisation to work systems and isolation procedures</w:t>
            </w:r>
          </w:p>
          <w:p w:rsidR="00000000" w:rsidRPr="00F06A4D" w:rsidP="00F06A4D">
            <w:pPr>
              <w:pStyle w:val="ListBullet2"/>
            </w:pPr>
            <w:r w:rsidRPr="00F06A4D">
              <w:t>safe working polici</w:t>
            </w:r>
            <w:r w:rsidRPr="00F06A4D">
              <w:t>es, procedures and practices when using/operating specialised equipment</w:t>
            </w:r>
          </w:p>
          <w:p w:rsidR="00000000" w:rsidRPr="00F06A4D" w:rsidP="00F06A4D">
            <w:pPr>
              <w:pStyle w:val="ListBullet2"/>
            </w:pPr>
            <w:r w:rsidRPr="00F06A4D">
              <w:t xml:space="preserve">emergency response and rescue, including first aid </w:t>
            </w:r>
          </w:p>
          <w:p w:rsidR="00000000" w:rsidRPr="00F06A4D" w:rsidP="00F06A4D">
            <w:pPr>
              <w:pStyle w:val="ListBullet"/>
            </w:pPr>
            <w:r w:rsidRPr="00F06A4D">
              <w:t>safe storage and disposal of oil or gas filled specialised underground cables and associated equipment and components; types, funct</w:t>
            </w:r>
            <w:r w:rsidRPr="00F06A4D">
              <w:t>ion and serviceability of tools and equipment used for the maintenance of oil or gas filled specialised underground cables; and techniques in the safe maintenance of oil or gas filled specialised underground cables</w:t>
            </w:r>
          </w:p>
          <w:p w:rsidR="00000000" w:rsidRPr="00F06A4D" w:rsidP="00F06A4D">
            <w:pPr>
              <w:pStyle w:val="ListBullet"/>
            </w:pPr>
            <w:r w:rsidRPr="00F06A4D">
              <w:t>techniques in the safe testing/inspection</w:t>
            </w:r>
            <w:r w:rsidRPr="00F06A4D">
              <w:t xml:space="preserve"> of the oil or gas filled specialised underground cables to ensure successful maintenance has occurred.</w:t>
            </w:r>
          </w:p>
        </w:tc>
      </w:tr>
    </w:tbl>
    <w:p w:rsidR="00000000" w:rsidRPr="00F06A4D" w:rsidP="00F06A4D">
      <w:pPr>
        <w:pStyle w:val="NoPaddingFontSize1"/>
      </w:pPr>
    </w:p>
    <w:p w:rsidR="00000000" w:rsidRPr="00F06A4D" w:rsidP="00F06A4D">
      <w:pPr>
        <w:pStyle w:val="AllowPageBreak"/>
      </w:pPr>
    </w:p>
    <w:p w:rsidR="00000000" w:rsidRPr="00F06A4D" w:rsidP="00F06A4D">
      <w:pPr>
        <w:pStyle w:val="Heading1"/>
      </w:pPr>
      <w:bookmarkStart w:id="14" w:name="O_1178827"/>
      <w:bookmarkEnd w:id="14"/>
      <w:r w:rsidRPr="00F06A4D">
        <w:t>Assessment Conditions</w:t>
      </w:r>
    </w:p>
    <w:tbl>
      <w:tblPr>
        <w:tblW w:w="9497" w:type="dxa"/>
        <w:tblLayout w:type="fixed"/>
        <w:tblCellMar>
          <w:left w:w="62" w:type="dxa"/>
          <w:right w:w="62" w:type="dxa"/>
        </w:tblCellMar>
        <w:tblLook w:val="0000"/>
      </w:tblPr>
      <w:tblGrid>
        <w:gridCol w:w="9497"/>
      </w:tblGrid>
      <w:tr w:rsidTr="00F06A4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06A4D" w:rsidP="00F06A4D">
            <w:pPr>
              <w:pStyle w:val="BodyText"/>
            </w:pPr>
            <w:r w:rsidRPr="00F06A4D">
              <w:t>Assessors must hold credentials specified within the Standards for Registered Training Organisations current at the time of assessment.</w:t>
            </w:r>
          </w:p>
          <w:p w:rsidR="00000000" w:rsidRPr="00F06A4D" w:rsidP="00F06A4D">
            <w:pPr>
              <w:pStyle w:val="BodyText"/>
            </w:pPr>
            <w:r w:rsidRPr="00F06A4D">
              <w:t>Assessment must satisfy the Principles of Assessment and Rules of Evidence and all regulatory requirements included with</w:t>
            </w:r>
            <w:r w:rsidRPr="00F06A4D">
              <w:t>in the Standards for Registered Training Organisations current at the time of assessment.</w:t>
            </w:r>
          </w:p>
          <w:p w:rsidR="00000000" w:rsidRPr="00F06A4D" w:rsidP="00F06A4D">
            <w:pPr>
              <w:pStyle w:val="BodyText"/>
            </w:pPr>
            <w:r w:rsidRPr="00F06A4D">
              <w:t>Assessment must occur in workplace operational situations where it is appropriate to do so; where this is not appropriate, assessment must occur in simulated conditio</w:t>
            </w:r>
            <w:r w:rsidRPr="00F06A4D">
              <w:t>ns involving realistic and authentic activities that replicate operational workplace conditions.</w:t>
            </w:r>
          </w:p>
          <w:p w:rsidR="00000000" w:rsidRPr="00F06A4D" w:rsidP="00F06A4D">
            <w:pPr>
              <w:pStyle w:val="BodyText"/>
            </w:pPr>
            <w:r w:rsidRPr="00F06A4D">
              <w:t>Assessment processes and techniques must be appropriate to the language, literacy and numeracy requirements of the work being performed and the needs of the ca</w:t>
            </w:r>
            <w:r w:rsidRPr="00F06A4D">
              <w:t>ndidate.</w:t>
            </w:r>
          </w:p>
          <w:p w:rsidR="00000000" w:rsidRPr="00F06A4D" w:rsidP="00F06A4D">
            <w:pPr>
              <w:pStyle w:val="BodyText"/>
            </w:pPr>
            <w:r w:rsidRPr="00F06A4D">
              <w:t>Resources for assessment must include access to:</w:t>
            </w:r>
          </w:p>
          <w:p w:rsidR="00000000" w:rsidRPr="00F06A4D" w:rsidP="00F06A4D">
            <w:pPr>
              <w:pStyle w:val="ListBullet"/>
            </w:pPr>
            <w:r w:rsidRPr="00F06A4D">
              <w:t>a range of relevant exercises, case studies and/or other simulations</w:t>
            </w:r>
          </w:p>
          <w:p w:rsidR="00000000" w:rsidRPr="00F06A4D" w:rsidP="00F06A4D">
            <w:pPr>
              <w:pStyle w:val="ListBullet"/>
            </w:pPr>
            <w:r w:rsidRPr="00F06A4D">
              <w:t>relevant and appropriate materials, tools, facilities, equipment and PPE currently used in industry</w:t>
            </w:r>
          </w:p>
          <w:p w:rsidR="00000000" w:rsidRPr="00F06A4D" w:rsidP="00F06A4D">
            <w:pPr>
              <w:pStyle w:val="ListBullet"/>
            </w:pPr>
            <w:r w:rsidRPr="00F06A4D">
              <w:t>applicable documentation, in</w:t>
            </w:r>
            <w:r w:rsidRPr="00F06A4D">
              <w:t>cluding workplace procedures, relevant industry standards, equipment specifications, regulations, codes of practice and operation manuals.</w:t>
            </w:r>
          </w:p>
        </w:tc>
      </w:tr>
    </w:tbl>
    <w:p w:rsidR="00000000" w:rsidRPr="00F06A4D" w:rsidP="00F06A4D">
      <w:pPr>
        <w:pStyle w:val="NoPaddingFontSize1"/>
      </w:pPr>
    </w:p>
    <w:p w:rsidR="00000000" w:rsidRPr="00F06A4D" w:rsidP="00F06A4D">
      <w:pPr>
        <w:pStyle w:val="AllowPageBreak"/>
      </w:pPr>
    </w:p>
    <w:p w:rsidR="00000000" w:rsidRPr="00F06A4D" w:rsidP="00F06A4D">
      <w:pPr>
        <w:pStyle w:val="Heading1"/>
      </w:pPr>
      <w:bookmarkStart w:id="15" w:name="O_1178830"/>
      <w:bookmarkEnd w:id="15"/>
      <w:r w:rsidRPr="00F06A4D">
        <w:t>Links</w:t>
      </w:r>
    </w:p>
    <w:p w:rsidR="00000000" w:rsidRPr="00F06A4D" w:rsidP="001C0B01">
      <w:pPr>
        <w:pStyle w:val="BodyText"/>
      </w:pPr>
      <w:r w:rsidRPr="00F06A4D">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4E5078">
        <w:rPr>
          <w:rStyle w:val="Hyperlink"/>
        </w:rPr>
        <w:t>https://vetnet.gov.au/Pages/TrainingDocs.aspx?q=229bace1-b7bc-4653-9300-dffb13ecfad7</w:t>
      </w:r>
      <w:r>
        <w:fldChar w:fldCharType="end"/>
      </w:r>
    </w:p>
    <w:p w:rsidR="00000000" w:rsidRPr="00F06A4D" w:rsidP="00F06A4D"/>
    <w:sectPr w:rsidSect="00F06A4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A4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A4D" w:rsidRPr="001C0B01" w:rsidP="001C0B0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A4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0B01" w:rsidP="00F06A4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C0B01" w:rsidP="00F06A4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1C0B01" w:rsidP="00F06A4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A4D" w:rsidP="00F06A4D">
    <w:pPr>
      <w:pStyle w:val="Footer"/>
      <w:framePr w:wrap="around"/>
    </w:pPr>
    <w:r>
      <w:fldChar w:fldCharType="begin"/>
    </w:r>
    <w:r>
      <w:instrText xml:space="preserve"> DOCPROPERTY  Subject  \* MERGEFORMAT </w:instrText>
    </w:r>
    <w:r>
      <w:fldChar w:fldCharType="separate"/>
    </w:r>
    <w:r w:rsidR="001C0B01">
      <w:t>Approved</w:t>
    </w:r>
    <w:r w:rsidR="001C0B01">
      <w:fldChar w:fldCharType="end"/>
    </w:r>
    <w:r>
      <w:tab/>
      <w:t xml:space="preserve">Page </w:t>
    </w:r>
    <w:r>
      <w:fldChar w:fldCharType="begin"/>
    </w:r>
    <w:r>
      <w:instrText xml:space="preserve"> PAGE  \* Arabic  \* MERGEFORMAT </w:instrText>
    </w:r>
    <w:r>
      <w:fldChar w:fldCharType="separate"/>
    </w:r>
    <w:r w:rsidR="001C0B0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C0B01">
      <w:rPr>
        <w:noProof/>
      </w:rPr>
      <w:t>5</w:t>
    </w:r>
    <w:r>
      <w:rPr>
        <w:noProof/>
      </w:rPr>
      <w:fldChar w:fldCharType="end"/>
    </w:r>
  </w:p>
  <w:p w:rsidR="00F06A4D" w:rsidP="00F06A4D">
    <w:pPr>
      <w:pStyle w:val="Footer"/>
      <w:framePr w:wrap="around"/>
    </w:pPr>
    <w:r>
      <w:t xml:space="preserve">© Commonwealth of Australia, </w:t>
    </w:r>
    <w:r>
      <w:fldChar w:fldCharType="begin"/>
    </w:r>
    <w:r>
      <w:instrText xml:space="preserve"> DATE  \@ "yyyy"  \* MERGEFORMAT </w:instrText>
    </w:r>
    <w:r>
      <w:fldChar w:fldCharType="separate"/>
    </w:r>
    <w:r w:rsidR="001C0B01">
      <w:rPr>
        <w:noProof/>
      </w:rPr>
      <w:t>2025</w:t>
    </w:r>
    <w:r>
      <w:fldChar w:fldCharType="end"/>
    </w:r>
    <w:r>
      <w:tab/>
    </w:r>
    <w:r>
      <w:fldChar w:fldCharType="begin"/>
    </w:r>
    <w:r>
      <w:instrText xml:space="preserve"> DOCPROPERTY  Author  \* MERGEFORMAT </w:instrText>
    </w:r>
    <w:r>
      <w:fldChar w:fldCharType="separate"/>
    </w:r>
    <w:r w:rsidR="001C0B01">
      <w:t>Powering Skills Organisation</w:t>
    </w:r>
    <w:r w:rsidR="001C0B01">
      <w:fldChar w:fldCharType="end"/>
    </w:r>
  </w:p>
  <w:p w:rsidR="00F06A4D" w:rsidP="00F06A4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A4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0B0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06A4D" w:rsidRPr="001C0B01" w:rsidP="001C0B0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A4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0B01" w:rsidRPr="002D2AF8" w:rsidP="00F06A4D">
    <w:pPr>
      <w:pStyle w:val="Header"/>
      <w:framePr w:wrap="around"/>
    </w:pPr>
    <w:r>
      <w:fldChar w:fldCharType="begin"/>
    </w:r>
    <w:r>
      <w:instrText xml:space="preserve"> TITLE   \* MERGEFORMAT </w:instrText>
    </w:r>
    <w:r>
      <w:fldChar w:fldCharType="separate"/>
    </w:r>
    <w:r>
      <w:t>UETDRDU018 Maintain gas and oil filled specialised underground cables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C0B01" w:rsidP="00F06A4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A4D" w:rsidRPr="002D2AF8" w:rsidP="00F06A4D">
    <w:pPr>
      <w:pStyle w:val="Header"/>
      <w:framePr w:wrap="around"/>
    </w:pPr>
    <w:r>
      <w:fldChar w:fldCharType="begin"/>
    </w:r>
    <w:r>
      <w:instrText xml:space="preserve"> TITLE   \* MERGEFORMAT </w:instrText>
    </w:r>
    <w:r>
      <w:fldChar w:fldCharType="separate"/>
    </w:r>
    <w:r w:rsidR="001C0B01">
      <w:t>UETDRDU018 Maintain gas and oil filled specialised underground cables</w:t>
    </w:r>
    <w:r w:rsidR="001C0B01">
      <w:fldChar w:fldCharType="end"/>
    </w:r>
    <w:r>
      <w:tab/>
      <w:t xml:space="preserve">Date this document was generated: </w:t>
    </w:r>
    <w:r>
      <w:fldChar w:fldCharType="begin"/>
    </w:r>
    <w:r>
      <w:instrText xml:space="preserve"> CREATEDATE  \@ "d MMMM yyyy"  \* MERGEFORMAT </w:instrText>
    </w:r>
    <w:r>
      <w:fldChar w:fldCharType="separate"/>
    </w:r>
    <w:r w:rsidR="001C0B01">
      <w:rPr>
        <w:noProof/>
      </w:rPr>
      <w:t>2 March 2025</w:t>
    </w:r>
    <w:r>
      <w:fldChar w:fldCharType="end"/>
    </w:r>
  </w:p>
  <w:p w:rsidR="00F06A4D" w:rsidP="00F06A4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A36F2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3541B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6A2F67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6A4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06A4D"/>
    <w:pPr>
      <w:spacing w:before="360" w:after="60"/>
      <w:outlineLvl w:val="0"/>
    </w:pPr>
    <w:rPr>
      <w:sz w:val="32"/>
    </w:rPr>
  </w:style>
  <w:style w:type="paragraph" w:styleId="Heading2">
    <w:name w:val="heading 2"/>
    <w:basedOn w:val="HeadingBase"/>
    <w:next w:val="BodyText"/>
    <w:link w:val="Heading2Char"/>
    <w:qFormat/>
    <w:rsid w:val="00F06A4D"/>
    <w:pPr>
      <w:keepLines/>
      <w:spacing w:before="240" w:after="120"/>
      <w:outlineLvl w:val="1"/>
    </w:pPr>
    <w:rPr>
      <w:sz w:val="28"/>
      <w:szCs w:val="40"/>
    </w:rPr>
  </w:style>
  <w:style w:type="paragraph" w:styleId="Heading3">
    <w:name w:val="heading 3"/>
    <w:basedOn w:val="HeadingBase"/>
    <w:next w:val="BodyText"/>
    <w:link w:val="Heading3Char"/>
    <w:qFormat/>
    <w:rsid w:val="00F06A4D"/>
    <w:pPr>
      <w:spacing w:before="180" w:after="120"/>
      <w:outlineLvl w:val="2"/>
    </w:pPr>
    <w:rPr>
      <w:spacing w:val="-10"/>
      <w:kern w:val="32"/>
    </w:rPr>
  </w:style>
  <w:style w:type="paragraph" w:styleId="Heading4">
    <w:name w:val="heading 4"/>
    <w:basedOn w:val="HeadingBase"/>
    <w:next w:val="BodyText"/>
    <w:link w:val="Heading4Char"/>
    <w:qFormat/>
    <w:rsid w:val="00F06A4D"/>
    <w:pPr>
      <w:spacing w:before="160" w:after="120"/>
      <w:outlineLvl w:val="3"/>
    </w:pPr>
    <w:rPr>
      <w:sz w:val="22"/>
    </w:rPr>
  </w:style>
  <w:style w:type="paragraph" w:styleId="Heading5">
    <w:name w:val="heading 5"/>
    <w:basedOn w:val="HeadingBase"/>
    <w:next w:val="Normal"/>
    <w:link w:val="Heading5Char"/>
    <w:qFormat/>
    <w:rsid w:val="00F06A4D"/>
    <w:pPr>
      <w:spacing w:before="80"/>
      <w:outlineLvl w:val="4"/>
    </w:pPr>
    <w:rPr>
      <w:color w:val="918585"/>
      <w:sz w:val="20"/>
    </w:rPr>
  </w:style>
  <w:style w:type="paragraph" w:styleId="Heading6">
    <w:name w:val="heading 6"/>
    <w:basedOn w:val="HeadingBase"/>
    <w:next w:val="Normal"/>
    <w:link w:val="Heading6Char"/>
    <w:qFormat/>
    <w:rsid w:val="00F06A4D"/>
    <w:pPr>
      <w:spacing w:before="60"/>
      <w:outlineLvl w:val="5"/>
    </w:pPr>
    <w:rPr>
      <w:color w:val="918585"/>
      <w:sz w:val="20"/>
    </w:rPr>
  </w:style>
  <w:style w:type="paragraph" w:styleId="Heading7">
    <w:name w:val="heading 7"/>
    <w:basedOn w:val="Normal"/>
    <w:next w:val="Normal"/>
    <w:link w:val="Heading7Char"/>
    <w:qFormat/>
    <w:rsid w:val="00F06A4D"/>
    <w:pPr>
      <w:ind w:left="720"/>
      <w:outlineLvl w:val="6"/>
    </w:pPr>
    <w:rPr>
      <w:i/>
    </w:rPr>
  </w:style>
  <w:style w:type="paragraph" w:styleId="Heading8">
    <w:name w:val="heading 8"/>
    <w:basedOn w:val="Normal"/>
    <w:next w:val="Normal"/>
    <w:link w:val="Heading8Char"/>
    <w:qFormat/>
    <w:rsid w:val="00F06A4D"/>
    <w:pPr>
      <w:ind w:left="720"/>
      <w:outlineLvl w:val="7"/>
    </w:pPr>
    <w:rPr>
      <w:i/>
    </w:rPr>
  </w:style>
  <w:style w:type="paragraph" w:styleId="Heading9">
    <w:name w:val="heading 9"/>
    <w:basedOn w:val="Normal"/>
    <w:next w:val="Normal"/>
    <w:link w:val="Heading9Char"/>
    <w:qFormat/>
    <w:rsid w:val="00F06A4D"/>
    <w:pPr>
      <w:ind w:left="720"/>
      <w:outlineLvl w:val="8"/>
    </w:pPr>
    <w:rPr>
      <w:i/>
    </w:rPr>
  </w:style>
  <w:style w:type="character" w:default="1" w:styleId="DefaultParagraphFont">
    <w:name w:val="Default Paragraph Font"/>
    <w:uiPriority w:val="1"/>
    <w:unhideWhenUsed/>
    <w:rsid w:val="00F06A4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06A4D"/>
  </w:style>
  <w:style w:type="character" w:customStyle="1" w:styleId="Heading1Char">
    <w:name w:val="Heading 1 Char"/>
    <w:basedOn w:val="DefaultParagraphFont"/>
    <w:link w:val="Heading1"/>
    <w:rsid w:val="00F06A4D"/>
    <w:rPr>
      <w:rFonts w:ascii="Times New Roman" w:eastAsia="Times New Roman" w:hAnsi="Times New Roman" w:cs="Times New Roman"/>
      <w:b/>
      <w:sz w:val="32"/>
      <w:szCs w:val="20"/>
      <w:lang w:eastAsia="en-US"/>
    </w:rPr>
  </w:style>
  <w:style w:type="paragraph" w:styleId="BodyText">
    <w:name w:val="Body Text"/>
    <w:basedOn w:val="Normal"/>
    <w:link w:val="BodyTextChar"/>
    <w:rsid w:val="00F06A4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06A4D"/>
    <w:rPr>
      <w:rFonts w:ascii="Times New Roman" w:eastAsia="Times New Roman" w:hAnsi="Times New Roman" w:cs="Times New Roman"/>
      <w:sz w:val="24"/>
      <w:lang w:eastAsia="en-US"/>
    </w:rPr>
  </w:style>
  <w:style w:type="paragraph" w:styleId="ListBullet">
    <w:name w:val="List Bullet"/>
    <w:basedOn w:val="List"/>
    <w:rsid w:val="00F06A4D"/>
    <w:pPr>
      <w:numPr>
        <w:numId w:val="12"/>
      </w:numPr>
      <w:tabs>
        <w:tab w:val="clear" w:pos="340"/>
      </w:tabs>
      <w:spacing w:before="40" w:after="40"/>
    </w:pPr>
  </w:style>
  <w:style w:type="character" w:customStyle="1" w:styleId="SpecialBold">
    <w:name w:val="Special Bold"/>
    <w:basedOn w:val="DefaultParagraphFont"/>
    <w:rsid w:val="00F06A4D"/>
    <w:rPr>
      <w:b/>
      <w:spacing w:val="0"/>
    </w:rPr>
  </w:style>
  <w:style w:type="paragraph" w:styleId="ListBullet2">
    <w:name w:val="List Bullet 2"/>
    <w:basedOn w:val="List2"/>
    <w:rsid w:val="00F06A4D"/>
    <w:pPr>
      <w:numPr>
        <w:numId w:val="13"/>
      </w:numPr>
      <w:tabs>
        <w:tab w:val="clear" w:pos="680"/>
      </w:tabs>
    </w:pPr>
  </w:style>
  <w:style w:type="paragraph" w:customStyle="1" w:styleId="SuperHeading">
    <w:name w:val="SuperHeading"/>
    <w:basedOn w:val="Normal"/>
    <w:rsid w:val="00F06A4D"/>
    <w:pPr>
      <w:spacing w:before="240" w:after="120"/>
      <w:outlineLvl w:val="0"/>
    </w:pPr>
    <w:rPr>
      <w:rFonts w:ascii="Times New Roman" w:hAnsi="Times New Roman"/>
      <w:b/>
      <w:sz w:val="32"/>
    </w:rPr>
  </w:style>
  <w:style w:type="paragraph" w:customStyle="1" w:styleId="AllowPageBreak">
    <w:name w:val="AllowPageBreak"/>
    <w:rsid w:val="00F06A4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06A4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06A4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06A4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06A4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06A4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06A4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06A4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06A4D"/>
    <w:rPr>
      <w:rFonts w:ascii="Courier New" w:eastAsia="Times New Roman" w:hAnsi="Courier New" w:cs="Times New Roman"/>
      <w:i/>
      <w:szCs w:val="20"/>
      <w:lang w:eastAsia="en-US"/>
    </w:rPr>
  </w:style>
  <w:style w:type="paragraph" w:customStyle="1" w:styleId="HeadingBase">
    <w:name w:val="Heading Base"/>
    <w:rsid w:val="00F06A4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06A4D"/>
    <w:pPr>
      <w:tabs>
        <w:tab w:val="right" w:leader="dot" w:pos="9072"/>
      </w:tabs>
      <w:ind w:left="567"/>
    </w:pPr>
    <w:rPr>
      <w:szCs w:val="22"/>
    </w:rPr>
  </w:style>
  <w:style w:type="paragraph" w:customStyle="1" w:styleId="TOCBase">
    <w:name w:val="TOC Base"/>
    <w:rsid w:val="00F06A4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06A4D"/>
    <w:pPr>
      <w:tabs>
        <w:tab w:val="right" w:leader="dot" w:pos="9072"/>
      </w:tabs>
      <w:spacing w:before="40" w:after="40"/>
      <w:ind w:left="284"/>
    </w:pPr>
    <w:rPr>
      <w:rFonts w:ascii="Times New Roman" w:hAnsi="Times New Roman"/>
    </w:rPr>
  </w:style>
  <w:style w:type="paragraph" w:styleId="TOC1">
    <w:name w:val="toc 1"/>
    <w:basedOn w:val="TOCBase"/>
    <w:next w:val="Normal"/>
    <w:rsid w:val="00F06A4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06A4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06A4D"/>
    <w:rPr>
      <w:rFonts w:ascii="Times New Roman" w:eastAsia="Times New Roman" w:hAnsi="Times New Roman" w:cs="Times New Roman"/>
      <w:sz w:val="16"/>
      <w:lang w:eastAsia="en-US"/>
    </w:rPr>
  </w:style>
  <w:style w:type="paragraph" w:styleId="Title">
    <w:name w:val="Title"/>
    <w:basedOn w:val="HeadingBase"/>
    <w:link w:val="TitleChar"/>
    <w:qFormat/>
    <w:rsid w:val="00F06A4D"/>
    <w:pPr>
      <w:spacing w:before="5040"/>
      <w:jc w:val="center"/>
    </w:pPr>
    <w:rPr>
      <w:sz w:val="48"/>
      <w:szCs w:val="72"/>
      <w:lang w:val="en-US"/>
    </w:rPr>
  </w:style>
  <w:style w:type="character" w:customStyle="1" w:styleId="TitleChar">
    <w:name w:val="Title Char"/>
    <w:basedOn w:val="DefaultParagraphFont"/>
    <w:link w:val="Title"/>
    <w:rsid w:val="00F06A4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06A4D"/>
    <w:pPr>
      <w:tabs>
        <w:tab w:val="left" w:pos="3600"/>
        <w:tab w:val="left" w:pos="3958"/>
      </w:tabs>
    </w:pPr>
  </w:style>
  <w:style w:type="paragraph" w:styleId="List">
    <w:name w:val="List"/>
    <w:basedOn w:val="BodyText"/>
    <w:next w:val="BodyText"/>
    <w:rsid w:val="00F06A4D"/>
    <w:pPr>
      <w:tabs>
        <w:tab w:val="left" w:pos="340"/>
      </w:tabs>
      <w:spacing w:before="60" w:after="60"/>
      <w:ind w:left="340" w:hanging="340"/>
    </w:pPr>
  </w:style>
  <w:style w:type="paragraph" w:customStyle="1" w:styleId="Note">
    <w:name w:val="Note"/>
    <w:basedOn w:val="BodyText"/>
    <w:rsid w:val="00F06A4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06A4D"/>
    <w:pPr>
      <w:framePr w:wrap="auto" w:hAnchor="text" w:y="6049"/>
    </w:pPr>
    <w:rPr>
      <w:color w:val="000000"/>
      <w:sz w:val="40"/>
    </w:rPr>
  </w:style>
  <w:style w:type="paragraph" w:customStyle="1" w:styleId="TOCTitle">
    <w:name w:val="TOCTitle"/>
    <w:basedOn w:val="Heading1"/>
    <w:rsid w:val="00F06A4D"/>
    <w:pPr>
      <w:spacing w:after="240"/>
      <w:jc w:val="center"/>
      <w:outlineLvl w:val="9"/>
    </w:pPr>
    <w:rPr>
      <w:caps/>
    </w:rPr>
  </w:style>
  <w:style w:type="paragraph" w:customStyle="1" w:styleId="Version">
    <w:name w:val="Version"/>
    <w:rsid w:val="00F06A4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06A4D"/>
    <w:pPr>
      <w:keepNext w:val="0"/>
      <w:tabs>
        <w:tab w:val="right" w:pos="4176"/>
      </w:tabs>
      <w:ind w:left="198" w:hanging="198"/>
    </w:pPr>
    <w:rPr>
      <w:rFonts w:ascii="Garamond" w:hAnsi="Garamond"/>
    </w:rPr>
  </w:style>
  <w:style w:type="paragraph" w:styleId="IndexHeading">
    <w:name w:val="index heading"/>
    <w:basedOn w:val="Normal"/>
    <w:next w:val="Index1"/>
    <w:semiHidden/>
    <w:rsid w:val="00F06A4D"/>
    <w:pPr>
      <w:spacing w:before="120" w:after="120"/>
    </w:pPr>
    <w:rPr>
      <w:rFonts w:ascii="Arial" w:hAnsi="Arial"/>
      <w:b/>
      <w:color w:val="918585"/>
      <w:sz w:val="24"/>
    </w:rPr>
  </w:style>
  <w:style w:type="paragraph" w:styleId="Header">
    <w:name w:val="header"/>
    <w:basedOn w:val="Normal"/>
    <w:link w:val="HeaderChar"/>
    <w:rsid w:val="00F06A4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06A4D"/>
    <w:rPr>
      <w:rFonts w:ascii="Times New Roman" w:eastAsia="Times New Roman" w:hAnsi="Times New Roman" w:cs="Times New Roman"/>
      <w:sz w:val="16"/>
      <w:szCs w:val="20"/>
      <w:lang w:val="en-GB" w:eastAsia="en-US"/>
    </w:rPr>
  </w:style>
  <w:style w:type="paragraph" w:customStyle="1" w:styleId="Chapter">
    <w:name w:val="Chapter"/>
    <w:basedOn w:val="Normal"/>
    <w:rsid w:val="00F06A4D"/>
    <w:pPr>
      <w:spacing w:before="240"/>
    </w:pPr>
    <w:rPr>
      <w:rFonts w:ascii="Times New Roman" w:hAnsi="Times New Roman"/>
      <w:smallCaps/>
      <w:spacing w:val="80"/>
      <w:sz w:val="28"/>
    </w:rPr>
  </w:style>
  <w:style w:type="paragraph" w:customStyle="1" w:styleId="InChapter">
    <w:name w:val="InChapter"/>
    <w:basedOn w:val="Heading3"/>
    <w:rsid w:val="00F06A4D"/>
    <w:pPr>
      <w:spacing w:after="240"/>
      <w:outlineLvl w:val="9"/>
    </w:pPr>
    <w:rPr>
      <w:noProof/>
    </w:rPr>
  </w:style>
  <w:style w:type="paragraph" w:styleId="Index2">
    <w:name w:val="index 2"/>
    <w:basedOn w:val="Normal"/>
    <w:next w:val="Normal"/>
    <w:semiHidden/>
    <w:rsid w:val="00F06A4D"/>
    <w:pPr>
      <w:tabs>
        <w:tab w:val="right" w:pos="4176"/>
      </w:tabs>
      <w:ind w:left="568" w:hanging="284"/>
    </w:pPr>
    <w:rPr>
      <w:rFonts w:ascii="Garamond" w:hAnsi="Garamond"/>
    </w:rPr>
  </w:style>
  <w:style w:type="paragraph" w:customStyle="1" w:styleId="Byline">
    <w:name w:val="Byline"/>
    <w:rsid w:val="00F06A4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06A4D"/>
    <w:pPr>
      <w:tabs>
        <w:tab w:val="clear" w:pos="3600"/>
        <w:tab w:val="clear" w:pos="3958"/>
      </w:tabs>
      <w:jc w:val="right"/>
    </w:pPr>
  </w:style>
  <w:style w:type="character" w:styleId="Emphasis">
    <w:name w:val="Emphasis"/>
    <w:basedOn w:val="DefaultParagraphFont"/>
    <w:qFormat/>
    <w:rsid w:val="00F06A4D"/>
    <w:rPr>
      <w:i/>
    </w:rPr>
  </w:style>
  <w:style w:type="paragraph" w:styleId="Caption">
    <w:name w:val="caption"/>
    <w:basedOn w:val="BodyText"/>
    <w:next w:val="Normal"/>
    <w:qFormat/>
    <w:rsid w:val="00F06A4D"/>
    <w:pPr>
      <w:framePr w:w="2268" w:hSpace="181" w:vSpace="181" w:wrap="around" w:vAnchor="text" w:hAnchor="page" w:x="1135" w:y="285" w:anchorLock="1"/>
    </w:pPr>
    <w:rPr>
      <w:i/>
    </w:rPr>
  </w:style>
  <w:style w:type="paragraph" w:customStyle="1" w:styleId="MiniTOCTitle">
    <w:name w:val="MiniTOCTitle"/>
    <w:basedOn w:val="Heading4"/>
    <w:rsid w:val="00F06A4D"/>
    <w:pPr>
      <w:spacing w:before="240"/>
      <w:outlineLvl w:val="9"/>
    </w:pPr>
    <w:rPr>
      <w:noProof/>
      <w:sz w:val="24"/>
    </w:rPr>
  </w:style>
  <w:style w:type="paragraph" w:customStyle="1" w:styleId="MiniTOCItem">
    <w:name w:val="MiniTOCItem"/>
    <w:basedOn w:val="ListBullet"/>
    <w:rsid w:val="00F06A4D"/>
    <w:pPr>
      <w:numPr>
        <w:numId w:val="0"/>
      </w:numPr>
      <w:tabs>
        <w:tab w:val="right" w:leader="dot" w:pos="6521"/>
      </w:tabs>
      <w:spacing w:before="0" w:after="0"/>
    </w:pPr>
  </w:style>
  <w:style w:type="paragraph" w:customStyle="1" w:styleId="TOFTitle">
    <w:name w:val="TOFTitle"/>
    <w:basedOn w:val="TOCTitle"/>
    <w:rsid w:val="00F06A4D"/>
  </w:style>
  <w:style w:type="paragraph" w:styleId="TableofFigures">
    <w:name w:val="table of figures"/>
    <w:basedOn w:val="Normal"/>
    <w:next w:val="Normal"/>
    <w:semiHidden/>
    <w:rsid w:val="00F06A4D"/>
    <w:pPr>
      <w:tabs>
        <w:tab w:val="right" w:leader="dot" w:pos="9072"/>
      </w:tabs>
      <w:ind w:left="970" w:hanging="403"/>
    </w:pPr>
    <w:rPr>
      <w:rFonts w:ascii="Times New Roman" w:hAnsi="Times New Roman"/>
      <w:b/>
    </w:rPr>
  </w:style>
  <w:style w:type="paragraph" w:styleId="ListNumber">
    <w:name w:val="List Number"/>
    <w:basedOn w:val="List"/>
    <w:rsid w:val="00F06A4D"/>
    <w:pPr>
      <w:numPr>
        <w:numId w:val="15"/>
      </w:numPr>
      <w:tabs>
        <w:tab w:val="clear" w:pos="340"/>
      </w:tabs>
    </w:pPr>
  </w:style>
  <w:style w:type="character" w:customStyle="1" w:styleId="WingdingSymbols">
    <w:name w:val="Wingding Symbols"/>
    <w:rsid w:val="00F06A4D"/>
    <w:rPr>
      <w:rFonts w:ascii="Wingdings" w:hAnsi="Wingdings"/>
    </w:rPr>
  </w:style>
  <w:style w:type="paragraph" w:customStyle="1" w:styleId="TableHeading">
    <w:name w:val="Table Heading"/>
    <w:basedOn w:val="HeadingBase"/>
    <w:rsid w:val="00F06A4D"/>
    <w:pPr>
      <w:keepLines/>
      <w:pBdr>
        <w:bottom w:val="single" w:sz="6" w:space="1" w:color="918585"/>
      </w:pBdr>
      <w:spacing w:before="240"/>
    </w:pPr>
  </w:style>
  <w:style w:type="character" w:customStyle="1" w:styleId="HotSpot">
    <w:name w:val="HotSpot"/>
    <w:rsid w:val="00F06A4D"/>
    <w:rPr>
      <w:color w:val="0033CC"/>
      <w:u w:val="none"/>
    </w:rPr>
  </w:style>
  <w:style w:type="paragraph" w:customStyle="1" w:styleId="BodyTextRight">
    <w:name w:val="Body Text Right"/>
    <w:basedOn w:val="BodyText"/>
    <w:rsid w:val="00F06A4D"/>
    <w:pPr>
      <w:spacing w:before="0" w:after="0"/>
      <w:jc w:val="right"/>
    </w:pPr>
  </w:style>
  <w:style w:type="paragraph" w:styleId="Index3">
    <w:name w:val="index 3"/>
    <w:basedOn w:val="ListNumber2"/>
    <w:next w:val="Normal"/>
    <w:semiHidden/>
    <w:rsid w:val="00F06A4D"/>
    <w:pPr>
      <w:numPr>
        <w:numId w:val="0"/>
      </w:numPr>
      <w:tabs>
        <w:tab w:val="right" w:leader="dot" w:pos="4176"/>
      </w:tabs>
    </w:pPr>
  </w:style>
  <w:style w:type="paragraph" w:styleId="ListNumber2">
    <w:name w:val="List Number 2"/>
    <w:basedOn w:val="List2"/>
    <w:rsid w:val="00F06A4D"/>
    <w:pPr>
      <w:numPr>
        <w:numId w:val="10"/>
      </w:numPr>
      <w:tabs>
        <w:tab w:val="clear" w:pos="1060"/>
      </w:tabs>
    </w:pPr>
  </w:style>
  <w:style w:type="paragraph" w:customStyle="1" w:styleId="MarginNote">
    <w:name w:val="Margin Note"/>
    <w:basedOn w:val="BodyText"/>
    <w:rsid w:val="00F06A4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06A4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06A4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06A4D"/>
    <w:rPr>
      <w:sz w:val="32"/>
    </w:rPr>
  </w:style>
  <w:style w:type="paragraph" w:customStyle="1" w:styleId="HeadingProcedure">
    <w:name w:val="Heading Procedure"/>
    <w:basedOn w:val="HeadingBase"/>
    <w:next w:val="Normal"/>
    <w:rsid w:val="00F06A4D"/>
    <w:pPr>
      <w:tabs>
        <w:tab w:val="left" w:pos="0"/>
      </w:tabs>
      <w:spacing w:before="120" w:after="60"/>
    </w:pPr>
    <w:rPr>
      <w:i/>
      <w:color w:val="918585"/>
      <w:sz w:val="22"/>
    </w:rPr>
  </w:style>
  <w:style w:type="paragraph" w:customStyle="1" w:styleId="TableBodyText">
    <w:name w:val="Table Body Text"/>
    <w:basedOn w:val="BodyText"/>
    <w:rsid w:val="00F06A4D"/>
    <w:pPr>
      <w:spacing w:before="60" w:after="60"/>
    </w:pPr>
  </w:style>
  <w:style w:type="paragraph" w:styleId="ListContinue">
    <w:name w:val="List Continue"/>
    <w:basedOn w:val="List"/>
    <w:rsid w:val="00F06A4D"/>
    <w:pPr>
      <w:ind w:firstLine="0"/>
    </w:pPr>
  </w:style>
  <w:style w:type="paragraph" w:customStyle="1" w:styleId="ListNote">
    <w:name w:val="List Note"/>
    <w:basedOn w:val="List"/>
    <w:rsid w:val="00F06A4D"/>
    <w:pPr>
      <w:pBdr>
        <w:top w:val="single" w:sz="6" w:space="2" w:color="918585"/>
        <w:bottom w:val="single" w:sz="6" w:space="2" w:color="918585"/>
      </w:pBdr>
      <w:tabs>
        <w:tab w:val="left" w:pos="1021"/>
      </w:tabs>
      <w:ind w:firstLine="0"/>
    </w:pPr>
  </w:style>
  <w:style w:type="paragraph" w:customStyle="1" w:styleId="Warning">
    <w:name w:val="Warning"/>
    <w:basedOn w:val="BodyText"/>
    <w:rsid w:val="00F06A4D"/>
    <w:pPr>
      <w:shd w:val="clear" w:color="auto" w:fill="D9D9D9"/>
      <w:tabs>
        <w:tab w:val="left" w:pos="992"/>
      </w:tabs>
      <w:ind w:left="119" w:right="119"/>
    </w:pPr>
    <w:rPr>
      <w:sz w:val="20"/>
    </w:rPr>
  </w:style>
  <w:style w:type="paragraph" w:customStyle="1" w:styleId="MarginIcons">
    <w:name w:val="Margin Icons"/>
    <w:basedOn w:val="BodyText"/>
    <w:rsid w:val="00F06A4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06A4D"/>
    <w:rPr>
      <w:rFonts w:ascii="Courier New" w:hAnsi="Courier New"/>
    </w:rPr>
  </w:style>
  <w:style w:type="paragraph" w:customStyle="1" w:styleId="NoteBullet">
    <w:name w:val="Note Bullet"/>
    <w:basedOn w:val="Note"/>
    <w:rsid w:val="00F06A4D"/>
    <w:pPr>
      <w:tabs>
        <w:tab w:val="clear" w:pos="680"/>
      </w:tabs>
      <w:spacing w:before="60" w:after="60"/>
    </w:pPr>
  </w:style>
  <w:style w:type="paragraph" w:customStyle="1" w:styleId="SubHeading2">
    <w:name w:val="SubHeading2"/>
    <w:basedOn w:val="HeadingBase"/>
    <w:rsid w:val="00F06A4D"/>
    <w:pPr>
      <w:spacing w:before="240" w:after="60"/>
    </w:pPr>
    <w:rPr>
      <w:sz w:val="20"/>
    </w:rPr>
  </w:style>
  <w:style w:type="paragraph" w:customStyle="1" w:styleId="SubHeading1">
    <w:name w:val="SubHeading1"/>
    <w:basedOn w:val="HeadingBase"/>
    <w:rsid w:val="00F06A4D"/>
    <w:pPr>
      <w:spacing w:before="240" w:after="60"/>
    </w:pPr>
    <w:rPr>
      <w:color w:val="918585"/>
      <w:sz w:val="22"/>
    </w:rPr>
  </w:style>
  <w:style w:type="paragraph" w:customStyle="1" w:styleId="SideHeading">
    <w:name w:val="Side Heading"/>
    <w:basedOn w:val="HeadingBase"/>
    <w:rsid w:val="00F06A4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06A4D"/>
    <w:pPr>
      <w:tabs>
        <w:tab w:val="num" w:pos="360"/>
      </w:tabs>
    </w:pPr>
  </w:style>
  <w:style w:type="paragraph" w:styleId="PlainText">
    <w:name w:val="Plain Text"/>
    <w:basedOn w:val="Normal"/>
    <w:link w:val="PlainTextChar"/>
    <w:rsid w:val="00F06A4D"/>
    <w:rPr>
      <w:sz w:val="20"/>
    </w:rPr>
  </w:style>
  <w:style w:type="character" w:customStyle="1" w:styleId="PlainTextChar">
    <w:name w:val="Plain Text Char"/>
    <w:basedOn w:val="DefaultParagraphFont"/>
    <w:link w:val="PlainText"/>
    <w:rsid w:val="00F06A4D"/>
    <w:rPr>
      <w:rFonts w:ascii="Courier New" w:eastAsia="Times New Roman" w:hAnsi="Courier New" w:cs="Times New Roman"/>
      <w:sz w:val="20"/>
      <w:szCs w:val="20"/>
      <w:lang w:eastAsia="en-US"/>
    </w:rPr>
  </w:style>
  <w:style w:type="character" w:customStyle="1" w:styleId="MenuOption">
    <w:name w:val="Menu Option"/>
    <w:basedOn w:val="DefaultParagraphFont"/>
    <w:rsid w:val="00F06A4D"/>
    <w:rPr>
      <w:b/>
      <w:smallCaps/>
    </w:rPr>
  </w:style>
  <w:style w:type="paragraph" w:customStyle="1" w:styleId="TableListNumber">
    <w:name w:val="Table List Number"/>
    <w:basedOn w:val="ListNumber"/>
    <w:rsid w:val="00F06A4D"/>
    <w:pPr>
      <w:numPr>
        <w:numId w:val="0"/>
      </w:numPr>
    </w:pPr>
  </w:style>
  <w:style w:type="paragraph" w:styleId="TOC4">
    <w:name w:val="toc 4"/>
    <w:basedOn w:val="TOCBase"/>
    <w:next w:val="Normal"/>
    <w:semiHidden/>
    <w:rsid w:val="00F06A4D"/>
    <w:pPr>
      <w:tabs>
        <w:tab w:val="right" w:leader="dot" w:pos="9071"/>
      </w:tabs>
      <w:ind w:left="1701"/>
    </w:pPr>
  </w:style>
  <w:style w:type="paragraph" w:customStyle="1" w:styleId="ListAlpha">
    <w:name w:val="List Alpha"/>
    <w:basedOn w:val="List"/>
    <w:rsid w:val="00F06A4D"/>
    <w:pPr>
      <w:numPr>
        <w:numId w:val="9"/>
      </w:numPr>
    </w:pPr>
  </w:style>
  <w:style w:type="paragraph" w:customStyle="1" w:styleId="ListAlpha2">
    <w:name w:val="List Alpha 2"/>
    <w:basedOn w:val="List2"/>
    <w:rsid w:val="00F06A4D"/>
    <w:pPr>
      <w:numPr>
        <w:numId w:val="8"/>
      </w:numPr>
    </w:pPr>
  </w:style>
  <w:style w:type="paragraph" w:styleId="List2">
    <w:name w:val="List 2"/>
    <w:basedOn w:val="BodyText"/>
    <w:rsid w:val="00F06A4D"/>
    <w:pPr>
      <w:tabs>
        <w:tab w:val="left" w:pos="680"/>
      </w:tabs>
      <w:spacing w:before="60" w:after="60"/>
      <w:ind w:left="680" w:hanging="340"/>
    </w:pPr>
  </w:style>
  <w:style w:type="paragraph" w:styleId="List3">
    <w:name w:val="List 3"/>
    <w:basedOn w:val="BodyText"/>
    <w:rsid w:val="00F06A4D"/>
    <w:pPr>
      <w:tabs>
        <w:tab w:val="left" w:pos="1021"/>
      </w:tabs>
      <w:spacing w:before="60" w:after="60"/>
      <w:ind w:left="1020" w:hanging="340"/>
    </w:pPr>
  </w:style>
  <w:style w:type="paragraph" w:styleId="List4">
    <w:name w:val="List 4"/>
    <w:basedOn w:val="BodyText"/>
    <w:rsid w:val="00F06A4D"/>
    <w:pPr>
      <w:tabs>
        <w:tab w:val="left" w:pos="1361"/>
      </w:tabs>
      <w:spacing w:before="60" w:after="60"/>
      <w:ind w:left="1361" w:hanging="340"/>
    </w:pPr>
  </w:style>
  <w:style w:type="paragraph" w:styleId="List5">
    <w:name w:val="List 5"/>
    <w:basedOn w:val="BodyText"/>
    <w:rsid w:val="00F06A4D"/>
    <w:pPr>
      <w:tabs>
        <w:tab w:val="left" w:pos="1701"/>
      </w:tabs>
      <w:spacing w:before="60" w:after="60"/>
      <w:ind w:left="1701" w:hanging="340"/>
    </w:pPr>
  </w:style>
  <w:style w:type="paragraph" w:styleId="ListBullet3">
    <w:name w:val="List Bullet 3"/>
    <w:basedOn w:val="List3"/>
    <w:rsid w:val="00F06A4D"/>
    <w:pPr>
      <w:numPr>
        <w:numId w:val="14"/>
      </w:numPr>
      <w:tabs>
        <w:tab w:val="clear" w:pos="1021"/>
      </w:tabs>
      <w:ind w:left="1037" w:hanging="357"/>
    </w:pPr>
  </w:style>
  <w:style w:type="paragraph" w:styleId="ListBullet4">
    <w:name w:val="List Bullet 4"/>
    <w:basedOn w:val="List4"/>
    <w:rsid w:val="00F06A4D"/>
    <w:pPr>
      <w:numPr>
        <w:numId w:val="3"/>
      </w:numPr>
      <w:tabs>
        <w:tab w:val="clear" w:pos="1361"/>
      </w:tabs>
    </w:pPr>
  </w:style>
  <w:style w:type="paragraph" w:styleId="ListBullet5">
    <w:name w:val="List Bullet 5"/>
    <w:basedOn w:val="List5"/>
    <w:rsid w:val="00F06A4D"/>
    <w:pPr>
      <w:numPr>
        <w:numId w:val="4"/>
      </w:numPr>
    </w:pPr>
  </w:style>
  <w:style w:type="paragraph" w:styleId="ListContinue2">
    <w:name w:val="List Continue 2"/>
    <w:basedOn w:val="List2"/>
    <w:rsid w:val="00F06A4D"/>
    <w:pPr>
      <w:ind w:firstLine="0"/>
    </w:pPr>
  </w:style>
  <w:style w:type="paragraph" w:styleId="ListContinue3">
    <w:name w:val="List Continue 3"/>
    <w:basedOn w:val="List3"/>
    <w:rsid w:val="00F06A4D"/>
    <w:pPr>
      <w:ind w:left="1021" w:firstLine="0"/>
    </w:pPr>
  </w:style>
  <w:style w:type="paragraph" w:styleId="ListContinue4">
    <w:name w:val="List Continue 4"/>
    <w:basedOn w:val="List4"/>
    <w:rsid w:val="00F06A4D"/>
    <w:pPr>
      <w:ind w:firstLine="0"/>
    </w:pPr>
  </w:style>
  <w:style w:type="paragraph" w:styleId="ListContinue5">
    <w:name w:val="List Continue 5"/>
    <w:basedOn w:val="List5"/>
    <w:rsid w:val="00F06A4D"/>
    <w:pPr>
      <w:ind w:firstLine="0"/>
    </w:pPr>
  </w:style>
  <w:style w:type="paragraph" w:styleId="ListNumber3">
    <w:name w:val="List Number 3"/>
    <w:basedOn w:val="List3"/>
    <w:rsid w:val="00F06A4D"/>
    <w:pPr>
      <w:numPr>
        <w:numId w:val="5"/>
      </w:numPr>
    </w:pPr>
  </w:style>
  <w:style w:type="paragraph" w:styleId="ListNumber4">
    <w:name w:val="List Number 4"/>
    <w:basedOn w:val="List4"/>
    <w:rsid w:val="00F06A4D"/>
    <w:pPr>
      <w:numPr>
        <w:numId w:val="6"/>
      </w:numPr>
    </w:pPr>
  </w:style>
  <w:style w:type="paragraph" w:styleId="ListNumber5">
    <w:name w:val="List Number 5"/>
    <w:basedOn w:val="List5"/>
    <w:rsid w:val="00F06A4D"/>
    <w:pPr>
      <w:numPr>
        <w:numId w:val="7"/>
      </w:numPr>
    </w:pPr>
  </w:style>
  <w:style w:type="paragraph" w:styleId="BlockText">
    <w:name w:val="Block Text"/>
    <w:basedOn w:val="Normal"/>
    <w:rsid w:val="00F06A4D"/>
    <w:pPr>
      <w:spacing w:after="120"/>
      <w:ind w:left="1440" w:right="1440"/>
    </w:pPr>
  </w:style>
  <w:style w:type="character" w:customStyle="1" w:styleId="Subscript">
    <w:name w:val="Subscript"/>
    <w:basedOn w:val="DefaultParagraphFont"/>
    <w:rsid w:val="00F06A4D"/>
    <w:rPr>
      <w:sz w:val="16"/>
      <w:vertAlign w:val="subscript"/>
    </w:rPr>
  </w:style>
  <w:style w:type="character" w:customStyle="1" w:styleId="Superscript">
    <w:name w:val="Superscript"/>
    <w:basedOn w:val="DefaultParagraphFont"/>
    <w:rsid w:val="00F06A4D"/>
    <w:rPr>
      <w:sz w:val="16"/>
      <w:vertAlign w:val="superscript"/>
    </w:rPr>
  </w:style>
  <w:style w:type="character" w:customStyle="1" w:styleId="Symbols">
    <w:name w:val="Symbols"/>
    <w:basedOn w:val="DefaultParagraphFont"/>
    <w:rsid w:val="00F06A4D"/>
    <w:rPr>
      <w:rFonts w:ascii="Symbol" w:hAnsi="Symbol"/>
    </w:rPr>
  </w:style>
  <w:style w:type="character" w:customStyle="1" w:styleId="MenuOptions">
    <w:name w:val="Menu Options"/>
    <w:basedOn w:val="DefaultParagraphFont"/>
    <w:rsid w:val="00F06A4D"/>
    <w:rPr>
      <w:rFonts w:ascii="Arial Narrow" w:hAnsi="Arial Narrow"/>
      <w:smallCaps/>
    </w:rPr>
  </w:style>
  <w:style w:type="character" w:customStyle="1" w:styleId="Buttons">
    <w:name w:val="Buttons"/>
    <w:basedOn w:val="DefaultParagraphFont"/>
    <w:rsid w:val="00F06A4D"/>
    <w:rPr>
      <w:b/>
    </w:rPr>
  </w:style>
  <w:style w:type="character" w:customStyle="1" w:styleId="Underlined">
    <w:name w:val="Underlined"/>
    <w:basedOn w:val="DefaultParagraphFont"/>
    <w:rsid w:val="00F06A4D"/>
    <w:rPr>
      <w:u w:val="single"/>
    </w:rPr>
  </w:style>
  <w:style w:type="paragraph" w:customStyle="1" w:styleId="TableBodyTextRight">
    <w:name w:val="Table Body Text Right"/>
    <w:basedOn w:val="TableBodyText"/>
    <w:rsid w:val="00F06A4D"/>
    <w:pPr>
      <w:widowControl w:val="0"/>
      <w:autoSpaceDE w:val="0"/>
      <w:autoSpaceDN w:val="0"/>
      <w:adjustRightInd w:val="0"/>
      <w:jc w:val="right"/>
    </w:pPr>
    <w:rPr>
      <w:rFonts w:cs="Arial"/>
      <w:szCs w:val="18"/>
    </w:rPr>
  </w:style>
  <w:style w:type="paragraph" w:customStyle="1" w:styleId="CopyrightText">
    <w:name w:val="Copyright Text"/>
    <w:basedOn w:val="BodyText"/>
    <w:rsid w:val="00F06A4D"/>
    <w:rPr>
      <w:sz w:val="18"/>
    </w:rPr>
  </w:style>
  <w:style w:type="paragraph" w:customStyle="1" w:styleId="BodySmallRight">
    <w:name w:val="Body Small Right"/>
    <w:basedOn w:val="BodyTextRight"/>
    <w:rsid w:val="00F06A4D"/>
    <w:rPr>
      <w:sz w:val="18"/>
      <w:szCs w:val="18"/>
    </w:rPr>
  </w:style>
  <w:style w:type="paragraph" w:customStyle="1" w:styleId="MarginEdition">
    <w:name w:val="Margin Edition"/>
    <w:basedOn w:val="MarginNote"/>
    <w:rsid w:val="00F06A4D"/>
    <w:pPr>
      <w:spacing w:before="0" w:after="0"/>
    </w:pPr>
    <w:rPr>
      <w:rFonts w:ascii="Times New Roman" w:hAnsi="Times New Roman"/>
      <w:color w:val="999999"/>
    </w:rPr>
  </w:style>
  <w:style w:type="paragraph" w:customStyle="1" w:styleId="Spacer">
    <w:name w:val="Spacer"/>
    <w:basedOn w:val="Normal"/>
    <w:rsid w:val="00F06A4D"/>
    <w:rPr>
      <w:sz w:val="2"/>
      <w:szCs w:val="2"/>
    </w:rPr>
  </w:style>
  <w:style w:type="character" w:customStyle="1" w:styleId="Small">
    <w:name w:val="Small"/>
    <w:basedOn w:val="DefaultParagraphFont"/>
    <w:rsid w:val="00F06A4D"/>
    <w:rPr>
      <w:sz w:val="16"/>
    </w:rPr>
  </w:style>
  <w:style w:type="paragraph" w:customStyle="1" w:styleId="WideTable">
    <w:name w:val="Wide Table"/>
    <w:basedOn w:val="Normal"/>
    <w:rsid w:val="00F06A4D"/>
    <w:pPr>
      <w:ind w:left="-1418"/>
    </w:pPr>
    <w:rPr>
      <w:sz w:val="2"/>
      <w:szCs w:val="2"/>
    </w:rPr>
  </w:style>
  <w:style w:type="character" w:styleId="PageNumber">
    <w:name w:val="page number"/>
    <w:basedOn w:val="DefaultParagraphFont"/>
    <w:rsid w:val="00F06A4D"/>
  </w:style>
  <w:style w:type="paragraph" w:styleId="Quote">
    <w:name w:val="Quote"/>
    <w:basedOn w:val="Heading1"/>
    <w:link w:val="QuoteChar"/>
    <w:qFormat/>
    <w:rsid w:val="00F06A4D"/>
    <w:rPr>
      <w:b w:val="0"/>
      <w:sz w:val="72"/>
      <w:szCs w:val="72"/>
      <w:lang w:val="en-NZ"/>
    </w:rPr>
  </w:style>
  <w:style w:type="character" w:customStyle="1" w:styleId="QuoteChar">
    <w:name w:val="Quote Char"/>
    <w:basedOn w:val="DefaultParagraphFont"/>
    <w:link w:val="Quote"/>
    <w:rsid w:val="00F06A4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06A4D"/>
    <w:pPr>
      <w:pageBreakBefore/>
    </w:pPr>
  </w:style>
  <w:style w:type="paragraph" w:customStyle="1" w:styleId="Border">
    <w:name w:val="Border"/>
    <w:basedOn w:val="Normal"/>
    <w:qFormat/>
    <w:rsid w:val="00F06A4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06A4D"/>
    <w:rPr>
      <w:b/>
      <w:bCs/>
      <w:i/>
      <w:iCs/>
      <w:color w:val="auto"/>
    </w:rPr>
  </w:style>
  <w:style w:type="paragraph" w:styleId="IntenseQuote">
    <w:name w:val="Intense Quote"/>
    <w:basedOn w:val="Normal"/>
    <w:next w:val="Normal"/>
    <w:link w:val="IntenseQuoteChar"/>
    <w:uiPriority w:val="30"/>
    <w:qFormat/>
    <w:rsid w:val="00F06A4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06A4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06A4D"/>
    <w:rPr>
      <w:smallCaps/>
      <w:color w:val="auto"/>
      <w:u w:val="single"/>
    </w:rPr>
  </w:style>
  <w:style w:type="character" w:styleId="IntenseReference">
    <w:name w:val="Intense Reference"/>
    <w:basedOn w:val="DefaultParagraphFont"/>
    <w:uiPriority w:val="32"/>
    <w:qFormat/>
    <w:rsid w:val="00F06A4D"/>
    <w:rPr>
      <w:b/>
      <w:bCs/>
      <w:smallCaps/>
      <w:color w:val="auto"/>
      <w:spacing w:val="5"/>
      <w:u w:val="single"/>
    </w:rPr>
  </w:style>
  <w:style w:type="paragraph" w:customStyle="1" w:styleId="2ColumnHeading">
    <w:name w:val="2Column Heading"/>
    <w:basedOn w:val="BodyText"/>
    <w:qFormat/>
    <w:rsid w:val="00F06A4D"/>
    <w:pPr>
      <w:spacing w:after="60"/>
      <w:ind w:left="-2268"/>
    </w:pPr>
    <w:rPr>
      <w:b/>
    </w:rPr>
  </w:style>
  <w:style w:type="paragraph" w:customStyle="1" w:styleId="Heading1TOC">
    <w:name w:val="Heading1 TOC"/>
    <w:basedOn w:val="Normal"/>
    <w:qFormat/>
    <w:rsid w:val="00F06A4D"/>
    <w:pPr>
      <w:spacing w:before="240" w:after="120"/>
    </w:pPr>
    <w:rPr>
      <w:rFonts w:ascii="Times New Roman" w:hAnsi="Times New Roman"/>
      <w:b/>
      <w:sz w:val="32"/>
    </w:rPr>
  </w:style>
  <w:style w:type="paragraph" w:customStyle="1" w:styleId="Heading2TOC">
    <w:name w:val="Heading2 TOC"/>
    <w:basedOn w:val="Normal"/>
    <w:qFormat/>
    <w:rsid w:val="00F06A4D"/>
    <w:pPr>
      <w:spacing w:before="240" w:after="60"/>
    </w:pPr>
    <w:rPr>
      <w:rFonts w:ascii="Times New Roman" w:hAnsi="Times New Roman"/>
      <w:b/>
      <w:sz w:val="28"/>
    </w:rPr>
  </w:style>
  <w:style w:type="character" w:customStyle="1" w:styleId="Underline">
    <w:name w:val="Underline"/>
    <w:basedOn w:val="DefaultParagraphFont"/>
    <w:qFormat/>
    <w:rsid w:val="00F06A4D"/>
    <w:rPr>
      <w:u w:val="single"/>
    </w:rPr>
  </w:style>
  <w:style w:type="character" w:customStyle="1" w:styleId="BoldandItalics">
    <w:name w:val="Bold and Italics"/>
    <w:qFormat/>
    <w:rsid w:val="00F06A4D"/>
    <w:rPr>
      <w:b/>
      <w:i/>
      <w:u w:val="none"/>
    </w:rPr>
  </w:style>
  <w:style w:type="paragraph" w:styleId="BalloonText">
    <w:name w:val="Balloon Text"/>
    <w:basedOn w:val="Normal"/>
    <w:link w:val="BalloonTextChar"/>
    <w:rsid w:val="00F06A4D"/>
    <w:rPr>
      <w:rFonts w:ascii="Tahoma" w:hAnsi="Tahoma" w:cs="Tahoma"/>
      <w:sz w:val="16"/>
      <w:szCs w:val="16"/>
    </w:rPr>
  </w:style>
  <w:style w:type="character" w:customStyle="1" w:styleId="BalloonTextChar">
    <w:name w:val="Balloon Text Char"/>
    <w:basedOn w:val="DefaultParagraphFont"/>
    <w:link w:val="BalloonText"/>
    <w:rsid w:val="00F06A4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06A4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06A4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06A4D"/>
    <w:rPr>
      <w:b/>
      <w:color w:val="660033"/>
      <w:spacing w:val="0"/>
    </w:rPr>
  </w:style>
  <w:style w:type="paragraph" w:customStyle="1" w:styleId="Nameditemlist">
    <w:name w:val="Named item list"/>
    <w:basedOn w:val="BodyText"/>
    <w:qFormat/>
    <w:rsid w:val="00F06A4D"/>
    <w:pPr>
      <w:tabs>
        <w:tab w:val="left" w:pos="2835"/>
      </w:tabs>
      <w:ind w:left="2835" w:hanging="2835"/>
    </w:pPr>
  </w:style>
  <w:style w:type="paragraph" w:customStyle="1" w:styleId="BodyTextnopadding">
    <w:name w:val="Body Text no padding"/>
    <w:basedOn w:val="BodyText"/>
    <w:qFormat/>
    <w:rsid w:val="00F06A4D"/>
    <w:pPr>
      <w:spacing w:before="0" w:after="0"/>
    </w:pPr>
  </w:style>
  <w:style w:type="paragraph" w:customStyle="1" w:styleId="BodyTextBold">
    <w:name w:val="Body Text Bold"/>
    <w:basedOn w:val="BodyText"/>
    <w:qFormat/>
    <w:rsid w:val="00F06A4D"/>
    <w:rPr>
      <w:b/>
    </w:rPr>
  </w:style>
  <w:style w:type="character" w:styleId="Hyperlink">
    <w:name w:val="Hyperlink"/>
    <w:basedOn w:val="DefaultParagraphFont"/>
    <w:uiPriority w:val="99"/>
    <w:unhideWhenUsed/>
    <w:rsid w:val="001C0B0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1763</Words>
  <Characters>11446</Characters>
  <Application>Microsoft Office Word</Application>
  <DocSecurity>0</DocSecurity>
  <Lines>381</Lines>
  <Paragraphs>200</Paragraphs>
  <ScaleCrop>false</ScaleCrop>
  <Company>Author-it Software Corporation Ltd.</Company>
  <LinksUpToDate>false</LinksUpToDate>
  <CharactersWithSpaces>13009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UETDRDU018 Maintain gas and oil filled specialised underground cables</dc:title>
  <dc:subject>Approved</dc:subject>
  <dc:creator>Powering Skills Organisation</dc:creator>
  <cp:keywords>Release: 1</cp:keywords>
  <dc:description>Review Date: 12 April 2008</dc:description>
  <cp:lastModifiedBy>HSD_TPCMSd.prod</cp:lastModifiedBy>
  <cp:revision>3</cp:revision>
  <dcterms:created xsi:type="dcterms:W3CDTF">2025-03-01T17:01:00Z</dcterms:created>
  <dcterms:modified xsi:type="dcterms:W3CDTF">2025-03-01T17:01:00Z</dcterms:modified>
</cp:coreProperties>
</file>