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600" w:rsidP="003C6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UETDRDU016 Lay power cables</w:t>
      </w:r>
      <w:r>
        <w:fldChar w:fldCharType="end"/>
      </w:r>
    </w:p>
    <w:p w:rsidR="003C6600" w:rsidP="003C6600">
      <w:pPr>
        <w:pStyle w:val="Version"/>
        <w:sectPr w:rsidSect="00292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BC0" w:rsidP="00292BC0">
      <w:pPr>
        <w:pStyle w:val="SuperHeading"/>
      </w:pPr>
      <w:r w:rsidRPr="00292BC0">
        <w:t>UETDRDU016 Lay power cables</w:t>
      </w:r>
    </w:p>
    <w:p w:rsidR="00000000" w:rsidRPr="00292BC0" w:rsidP="00292BC0">
      <w:pPr>
        <w:pStyle w:val="Heading1"/>
      </w:pPr>
      <w:bookmarkStart w:id="1" w:name="O_1178757"/>
      <w:bookmarkEnd w:id="1"/>
      <w:r w:rsidRPr="00292B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2" w:name="O_1178758"/>
      <w:bookmarkEnd w:id="2"/>
      <w:r w:rsidRPr="00292B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This unit involves the skills and knowledge required t</w:t>
            </w:r>
            <w:r w:rsidRPr="00292BC0">
              <w:t>o lay power cables in the electricity supply industry (ESI).</w:t>
            </w:r>
          </w:p>
          <w:p w:rsidR="00000000" w:rsidRPr="00292BC0" w:rsidP="00292BC0">
            <w:pPr>
              <w:pStyle w:val="BodyText"/>
            </w:pPr>
            <w:r w:rsidRPr="00292BC0">
              <w:t>It includes positioning and using plant and equipment for direct laying of cables in trenches, on racks and in conduit or ducts.</w:t>
            </w:r>
          </w:p>
          <w:p w:rsidR="00000000" w:rsidRPr="00292BC0" w:rsidP="00292BC0">
            <w:pPr>
              <w:pStyle w:val="BodyText"/>
            </w:pPr>
            <w:r w:rsidRPr="00292BC0">
              <w:t>It also includes bedding and protecting cables, cable pulling meth</w:t>
            </w:r>
            <w:r w:rsidRPr="00292BC0">
              <w:t>ods, sealing cable ends and backfilling the excavation.</w:t>
            </w:r>
          </w:p>
          <w:p w:rsidR="00000000" w:rsidRPr="00292BC0" w:rsidP="00292BC0">
            <w:pPr>
              <w:pStyle w:val="BodyText"/>
            </w:pPr>
            <w:r w:rsidRPr="00292BC0">
              <w:t>The application of the skills and knowledge described in this unit may require a licence/registration to practice in the workplace.</w:t>
            </w:r>
          </w:p>
          <w:p w:rsidR="00000000" w:rsidRPr="00292BC0" w:rsidP="00292BC0">
            <w:pPr>
              <w:pStyle w:val="BodyText"/>
            </w:pPr>
            <w:r w:rsidRPr="00292BC0">
              <w:t>Other conditions may also apply under state and territory legislativ</w:t>
            </w:r>
            <w:r w:rsidRPr="00292BC0">
              <w:t>e and regulatory licensing requirements which must be confirmed prior to commencing this unit.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3" w:name="O_1178759"/>
      <w:bookmarkEnd w:id="3"/>
      <w:r w:rsidRPr="00292B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Not applicable.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4" w:name="O_1178760"/>
      <w:bookmarkEnd w:id="4"/>
      <w:r w:rsidRPr="00292B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Distribution Underground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5" w:name="O_1178761"/>
      <w:bookmarkEnd w:id="5"/>
      <w:r w:rsidRPr="00292B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Not applicable.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6" w:name="O_1178762"/>
      <w:bookmarkEnd w:id="6"/>
      <w:r w:rsidRPr="00292B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PERFORMANCE CRITERIA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Performance criteria describe the performance needed to demonstrate achievement of the element.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rPr>
                <w:rStyle w:val="SpecialBold"/>
              </w:rPr>
              <w:t>Prepare to lay power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 xml:space="preserve">Legislation, regulations, standards, codes of practice and organisational workplace requirements for the work to </w:t>
            </w:r>
            <w:r w:rsidRPr="00292BC0">
              <w:t>be performed are referred to and confirmed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Work plan is obtained and confirmed in accordance with workpla</w:t>
            </w:r>
            <w:r w:rsidRPr="00292BC0">
              <w:t>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Materials required for work are determined and obtained in accordance with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Plant, tools, equipment, and personal protective equipment (PPE) required for work are determined, obtained and confirmed in working order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Communication method for the laying is confirmed with other workers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Hazards are identified, risks asses</w:t>
            </w:r>
            <w:r w:rsidRPr="00292BC0">
              <w:t>sed and control measures identified and applied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Cable route is confirmed, excavated and bedded in accordance with the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Work is prioritised and sequenced for completion in accordance with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Worksite is prepared in accordance with the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 xml:space="preserve">Traffic management plan is confirmed as being in place </w:t>
            </w:r>
            <w:r w:rsidRPr="00292BC0">
              <w:t>in accordance with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rPr>
                <w:rStyle w:val="SpecialBold"/>
              </w:rPr>
              <w:t>Carry out laying of power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Legislation, regulations, standards, codes of practice and organisational workplace requirements for the work to be performed are applied and monitored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Lifting, working in confined spaces, the use of plant, tools, equipment and PPE are carried out in accordance with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Hazard control measures are monitored in accordance with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Cable laying plant and e</w:t>
            </w:r>
            <w:r w:rsidRPr="00292BC0">
              <w:t>quipment is positioned in accordance with the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Conduit and cable are laid, cable is bedded and protected in accordance with the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Communication with other workers is maintained during the laying of cables in accordance with the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Cable ends are sealed in accordance with the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 xml:space="preserve">Backfilling is confirmed </w:t>
            </w:r>
            <w:r w:rsidRPr="00292BC0">
              <w:t>in accordance with the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Incidents or unplanned events are responded to in accordance with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Quality checks of work are undertaken in accordance with work plan and workplace requirement</w:t>
            </w:r>
            <w:r w:rsidRPr="00292BC0">
              <w:t>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Completed work is checked for compliance against the work plan and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Incidents or unplanned events are reported in accordance with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Worksite is rehabilitated, cleaned and made safe in accordance with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Plant, tools and equipment are cleaned, checked and returned to storage in accordance with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t>Surplus materials are returned to storage or disposed of in accordance with workplace requirements</w:t>
            </w:r>
          </w:p>
        </w:tc>
      </w:tr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BC0">
            <w:pPr>
              <w:pStyle w:val="BodyText"/>
              <w:rPr>
                <w:lang w:val="en-NZ"/>
              </w:rPr>
            </w:pPr>
            <w:r w:rsidRPr="00292BC0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Personnel are notified of work completion in accordance with workplace requirements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7" w:name="O_1178763"/>
      <w:bookmarkEnd w:id="7"/>
      <w:r w:rsidRPr="00292B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Foundation skills essential</w:t>
            </w:r>
            <w:r w:rsidRPr="00292BC0">
              <w:t xml:space="preserve"> to performance are explicit in the performance criteria of this unit of competency.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8" w:name="O_1178764"/>
      <w:bookmarkEnd w:id="8"/>
      <w:r w:rsidRPr="00292B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Range is restricted to essential operating conditions and any other variables essential to the work environment.</w:t>
            </w:r>
          </w:p>
          <w:p w:rsidR="00000000" w:rsidRPr="00292BC0" w:rsidP="00292BC0">
            <w:pPr>
              <w:pStyle w:val="BodyText"/>
            </w:pPr>
            <w:r w:rsidRPr="00292BC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9" w:name="O_1178765"/>
      <w:bookmarkEnd w:id="9"/>
      <w:r w:rsidRPr="00292B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B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BC0" w:rsidP="00292BC0">
            <w:pPr>
              <w:pStyle w:val="BodyText"/>
            </w:pPr>
            <w:r w:rsidRPr="00292BC0">
              <w:t>This unit replaces and is equivalent to UETTDRCJ21 Lay ESI ele</w:t>
            </w:r>
            <w:r w:rsidRPr="00292BC0">
              <w:t>ctrical cables.</w:t>
            </w:r>
          </w:p>
        </w:tc>
      </w:tr>
    </w:tbl>
    <w:p w:rsidR="00000000" w:rsidRPr="00292BC0" w:rsidP="00292BC0">
      <w:pPr>
        <w:pStyle w:val="NoPaddingFontSize1"/>
      </w:pPr>
    </w:p>
    <w:p w:rsidR="00000000" w:rsidRPr="00292BC0" w:rsidP="00292BC0">
      <w:pPr>
        <w:pStyle w:val="AllowPageBreak"/>
      </w:pPr>
    </w:p>
    <w:p w:rsidR="00000000" w:rsidRPr="00292BC0" w:rsidP="00292BC0">
      <w:pPr>
        <w:pStyle w:val="Heading1"/>
      </w:pPr>
      <w:bookmarkStart w:id="10" w:name="O_1178772"/>
      <w:bookmarkEnd w:id="10"/>
      <w:r w:rsidRPr="00292BC0">
        <w:t>Links</w:t>
      </w:r>
    </w:p>
    <w:p w:rsidR="00000000" w:rsidRPr="00292BC0" w:rsidP="003C6600">
      <w:pPr>
        <w:pStyle w:val="BodyText"/>
      </w:pPr>
      <w:r w:rsidRPr="00292B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8201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92BC0" w:rsidP="00292BC0"/>
    <w:sectPr w:rsidSect="00292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C0" w:rsidRPr="003C6600" w:rsidP="003C6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00" w:rsidP="00292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600" w:rsidP="00292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6600" w:rsidP="00292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BC0" w:rsidRPr="003C6600" w:rsidP="003C6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00" w:rsidRPr="002D2AF8" w:rsidP="00292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UETDRDU016 Lay power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C6600" w:rsidP="00292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BC0"/>
  </w:style>
  <w:style w:type="character" w:customStyle="1" w:styleId="Heading1Char">
    <w:name w:val="Heading 1 Char"/>
    <w:basedOn w:val="DefaultParagraphFont"/>
    <w:link w:val="Heading1"/>
    <w:rsid w:val="00292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B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2BC0"/>
    <w:rPr>
      <w:b/>
      <w:spacing w:val="0"/>
    </w:rPr>
  </w:style>
  <w:style w:type="paragraph" w:customStyle="1" w:styleId="SuperHeading">
    <w:name w:val="SuperHeading"/>
    <w:basedOn w:val="Normal"/>
    <w:rsid w:val="00292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2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B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2B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2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B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B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BC0"/>
    <w:rPr>
      <w:i/>
    </w:rPr>
  </w:style>
  <w:style w:type="paragraph" w:styleId="Caption">
    <w:name w:val="caption"/>
    <w:basedOn w:val="BodyText"/>
    <w:next w:val="Normal"/>
    <w:qFormat/>
    <w:rsid w:val="00292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BC0"/>
  </w:style>
  <w:style w:type="paragraph" w:styleId="TableofFigures">
    <w:name w:val="table of figures"/>
    <w:basedOn w:val="Normal"/>
    <w:next w:val="Normal"/>
    <w:semiHidden/>
    <w:rsid w:val="00292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B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2BC0"/>
    <w:rPr>
      <w:rFonts w:ascii="Wingdings" w:hAnsi="Wingdings"/>
    </w:rPr>
  </w:style>
  <w:style w:type="paragraph" w:customStyle="1" w:styleId="TableHeading">
    <w:name w:val="Table Heading"/>
    <w:basedOn w:val="HeadingBase"/>
    <w:rsid w:val="00292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BC0"/>
    <w:rPr>
      <w:color w:val="0033CC"/>
      <w:u w:val="none"/>
    </w:rPr>
  </w:style>
  <w:style w:type="paragraph" w:customStyle="1" w:styleId="BodyTextRight">
    <w:name w:val="Body Text Right"/>
    <w:basedOn w:val="BodyText"/>
    <w:rsid w:val="00292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B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BC0"/>
    <w:rPr>
      <w:sz w:val="32"/>
    </w:rPr>
  </w:style>
  <w:style w:type="paragraph" w:customStyle="1" w:styleId="HeadingProcedure">
    <w:name w:val="Heading Procedure"/>
    <w:basedOn w:val="HeadingBase"/>
    <w:next w:val="Normal"/>
    <w:rsid w:val="00292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BC0"/>
    <w:pPr>
      <w:spacing w:before="60" w:after="60"/>
    </w:pPr>
  </w:style>
  <w:style w:type="paragraph" w:styleId="ListContinue">
    <w:name w:val="List Continue"/>
    <w:basedOn w:val="List"/>
    <w:rsid w:val="00292BC0"/>
    <w:pPr>
      <w:ind w:firstLine="0"/>
    </w:pPr>
  </w:style>
  <w:style w:type="paragraph" w:customStyle="1" w:styleId="ListNote">
    <w:name w:val="List Note"/>
    <w:basedOn w:val="List"/>
    <w:rsid w:val="00292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BC0"/>
    <w:rPr>
      <w:rFonts w:ascii="Courier New" w:hAnsi="Courier New"/>
    </w:rPr>
  </w:style>
  <w:style w:type="paragraph" w:customStyle="1" w:styleId="NoteBullet">
    <w:name w:val="Note Bullet"/>
    <w:basedOn w:val="Note"/>
    <w:rsid w:val="00292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B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2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BC0"/>
    <w:rPr>
      <w:b/>
      <w:smallCaps/>
    </w:rPr>
  </w:style>
  <w:style w:type="paragraph" w:customStyle="1" w:styleId="TableListNumber">
    <w:name w:val="Table List Number"/>
    <w:basedOn w:val="ListNumber"/>
    <w:rsid w:val="00292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BC0"/>
    <w:pPr>
      <w:numPr>
        <w:numId w:val="7"/>
      </w:numPr>
    </w:pPr>
  </w:style>
  <w:style w:type="paragraph" w:customStyle="1" w:styleId="ListAlpha2">
    <w:name w:val="List Alpha 2"/>
    <w:basedOn w:val="List2"/>
    <w:rsid w:val="00292BC0"/>
    <w:pPr>
      <w:numPr>
        <w:numId w:val="6"/>
      </w:numPr>
    </w:pPr>
  </w:style>
  <w:style w:type="paragraph" w:styleId="List2">
    <w:name w:val="List 2"/>
    <w:basedOn w:val="BodyText"/>
    <w:rsid w:val="00292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B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B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2BC0"/>
    <w:pPr>
      <w:numPr>
        <w:numId w:val="2"/>
      </w:numPr>
    </w:pPr>
  </w:style>
  <w:style w:type="paragraph" w:styleId="ListContinue2">
    <w:name w:val="List Continue 2"/>
    <w:basedOn w:val="List2"/>
    <w:rsid w:val="00292BC0"/>
    <w:pPr>
      <w:ind w:firstLine="0"/>
    </w:pPr>
  </w:style>
  <w:style w:type="paragraph" w:styleId="ListContinue3">
    <w:name w:val="List Continue 3"/>
    <w:basedOn w:val="List3"/>
    <w:rsid w:val="00292BC0"/>
    <w:pPr>
      <w:ind w:left="1021" w:firstLine="0"/>
    </w:pPr>
  </w:style>
  <w:style w:type="paragraph" w:styleId="ListContinue4">
    <w:name w:val="List Continue 4"/>
    <w:basedOn w:val="List4"/>
    <w:rsid w:val="00292BC0"/>
    <w:pPr>
      <w:ind w:firstLine="0"/>
    </w:pPr>
  </w:style>
  <w:style w:type="paragraph" w:styleId="ListContinue5">
    <w:name w:val="List Continue 5"/>
    <w:basedOn w:val="List5"/>
    <w:rsid w:val="00292BC0"/>
    <w:pPr>
      <w:ind w:firstLine="0"/>
    </w:pPr>
  </w:style>
  <w:style w:type="paragraph" w:styleId="ListNumber3">
    <w:name w:val="List Number 3"/>
    <w:basedOn w:val="List3"/>
    <w:rsid w:val="00292BC0"/>
    <w:pPr>
      <w:numPr>
        <w:numId w:val="3"/>
      </w:numPr>
    </w:pPr>
  </w:style>
  <w:style w:type="paragraph" w:styleId="ListNumber4">
    <w:name w:val="List Number 4"/>
    <w:basedOn w:val="List4"/>
    <w:rsid w:val="00292BC0"/>
    <w:pPr>
      <w:numPr>
        <w:numId w:val="4"/>
      </w:numPr>
    </w:pPr>
  </w:style>
  <w:style w:type="paragraph" w:styleId="ListNumber5">
    <w:name w:val="List Number 5"/>
    <w:basedOn w:val="List5"/>
    <w:rsid w:val="00292BC0"/>
    <w:pPr>
      <w:numPr>
        <w:numId w:val="5"/>
      </w:numPr>
    </w:pPr>
  </w:style>
  <w:style w:type="paragraph" w:styleId="BlockText">
    <w:name w:val="Block Text"/>
    <w:basedOn w:val="Normal"/>
    <w:rsid w:val="00292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BC0"/>
    <w:rPr>
      <w:sz w:val="16"/>
      <w:vertAlign w:val="superscript"/>
    </w:rPr>
  </w:style>
  <w:style w:type="character" w:customStyle="1" w:styleId="Symbols">
    <w:name w:val="Symbols"/>
    <w:basedOn w:val="DefaultParagraphFont"/>
    <w:rsid w:val="00292BC0"/>
    <w:rPr>
      <w:rFonts w:ascii="Symbol" w:hAnsi="Symbol"/>
    </w:rPr>
  </w:style>
  <w:style w:type="character" w:customStyle="1" w:styleId="MenuOptions">
    <w:name w:val="Menu Options"/>
    <w:basedOn w:val="DefaultParagraphFont"/>
    <w:rsid w:val="00292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BC0"/>
    <w:rPr>
      <w:b/>
    </w:rPr>
  </w:style>
  <w:style w:type="character" w:customStyle="1" w:styleId="Underlined">
    <w:name w:val="Underlined"/>
    <w:basedOn w:val="DefaultParagraphFont"/>
    <w:rsid w:val="00292BC0"/>
    <w:rPr>
      <w:u w:val="single"/>
    </w:rPr>
  </w:style>
  <w:style w:type="paragraph" w:customStyle="1" w:styleId="TableBodyTextRight">
    <w:name w:val="Table Body Text Right"/>
    <w:basedOn w:val="TableBodyText"/>
    <w:rsid w:val="00292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BC0"/>
    <w:rPr>
      <w:sz w:val="18"/>
    </w:rPr>
  </w:style>
  <w:style w:type="paragraph" w:customStyle="1" w:styleId="BodySmallRight">
    <w:name w:val="Body Small Right"/>
    <w:basedOn w:val="BodyTextRight"/>
    <w:rsid w:val="00292BC0"/>
    <w:rPr>
      <w:sz w:val="18"/>
      <w:szCs w:val="18"/>
    </w:rPr>
  </w:style>
  <w:style w:type="paragraph" w:customStyle="1" w:styleId="MarginEdition">
    <w:name w:val="Margin Edition"/>
    <w:basedOn w:val="MarginNote"/>
    <w:rsid w:val="00292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BC0"/>
    <w:rPr>
      <w:sz w:val="2"/>
      <w:szCs w:val="2"/>
    </w:rPr>
  </w:style>
  <w:style w:type="character" w:customStyle="1" w:styleId="Small">
    <w:name w:val="Small"/>
    <w:basedOn w:val="DefaultParagraphFont"/>
    <w:rsid w:val="00292BC0"/>
    <w:rPr>
      <w:sz w:val="16"/>
    </w:rPr>
  </w:style>
  <w:style w:type="paragraph" w:customStyle="1" w:styleId="WideTable">
    <w:name w:val="Wide Table"/>
    <w:basedOn w:val="Normal"/>
    <w:rsid w:val="00292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BC0"/>
  </w:style>
  <w:style w:type="paragraph" w:styleId="Quote">
    <w:name w:val="Quote"/>
    <w:basedOn w:val="Heading1"/>
    <w:link w:val="QuoteChar"/>
    <w:qFormat/>
    <w:rsid w:val="00292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BC0"/>
    <w:pPr>
      <w:pageBreakBefore/>
    </w:pPr>
  </w:style>
  <w:style w:type="paragraph" w:customStyle="1" w:styleId="Border">
    <w:name w:val="Border"/>
    <w:basedOn w:val="Normal"/>
    <w:qFormat/>
    <w:rsid w:val="00292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BC0"/>
    <w:rPr>
      <w:u w:val="single"/>
    </w:rPr>
  </w:style>
  <w:style w:type="character" w:customStyle="1" w:styleId="BoldandItalics">
    <w:name w:val="Bold and Italics"/>
    <w:qFormat/>
    <w:rsid w:val="00292BC0"/>
    <w:rPr>
      <w:b/>
      <w:i/>
      <w:u w:val="none"/>
    </w:rPr>
  </w:style>
  <w:style w:type="paragraph" w:styleId="BalloonText">
    <w:name w:val="Balloon Text"/>
    <w:basedOn w:val="Normal"/>
    <w:link w:val="BalloonTextChar"/>
    <w:rsid w:val="00292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BC0"/>
    <w:pPr>
      <w:spacing w:before="0" w:after="0"/>
    </w:pPr>
  </w:style>
  <w:style w:type="paragraph" w:customStyle="1" w:styleId="BodyTextBold">
    <w:name w:val="Body Text Bold"/>
    <w:basedOn w:val="BodyText"/>
    <w:qFormat/>
    <w:rsid w:val="00292BC0"/>
    <w:rPr>
      <w:b/>
    </w:rPr>
  </w:style>
  <w:style w:type="character" w:styleId="Hyperlink">
    <w:name w:val="Hyperlink"/>
    <w:basedOn w:val="DefaultParagraphFont"/>
    <w:uiPriority w:val="99"/>
    <w:unhideWhenUsed/>
    <w:rsid w:val="003C6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4310</Characters>
  <Application>Microsoft Office Word</Application>
  <DocSecurity>0</DocSecurity>
  <Lines>226</Lines>
  <Paragraphs>109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UETDRDU016 Lay power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