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A31" w:rsidP="00742A31">
      <w:pPr>
        <w:pStyle w:val="Title"/>
      </w:pPr>
      <w:r>
        <w:fldChar w:fldCharType="begin"/>
      </w:r>
      <w:r>
        <w:instrText xml:space="preserve"> TITLE   \* MERGEFORMAT </w:instrText>
      </w:r>
      <w:r>
        <w:fldChar w:fldCharType="separate"/>
      </w:r>
      <w:r>
        <w:t>UETDRDU016 Lay power cables</w:t>
      </w:r>
      <w:r>
        <w:fldChar w:fldCharType="end"/>
      </w:r>
    </w:p>
    <w:p w:rsidR="00742A31" w:rsidP="00742A31">
      <w:pPr>
        <w:pStyle w:val="Version"/>
        <w:sectPr w:rsidSect="00CF25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52E" w:rsidP="00CF252E">
      <w:pPr>
        <w:pStyle w:val="SuperHeading"/>
      </w:pPr>
      <w:r w:rsidRPr="00CF252E">
        <w:t>UETDRDU016 Lay power cables</w:t>
      </w:r>
    </w:p>
    <w:p w:rsidR="00000000" w:rsidRPr="00CF252E" w:rsidP="00CF252E">
      <w:pPr>
        <w:pStyle w:val="Heading1"/>
      </w:pPr>
      <w:bookmarkStart w:id="1" w:name="O_1178757"/>
      <w:bookmarkEnd w:id="1"/>
      <w:r w:rsidRPr="00CF252E">
        <w:t>Modification History</w:t>
      </w:r>
    </w:p>
    <w:tbl>
      <w:tblPr>
        <w:tblW w:w="9497" w:type="dxa"/>
        <w:tblLayout w:type="fixed"/>
        <w:tblCellMar>
          <w:left w:w="62" w:type="dxa"/>
          <w:right w:w="62" w:type="dxa"/>
        </w:tblCellMar>
        <w:tblLook w:val="0000"/>
      </w:tblPr>
      <w:tblGrid>
        <w:gridCol w:w="9497"/>
      </w:tblGrid>
      <w:tr w:rsidTr="00CF2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52E" w:rsidP="00CF252E">
            <w:pPr>
              <w:pStyle w:val="BodyText"/>
            </w:pPr>
            <w:r w:rsidRPr="00CF252E">
              <w:t>Release 1. This is the first release of this unit of competency in the UET Transmission, Distribution and Rail Sector Training Package Release 2.0.</w:t>
            </w:r>
          </w:p>
        </w:tc>
      </w:tr>
    </w:tbl>
    <w:p w:rsidR="00000000" w:rsidRPr="00CF252E" w:rsidP="00CF252E">
      <w:pPr>
        <w:pStyle w:val="NoPaddingFontSize1"/>
      </w:pPr>
    </w:p>
    <w:p w:rsidR="00000000" w:rsidRPr="00CF252E" w:rsidP="00CF252E">
      <w:pPr>
        <w:pStyle w:val="AllowPageBreak"/>
      </w:pPr>
    </w:p>
    <w:p w:rsidR="00000000" w:rsidRPr="00CF252E" w:rsidP="00CF252E">
      <w:pPr>
        <w:pStyle w:val="Heading1"/>
      </w:pPr>
      <w:bookmarkStart w:id="2" w:name="O_1178758"/>
      <w:bookmarkEnd w:id="2"/>
      <w:r w:rsidRPr="00CF252E">
        <w:t>Application</w:t>
      </w:r>
    </w:p>
    <w:tbl>
      <w:tblPr>
        <w:tblW w:w="9497" w:type="dxa"/>
        <w:tblLayout w:type="fixed"/>
        <w:tblCellMar>
          <w:left w:w="62" w:type="dxa"/>
          <w:right w:w="62" w:type="dxa"/>
        </w:tblCellMar>
        <w:tblLook w:val="0000"/>
      </w:tblPr>
      <w:tblGrid>
        <w:gridCol w:w="9497"/>
      </w:tblGrid>
      <w:tr w:rsidTr="00CF2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52E" w:rsidP="00CF252E">
            <w:pPr>
              <w:pStyle w:val="BodyText"/>
            </w:pPr>
            <w:r w:rsidRPr="00CF252E">
              <w:t>This unit involves the skills and knowledge required t</w:t>
            </w:r>
            <w:r w:rsidRPr="00CF252E">
              <w:t>o lay power cables in the electricity supply industry (ESI).</w:t>
            </w:r>
          </w:p>
          <w:p w:rsidR="00000000" w:rsidRPr="00CF252E" w:rsidP="00CF252E">
            <w:pPr>
              <w:pStyle w:val="BodyText"/>
            </w:pPr>
            <w:r w:rsidRPr="00CF252E">
              <w:t>It includes positioning and using plant and equipment for direct laying of cables in trenches, on racks and in conduit or ducts.</w:t>
            </w:r>
          </w:p>
          <w:p w:rsidR="00000000" w:rsidRPr="00CF252E" w:rsidP="00CF252E">
            <w:pPr>
              <w:pStyle w:val="BodyText"/>
            </w:pPr>
            <w:r w:rsidRPr="00CF252E">
              <w:t>It also includes bedding and protecting cables, cable pulling meth</w:t>
            </w:r>
            <w:r w:rsidRPr="00CF252E">
              <w:t>ods, sealing cable ends and backfilling the excavation.</w:t>
            </w:r>
          </w:p>
          <w:p w:rsidR="00000000" w:rsidRPr="00CF252E" w:rsidP="00CF252E">
            <w:pPr>
              <w:pStyle w:val="BodyText"/>
            </w:pPr>
            <w:r w:rsidRPr="00CF252E">
              <w:t>The application of the skills and knowledge described in this unit may require a licence/registration to practice in the workplace.</w:t>
            </w:r>
          </w:p>
          <w:p w:rsidR="00000000" w:rsidRPr="00CF252E" w:rsidP="00CF252E">
            <w:pPr>
              <w:pStyle w:val="BodyText"/>
            </w:pPr>
            <w:r w:rsidRPr="00CF252E">
              <w:t>Other conditions may also apply under state and territory legislativ</w:t>
            </w:r>
            <w:r w:rsidRPr="00CF252E">
              <w:t>e and regulatory licensing requirements which must be confirmed prior to commencing this unit.</w:t>
            </w:r>
          </w:p>
        </w:tc>
      </w:tr>
    </w:tbl>
    <w:p w:rsidR="00000000" w:rsidRPr="00CF252E" w:rsidP="00CF252E">
      <w:pPr>
        <w:pStyle w:val="NoPaddingFontSize1"/>
      </w:pPr>
    </w:p>
    <w:p w:rsidR="00000000" w:rsidRPr="00CF252E" w:rsidP="00CF252E">
      <w:pPr>
        <w:pStyle w:val="AllowPageBreak"/>
      </w:pPr>
    </w:p>
    <w:p w:rsidR="00000000" w:rsidRPr="00CF252E" w:rsidP="00CF252E">
      <w:pPr>
        <w:pStyle w:val="Heading1"/>
      </w:pPr>
      <w:bookmarkStart w:id="3" w:name="O_1178759"/>
      <w:bookmarkEnd w:id="3"/>
      <w:r w:rsidRPr="00CF252E">
        <w:t>Pre-requisite Unit</w:t>
      </w:r>
    </w:p>
    <w:tbl>
      <w:tblPr>
        <w:tblW w:w="9497" w:type="dxa"/>
        <w:tblLayout w:type="fixed"/>
        <w:tblCellMar>
          <w:left w:w="62" w:type="dxa"/>
          <w:right w:w="62" w:type="dxa"/>
        </w:tblCellMar>
        <w:tblLook w:val="0000"/>
      </w:tblPr>
      <w:tblGrid>
        <w:gridCol w:w="9497"/>
      </w:tblGrid>
      <w:tr w:rsidTr="00CF2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52E" w:rsidP="00CF252E">
            <w:pPr>
              <w:pStyle w:val="BodyText"/>
            </w:pPr>
            <w:r w:rsidRPr="00CF252E">
              <w:t>Not applicable.</w:t>
            </w:r>
          </w:p>
        </w:tc>
      </w:tr>
    </w:tbl>
    <w:p w:rsidR="00000000" w:rsidRPr="00CF252E" w:rsidP="00CF252E">
      <w:pPr>
        <w:pStyle w:val="NoPaddingFontSize1"/>
      </w:pPr>
    </w:p>
    <w:p w:rsidR="00000000" w:rsidRPr="00CF252E" w:rsidP="00CF252E">
      <w:pPr>
        <w:pStyle w:val="AllowPageBreak"/>
      </w:pPr>
    </w:p>
    <w:p w:rsidR="00000000" w:rsidRPr="00CF252E" w:rsidP="00CF252E">
      <w:pPr>
        <w:pStyle w:val="Heading1"/>
      </w:pPr>
      <w:bookmarkStart w:id="4" w:name="O_1178760"/>
      <w:bookmarkEnd w:id="4"/>
      <w:r w:rsidRPr="00CF252E">
        <w:t>Competency Field</w:t>
      </w:r>
    </w:p>
    <w:tbl>
      <w:tblPr>
        <w:tblW w:w="9497" w:type="dxa"/>
        <w:tblLayout w:type="fixed"/>
        <w:tblCellMar>
          <w:left w:w="62" w:type="dxa"/>
          <w:right w:w="62" w:type="dxa"/>
        </w:tblCellMar>
        <w:tblLook w:val="0000"/>
      </w:tblPr>
      <w:tblGrid>
        <w:gridCol w:w="9497"/>
      </w:tblGrid>
      <w:tr w:rsidTr="00CF2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52E" w:rsidP="00CF252E">
            <w:pPr>
              <w:pStyle w:val="BodyText"/>
            </w:pPr>
            <w:r w:rsidRPr="00CF252E">
              <w:t>Distribution Underground</w:t>
            </w:r>
          </w:p>
        </w:tc>
      </w:tr>
    </w:tbl>
    <w:p w:rsidR="00000000" w:rsidRPr="00CF252E" w:rsidP="00CF252E">
      <w:pPr>
        <w:pStyle w:val="NoPaddingFontSize1"/>
      </w:pPr>
    </w:p>
    <w:p w:rsidR="00000000" w:rsidRPr="00CF252E" w:rsidP="00CF252E">
      <w:pPr>
        <w:pStyle w:val="AllowPageBreak"/>
      </w:pPr>
    </w:p>
    <w:p w:rsidR="00000000" w:rsidRPr="00CF252E" w:rsidP="00CF252E">
      <w:pPr>
        <w:pStyle w:val="Heading1"/>
      </w:pPr>
      <w:bookmarkStart w:id="5" w:name="O_1178761"/>
      <w:bookmarkEnd w:id="5"/>
      <w:r w:rsidRPr="00CF252E">
        <w:t>Unit Sector</w:t>
      </w:r>
    </w:p>
    <w:tbl>
      <w:tblPr>
        <w:tblW w:w="9497" w:type="dxa"/>
        <w:tblLayout w:type="fixed"/>
        <w:tblCellMar>
          <w:left w:w="62" w:type="dxa"/>
          <w:right w:w="62" w:type="dxa"/>
        </w:tblCellMar>
        <w:tblLook w:val="0000"/>
      </w:tblPr>
      <w:tblGrid>
        <w:gridCol w:w="9497"/>
      </w:tblGrid>
      <w:tr w:rsidTr="00CF2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52E" w:rsidP="00CF252E">
            <w:pPr>
              <w:pStyle w:val="BodyText"/>
            </w:pPr>
            <w:r w:rsidRPr="00CF252E">
              <w:t>Not applicable.</w:t>
            </w:r>
          </w:p>
        </w:tc>
      </w:tr>
    </w:tbl>
    <w:p w:rsidR="00000000" w:rsidRPr="00CF252E" w:rsidP="00CF252E">
      <w:pPr>
        <w:pStyle w:val="NoPaddingFontSize1"/>
      </w:pPr>
    </w:p>
    <w:p w:rsidR="00000000" w:rsidRPr="00CF252E" w:rsidP="00CF252E">
      <w:pPr>
        <w:pStyle w:val="AllowPageBreak"/>
      </w:pPr>
    </w:p>
    <w:p w:rsidR="00000000" w:rsidRPr="00CF252E" w:rsidP="00CF252E">
      <w:pPr>
        <w:pStyle w:val="Heading1"/>
      </w:pPr>
      <w:bookmarkStart w:id="6" w:name="O_1178762"/>
      <w:bookmarkEnd w:id="6"/>
      <w:r w:rsidRPr="00CF252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CF252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F252E" w:rsidP="00CF252E">
            <w:pPr>
              <w:pStyle w:val="BodyText"/>
            </w:pPr>
            <w:r w:rsidRPr="00CF252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PERFORMANCE CRITERIA</w:t>
            </w:r>
          </w:p>
        </w:tc>
      </w:tr>
      <w:tr w:rsidTr="00CF252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Performance criteria describe the performance needed to demonstrate achievement of the element.</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F252E" w:rsidP="00CF252E">
            <w:pPr>
              <w:pStyle w:val="BodyText"/>
            </w:pPr>
            <w:r w:rsidRPr="00CF252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CF252E" w:rsidP="00CF252E">
            <w:pPr>
              <w:pStyle w:val="BodyText"/>
            </w:pPr>
            <w:r w:rsidRPr="00CF252E">
              <w:rPr>
                <w:rStyle w:val="SpecialBold"/>
              </w:rPr>
              <w:t>Prepare to lay power cable</w:t>
            </w: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 xml:space="preserve">Legislation, regulations, standards, codes of practice and organisational workplace requirements for the work to </w:t>
            </w:r>
            <w:r w:rsidRPr="00CF252E">
              <w:t>be performed are referred to and confirmed</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Work plan is obtained and confirmed in accordance with workpla</w:t>
            </w:r>
            <w:r w:rsidRPr="00CF252E">
              <w:t>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Materials required for work are determined and obtained in accordance with work plan and workplace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Plant, tools, equipment, and personal protective equipment (PPE) required for work are determined, obtained and confirmed in working order</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Communication method for the laying is confirmed with other workers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Hazards are identified, risks asses</w:t>
            </w:r>
            <w:r w:rsidRPr="00CF252E">
              <w:t>sed and control measures identified and applied</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Cable route is confirmed, excavated and bedded in accordance with the work plan and workplace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Work is prioritised and sequenced for completion in accordance with work plan and workplace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Worksite is prepared in accordance with the work plan and workplace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 xml:space="preserve">Traffic management plan is confirmed as being in place </w:t>
            </w:r>
            <w:r w:rsidRPr="00CF252E">
              <w:t>in accordance with workplace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F252E" w:rsidP="00CF252E">
            <w:pPr>
              <w:pStyle w:val="BodyText"/>
            </w:pPr>
            <w:r w:rsidRPr="00CF252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F252E" w:rsidP="00CF252E">
            <w:pPr>
              <w:pStyle w:val="BodyText"/>
            </w:pPr>
            <w:r w:rsidRPr="00CF252E">
              <w:rPr>
                <w:rStyle w:val="SpecialBold"/>
              </w:rPr>
              <w:t>Carry out laying of power cable</w:t>
            </w: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Legislation, regulations, standards, codes of practice and organisational workplace requirements for the work to be performed are applied and monitored</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Lifting, working in confined spaces, the use of plant, tools, equipment and PPE are carried out in accordance with workplace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Hazard control measures are monitored in accordance with workplace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Cable laying plant and e</w:t>
            </w:r>
            <w:r w:rsidRPr="00CF252E">
              <w:t>quipment is positioned in accordance with the work plan and workplace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Conduit and cable are laid, cable is bedded and protected in accordance with the work plan and workplace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Communication with other workers is maintained during the laying of cables in accordance with the work plan and workplace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Cable ends are sealed in accordance with the work plan and workplace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 xml:space="preserve">Backfilling is confirmed </w:t>
            </w:r>
            <w:r w:rsidRPr="00CF252E">
              <w:t>in accordance with the work plan and workplace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Incidents or unplanned events are responded to in accordance with workplace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Quality checks of work are undertaken in accordance with work plan and workplace requirement</w:t>
            </w:r>
            <w:r w:rsidRPr="00CF252E">
              <w: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F252E" w:rsidP="00CF252E">
            <w:pPr>
              <w:pStyle w:val="BodyText"/>
            </w:pPr>
            <w:r w:rsidRPr="00CF252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F252E" w:rsidP="00CF252E">
            <w:pPr>
              <w:pStyle w:val="BodyText"/>
            </w:pPr>
            <w:r w:rsidRPr="00CF252E">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Completed work is checked for compliance against the work plan and workplace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Incidents or unplanned events are reported in accordance with workplace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Worksite is rehabilitated, cleaned and made safe in accordance with workplace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Plant, tools and equipment are cleaned, checked and returned to storage in accordance with workplace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Surplus materials are returned to storage or disposed of in accordance with workplace requirements</w:t>
            </w:r>
          </w:p>
        </w:tc>
      </w:tr>
      <w:tr w:rsidTr="00CF25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F25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CF252E" w:rsidP="00CF252E">
            <w:pPr>
              <w:pStyle w:val="BodyText"/>
            </w:pPr>
            <w:r w:rsidRPr="00CF252E">
              <w:t>Personnel are notified of work completion in accordance with workplace requirements</w:t>
            </w:r>
          </w:p>
        </w:tc>
      </w:tr>
    </w:tbl>
    <w:p w:rsidR="00000000" w:rsidRPr="00CF252E" w:rsidP="00CF252E">
      <w:pPr>
        <w:pStyle w:val="NoPaddingFontSize1"/>
      </w:pPr>
    </w:p>
    <w:p w:rsidR="00000000" w:rsidRPr="00CF252E" w:rsidP="00CF252E">
      <w:pPr>
        <w:pStyle w:val="AllowPageBreak"/>
      </w:pPr>
    </w:p>
    <w:p w:rsidR="00000000" w:rsidRPr="00CF252E" w:rsidP="00CF252E">
      <w:pPr>
        <w:pStyle w:val="Heading1"/>
      </w:pPr>
      <w:bookmarkStart w:id="7" w:name="O_1178763"/>
      <w:bookmarkEnd w:id="7"/>
      <w:r w:rsidRPr="00CF252E">
        <w:t>Foundation Skills</w:t>
      </w:r>
    </w:p>
    <w:tbl>
      <w:tblPr>
        <w:tblW w:w="9497" w:type="dxa"/>
        <w:tblLayout w:type="fixed"/>
        <w:tblCellMar>
          <w:left w:w="62" w:type="dxa"/>
          <w:right w:w="62" w:type="dxa"/>
        </w:tblCellMar>
        <w:tblLook w:val="0000"/>
      </w:tblPr>
      <w:tblGrid>
        <w:gridCol w:w="9497"/>
      </w:tblGrid>
      <w:tr w:rsidTr="00CF2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52E" w:rsidP="00CF252E">
            <w:pPr>
              <w:pStyle w:val="BodyText"/>
            </w:pPr>
            <w:r w:rsidRPr="00CF252E">
              <w:t>Foundation skills essential</w:t>
            </w:r>
            <w:r w:rsidRPr="00CF252E">
              <w:t xml:space="preserve"> to performance are explicit in the performance criteria of this unit of competency.</w:t>
            </w:r>
          </w:p>
        </w:tc>
      </w:tr>
    </w:tbl>
    <w:p w:rsidR="00000000" w:rsidRPr="00CF252E" w:rsidP="00CF252E">
      <w:pPr>
        <w:pStyle w:val="NoPaddingFontSize1"/>
      </w:pPr>
    </w:p>
    <w:p w:rsidR="00000000" w:rsidRPr="00CF252E" w:rsidP="00CF252E">
      <w:pPr>
        <w:pStyle w:val="AllowPageBreak"/>
      </w:pPr>
    </w:p>
    <w:p w:rsidR="00000000" w:rsidRPr="00CF252E" w:rsidP="00CF252E">
      <w:pPr>
        <w:pStyle w:val="Heading1"/>
      </w:pPr>
      <w:bookmarkStart w:id="8" w:name="O_1178764"/>
      <w:bookmarkEnd w:id="8"/>
      <w:r w:rsidRPr="00CF252E">
        <w:t>Range of Conditions</w:t>
      </w:r>
    </w:p>
    <w:tbl>
      <w:tblPr>
        <w:tblW w:w="9497" w:type="dxa"/>
        <w:tblLayout w:type="fixed"/>
        <w:tblCellMar>
          <w:left w:w="62" w:type="dxa"/>
          <w:right w:w="62" w:type="dxa"/>
        </w:tblCellMar>
        <w:tblLook w:val="0000"/>
      </w:tblPr>
      <w:tblGrid>
        <w:gridCol w:w="9497"/>
      </w:tblGrid>
      <w:tr w:rsidTr="00CF2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52E" w:rsidP="00CF252E">
            <w:pPr>
              <w:pStyle w:val="BodyText"/>
            </w:pPr>
            <w:r w:rsidRPr="00CF252E">
              <w:t>Range is restricted to essential operating conditions and any other variables essential to the work environment.</w:t>
            </w:r>
          </w:p>
          <w:p w:rsidR="00000000" w:rsidRPr="00CF252E" w:rsidP="00CF252E">
            <w:pPr>
              <w:pStyle w:val="BodyText"/>
            </w:pPr>
            <w:r w:rsidRPr="00CF252E">
              <w:t>Non-essential conditions may be found in the UET Transmission, Distribution and Rail Sector Training Package Companion Volume Implementation Guide.</w:t>
            </w:r>
          </w:p>
        </w:tc>
      </w:tr>
    </w:tbl>
    <w:p w:rsidR="00000000" w:rsidRPr="00CF252E" w:rsidP="00CF252E">
      <w:pPr>
        <w:pStyle w:val="NoPaddingFontSize1"/>
      </w:pPr>
    </w:p>
    <w:p w:rsidR="00000000" w:rsidRPr="00CF252E" w:rsidP="00CF252E">
      <w:pPr>
        <w:pStyle w:val="AllowPageBreak"/>
      </w:pPr>
    </w:p>
    <w:p w:rsidR="00000000" w:rsidRPr="00CF252E" w:rsidP="00CF252E">
      <w:pPr>
        <w:pStyle w:val="Heading1"/>
      </w:pPr>
      <w:bookmarkStart w:id="9" w:name="O_1178765"/>
      <w:bookmarkEnd w:id="9"/>
      <w:r w:rsidRPr="00CF252E">
        <w:t>Unit Mapping Information</w:t>
      </w:r>
    </w:p>
    <w:tbl>
      <w:tblPr>
        <w:tblW w:w="9497" w:type="dxa"/>
        <w:tblLayout w:type="fixed"/>
        <w:tblCellMar>
          <w:left w:w="62" w:type="dxa"/>
          <w:right w:w="62" w:type="dxa"/>
        </w:tblCellMar>
        <w:tblLook w:val="0000"/>
      </w:tblPr>
      <w:tblGrid>
        <w:gridCol w:w="9497"/>
      </w:tblGrid>
      <w:tr w:rsidTr="00CF2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52E" w:rsidP="00CF252E">
            <w:pPr>
              <w:pStyle w:val="BodyText"/>
            </w:pPr>
            <w:r w:rsidRPr="00CF252E">
              <w:t>This unit replaces and is equivalent to UETTDRCJ21 Lay ESI ele</w:t>
            </w:r>
            <w:r w:rsidRPr="00CF252E">
              <w:t>ctrical cables.</w:t>
            </w:r>
          </w:p>
        </w:tc>
      </w:tr>
    </w:tbl>
    <w:p w:rsidR="00000000" w:rsidRPr="00CF252E" w:rsidP="00CF252E">
      <w:pPr>
        <w:pStyle w:val="NoPaddingFontSize1"/>
      </w:pPr>
    </w:p>
    <w:p w:rsidR="00000000" w:rsidRPr="00CF252E" w:rsidP="00CF252E">
      <w:pPr>
        <w:pStyle w:val="AllowPageBreak"/>
      </w:pPr>
    </w:p>
    <w:p w:rsidR="00000000" w:rsidRPr="00CF252E" w:rsidP="00CF252E">
      <w:pPr>
        <w:pStyle w:val="Heading1"/>
      </w:pPr>
      <w:bookmarkStart w:id="10" w:name="O_1178772"/>
      <w:bookmarkEnd w:id="10"/>
      <w:r w:rsidRPr="00CF252E">
        <w:t>Links</w:t>
      </w:r>
    </w:p>
    <w:p w:rsidR="00000000" w:rsidRPr="00CF252E" w:rsidP="00742A31">
      <w:pPr>
        <w:pStyle w:val="BodyText"/>
      </w:pPr>
      <w:r w:rsidRPr="00CF252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1621B8">
        <w:rPr>
          <w:rStyle w:val="Hyperlink"/>
        </w:rPr>
        <w:t>https://vetnet.gov.au/Pages/TrainingDocs.aspx?q=229bace1-b7bc-4653-9300-dffb13ecfad7</w:t>
      </w:r>
      <w:r>
        <w:fldChar w:fldCharType="end"/>
      </w:r>
    </w:p>
    <w:p w:rsidR="00000000" w:rsidRPr="00CF252E" w:rsidP="00742A31">
      <w:pPr>
        <w:pStyle w:val="BodyText"/>
        <w:sectPr w:rsidSect="00CF252E">
          <w:headerReference w:type="default" r:id="rId10"/>
          <w:footerReference w:type="default" r:id="rId11"/>
          <w:pgSz w:w="11908" w:h="16833"/>
          <w:pgMar w:top="1702" w:right="1418" w:bottom="1702" w:left="1418" w:header="992" w:footer="992" w:gutter="0"/>
          <w:cols w:space="720"/>
          <w:noEndnote/>
          <w:docGrid w:linePitch="299"/>
        </w:sectPr>
      </w:pPr>
    </w:p>
    <w:p w:rsidR="00000000" w:rsidRPr="00CF252E" w:rsidP="00CF252E">
      <w:pPr>
        <w:pStyle w:val="SuperHeading"/>
      </w:pPr>
      <w:r w:rsidRPr="00CF252E">
        <w:t>Assessment Requireme</w:t>
      </w:r>
      <w:r w:rsidRPr="00CF252E">
        <w:t>nts for UETDRDU016 Lay power cables</w:t>
      </w:r>
    </w:p>
    <w:p w:rsidR="00000000" w:rsidRPr="00CF252E" w:rsidP="00CF252E">
      <w:pPr>
        <w:pStyle w:val="Heading1"/>
      </w:pPr>
      <w:bookmarkStart w:id="11" w:name="O_1178767"/>
      <w:bookmarkEnd w:id="11"/>
      <w:r w:rsidRPr="00CF252E">
        <w:t>Modification History</w:t>
      </w:r>
    </w:p>
    <w:tbl>
      <w:tblPr>
        <w:tblW w:w="9497" w:type="dxa"/>
        <w:tblLayout w:type="fixed"/>
        <w:tblCellMar>
          <w:left w:w="62" w:type="dxa"/>
          <w:right w:w="62" w:type="dxa"/>
        </w:tblCellMar>
        <w:tblLook w:val="0000"/>
      </w:tblPr>
      <w:tblGrid>
        <w:gridCol w:w="9497"/>
      </w:tblGrid>
      <w:tr w:rsidTr="00CF2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52E" w:rsidP="00CF252E">
            <w:pPr>
              <w:pStyle w:val="BodyText"/>
            </w:pPr>
            <w:r w:rsidRPr="00CF252E">
              <w:t>Release 1. This is the first release of this unit of competency in the UET Transmission, Distribution and Rail Sector Training Package Release 2.0.</w:t>
            </w:r>
          </w:p>
        </w:tc>
      </w:tr>
    </w:tbl>
    <w:p w:rsidR="00000000" w:rsidRPr="00CF252E" w:rsidP="00CF252E">
      <w:pPr>
        <w:pStyle w:val="NoPaddingFontSize1"/>
      </w:pPr>
    </w:p>
    <w:p w:rsidR="00000000" w:rsidRPr="00CF252E" w:rsidP="00CF252E">
      <w:pPr>
        <w:pStyle w:val="AllowPageBreak"/>
      </w:pPr>
    </w:p>
    <w:p w:rsidR="00000000" w:rsidRPr="00CF252E" w:rsidP="00CF252E">
      <w:pPr>
        <w:pStyle w:val="Heading1"/>
      </w:pPr>
      <w:bookmarkStart w:id="12" w:name="O_1178768"/>
      <w:bookmarkEnd w:id="12"/>
      <w:r w:rsidRPr="00CF252E">
        <w:t>Performance Evidence</w:t>
      </w:r>
    </w:p>
    <w:tbl>
      <w:tblPr>
        <w:tblW w:w="9497" w:type="dxa"/>
        <w:tblLayout w:type="fixed"/>
        <w:tblCellMar>
          <w:left w:w="62" w:type="dxa"/>
          <w:right w:w="62" w:type="dxa"/>
        </w:tblCellMar>
        <w:tblLook w:val="0000"/>
      </w:tblPr>
      <w:tblGrid>
        <w:gridCol w:w="9497"/>
      </w:tblGrid>
      <w:tr w:rsidTr="00CF2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 xml:space="preserve">Evidence required to demonstrate competence in this unit must be relevant to and satisfy all of the requirements of the elements and performance criteria on at least two separate occasions and include:  </w:t>
            </w:r>
          </w:p>
        </w:tc>
      </w:tr>
      <w:tr w:rsidTr="00CF2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52E" w:rsidP="00CF252E">
            <w:pPr>
              <w:pStyle w:val="ListBullet"/>
            </w:pPr>
            <w:r w:rsidRPr="00CF252E">
              <w:t>applying relevant legislation</w:t>
            </w:r>
            <w:r w:rsidRPr="00CF252E">
              <w:t>, regulations, standards, codes of practice and organisational workplace requirements, including:</w:t>
            </w:r>
          </w:p>
          <w:p w:rsidR="00000000" w:rsidRPr="00CF252E" w:rsidP="00CF252E">
            <w:pPr>
              <w:pStyle w:val="ListBullet2"/>
            </w:pPr>
            <w:r w:rsidRPr="00CF252E">
              <w:t xml:space="preserve">work health and safety (WHS)/occupational health and safety (OHS) </w:t>
            </w:r>
          </w:p>
          <w:p w:rsidR="00000000" w:rsidRPr="00CF252E" w:rsidP="00CF252E">
            <w:pPr>
              <w:pStyle w:val="ListBullet2"/>
            </w:pPr>
            <w:r w:rsidRPr="00CF252E">
              <w:t>using liquefied petroleum gas (LPG)</w:t>
            </w:r>
          </w:p>
          <w:p w:rsidR="00000000" w:rsidRPr="00CF252E" w:rsidP="00CF252E">
            <w:pPr>
              <w:pStyle w:val="ListBullet2"/>
            </w:pPr>
            <w:r w:rsidRPr="00CF252E">
              <w:t>excavation/trench safety</w:t>
            </w:r>
          </w:p>
          <w:p w:rsidR="00000000" w:rsidRPr="00CF252E" w:rsidP="00CF252E">
            <w:pPr>
              <w:pStyle w:val="ListBullet"/>
            </w:pPr>
            <w:r w:rsidRPr="00CF252E">
              <w:t xml:space="preserve">identifying </w:t>
            </w:r>
            <w:r w:rsidRPr="00CF252E">
              <w:t>hazards, assessing risks, identifying, applying and monitoring control measures</w:t>
            </w:r>
          </w:p>
          <w:p w:rsidR="00000000" w:rsidRPr="00CF252E" w:rsidP="00CF252E">
            <w:pPr>
              <w:pStyle w:val="ListBullet"/>
            </w:pPr>
            <w:r w:rsidRPr="00CF252E">
              <w:t>interpreting and using drawings, diagrams and instructions</w:t>
            </w:r>
          </w:p>
          <w:p w:rsidR="00000000" w:rsidRPr="00CF252E" w:rsidP="00CF252E">
            <w:pPr>
              <w:pStyle w:val="ListBullet"/>
            </w:pPr>
            <w:r w:rsidRPr="00CF252E">
              <w:t>obtaining, inspecting and using relevant personal protective equipment (PPE)</w:t>
            </w:r>
          </w:p>
          <w:p w:rsidR="00000000" w:rsidRPr="00CF252E" w:rsidP="00CF252E">
            <w:pPr>
              <w:pStyle w:val="ListBullet"/>
            </w:pPr>
            <w:r w:rsidRPr="00CF252E">
              <w:t>laying of cables, including:</w:t>
            </w:r>
          </w:p>
          <w:p w:rsidR="00000000" w:rsidRPr="00CF252E" w:rsidP="00CF252E">
            <w:pPr>
              <w:pStyle w:val="ListBullet2"/>
            </w:pPr>
            <w:r w:rsidRPr="00CF252E">
              <w:t>high volta</w:t>
            </w:r>
            <w:r w:rsidRPr="00CF252E">
              <w:t>ge (HV) polymeric</w:t>
            </w:r>
          </w:p>
          <w:p w:rsidR="00000000" w:rsidRPr="00CF252E" w:rsidP="00CF252E">
            <w:pPr>
              <w:pStyle w:val="ListBullet2"/>
            </w:pPr>
            <w:r w:rsidRPr="00CF252E">
              <w:t>low voltage (LV) polymeric</w:t>
            </w:r>
          </w:p>
          <w:p w:rsidR="00000000" w:rsidRPr="00CF252E" w:rsidP="00CF252E">
            <w:pPr>
              <w:pStyle w:val="ListBullet2"/>
            </w:pPr>
            <w:r w:rsidRPr="00CF252E">
              <w:t>laying and sealing conduits</w:t>
            </w:r>
          </w:p>
          <w:p w:rsidR="00000000" w:rsidRPr="00CF252E" w:rsidP="00CF252E">
            <w:pPr>
              <w:pStyle w:val="ListBullet2"/>
            </w:pPr>
            <w:r w:rsidRPr="00CF252E">
              <w:t>positioning cable laying plant and equipment</w:t>
            </w:r>
          </w:p>
          <w:p w:rsidR="00000000" w:rsidRPr="00CF252E" w:rsidP="00CF252E">
            <w:pPr>
              <w:pStyle w:val="ListBullet2"/>
            </w:pPr>
            <w:r w:rsidRPr="00CF252E">
              <w:t>sealing cable ends</w:t>
            </w:r>
          </w:p>
          <w:p w:rsidR="00000000" w:rsidRPr="00CF252E" w:rsidP="00CF252E">
            <w:pPr>
              <w:pStyle w:val="ListBullet2"/>
            </w:pPr>
            <w:r w:rsidRPr="00CF252E">
              <w:t>bedding and protecting cables</w:t>
            </w:r>
          </w:p>
          <w:p w:rsidR="00000000" w:rsidRPr="00CF252E" w:rsidP="00CF252E">
            <w:pPr>
              <w:pStyle w:val="ListBullet"/>
            </w:pPr>
            <w:r w:rsidRPr="00CF252E">
              <w:t>backfilling open trench in accordance with workplace requirements</w:t>
            </w:r>
          </w:p>
          <w:p w:rsidR="00000000" w:rsidRPr="00CF252E" w:rsidP="00CF252E">
            <w:pPr>
              <w:pStyle w:val="ListBullet"/>
            </w:pPr>
            <w:r w:rsidRPr="00CF252E">
              <w:t>dealing with an unplanned event on at least one (1) occasion.</w:t>
            </w:r>
          </w:p>
        </w:tc>
      </w:tr>
    </w:tbl>
    <w:p w:rsidR="00000000" w:rsidRPr="00CF252E" w:rsidP="00CF252E">
      <w:pPr>
        <w:pStyle w:val="NoPaddingFontSize1"/>
      </w:pPr>
    </w:p>
    <w:p w:rsidR="00000000" w:rsidRPr="00CF252E" w:rsidP="00CF252E">
      <w:pPr>
        <w:pStyle w:val="AllowPageBreak"/>
      </w:pPr>
    </w:p>
    <w:p w:rsidR="00000000" w:rsidRPr="00CF252E" w:rsidP="00CF252E">
      <w:pPr>
        <w:pStyle w:val="Heading1"/>
      </w:pPr>
      <w:bookmarkStart w:id="13" w:name="O_1178769"/>
      <w:bookmarkEnd w:id="13"/>
      <w:r w:rsidRPr="00CF252E">
        <w:t>Knowledge Evidence</w:t>
      </w:r>
    </w:p>
    <w:tbl>
      <w:tblPr>
        <w:tblW w:w="9497" w:type="dxa"/>
        <w:tblLayout w:type="fixed"/>
        <w:tblCellMar>
          <w:left w:w="62" w:type="dxa"/>
          <w:right w:w="62" w:type="dxa"/>
        </w:tblCellMar>
        <w:tblLook w:val="0000"/>
      </w:tblPr>
      <w:tblGrid>
        <w:gridCol w:w="9497"/>
      </w:tblGrid>
      <w:tr w:rsidTr="00CF2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252E">
            <w:pPr>
              <w:pStyle w:val="BodyText"/>
              <w:rPr>
                <w:lang w:val="en-NZ"/>
              </w:rPr>
            </w:pPr>
            <w:r w:rsidRPr="00CF252E">
              <w:t xml:space="preserve">Evidence required to demonstrate competence in this unit must be relevant to and satisfy all of the requirements of the elements and performance criteria </w:t>
            </w:r>
            <w:r w:rsidRPr="00CF252E">
              <w:t>and include knowledge of:</w:t>
            </w:r>
          </w:p>
        </w:tc>
      </w:tr>
      <w:tr w:rsidTr="00CF2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52E" w:rsidP="00CF252E">
            <w:pPr>
              <w:pStyle w:val="ListBullet"/>
            </w:pPr>
            <w:r w:rsidRPr="00CF252E">
              <w:t xml:space="preserve">relevant legislation, regulations, standards, codes of practice and organisational workplace requirements, including: </w:t>
            </w:r>
          </w:p>
          <w:p w:rsidR="00000000" w:rsidRPr="00CF252E" w:rsidP="00CF252E">
            <w:pPr>
              <w:pStyle w:val="ListBullet2"/>
            </w:pPr>
            <w:r w:rsidRPr="00CF252E">
              <w:t>WHS/OHS</w:t>
            </w:r>
          </w:p>
          <w:p w:rsidR="00000000" w:rsidRPr="00CF252E" w:rsidP="00CF252E">
            <w:pPr>
              <w:pStyle w:val="ListBullet2"/>
            </w:pPr>
            <w:r w:rsidRPr="00CF252E">
              <w:t>excavation/trench safety</w:t>
            </w:r>
          </w:p>
          <w:p w:rsidR="00000000" w:rsidRPr="00CF252E" w:rsidP="00CF252E">
            <w:pPr>
              <w:pStyle w:val="ListBullet2"/>
            </w:pPr>
            <w:r w:rsidRPr="00CF252E">
              <w:t>use of LPG</w:t>
            </w:r>
          </w:p>
          <w:p w:rsidR="00000000" w:rsidRPr="00CF252E" w:rsidP="00CF252E">
            <w:pPr>
              <w:pStyle w:val="ListBullet"/>
            </w:pPr>
            <w:r w:rsidRPr="00CF252E">
              <w:t>hazard, risk assessment and risk control requirements, including potential hazards</w:t>
            </w:r>
          </w:p>
          <w:p w:rsidR="00000000" w:rsidRPr="00CF252E" w:rsidP="00CF252E">
            <w:pPr>
              <w:pStyle w:val="ListBullet"/>
            </w:pPr>
            <w:r w:rsidRPr="00CF252E">
              <w:t>types and application of PPE</w:t>
            </w:r>
          </w:p>
          <w:p w:rsidR="00000000" w:rsidRPr="00CF252E" w:rsidP="00CF252E">
            <w:pPr>
              <w:pStyle w:val="ListBullet"/>
            </w:pPr>
            <w:r w:rsidRPr="00CF252E">
              <w:t xml:space="preserve">safe use of plant, tools and equipment </w:t>
            </w:r>
          </w:p>
          <w:p w:rsidR="00000000" w:rsidRPr="00CF252E" w:rsidP="00CF252E">
            <w:pPr>
              <w:pStyle w:val="ListBullet"/>
            </w:pPr>
            <w:r w:rsidRPr="00CF252E">
              <w:t>events constituting an unplanned event or incident</w:t>
            </w:r>
          </w:p>
          <w:p w:rsidR="00000000" w:rsidRPr="00CF252E" w:rsidP="00CF252E">
            <w:pPr>
              <w:pStyle w:val="ListBullet"/>
            </w:pPr>
            <w:r w:rsidRPr="00CF252E">
              <w:t>procedures for responding to an unplanned event or incident</w:t>
            </w:r>
          </w:p>
          <w:p w:rsidR="00000000" w:rsidRPr="00CF252E" w:rsidP="00CF252E">
            <w:pPr>
              <w:pStyle w:val="ListBullet"/>
            </w:pPr>
            <w:r w:rsidRPr="00CF252E">
              <w:t>diagrams/plans</w:t>
            </w:r>
          </w:p>
          <w:p w:rsidR="00000000" w:rsidRPr="00CF252E" w:rsidP="00CF252E">
            <w:pPr>
              <w:pStyle w:val="ListBullet"/>
            </w:pPr>
            <w:r w:rsidRPr="00CF252E">
              <w:t>power cables, including:</w:t>
            </w:r>
          </w:p>
          <w:p w:rsidR="00000000" w:rsidRPr="00CF252E" w:rsidP="00CF252E">
            <w:pPr>
              <w:pStyle w:val="ListBullet2"/>
            </w:pPr>
            <w:r w:rsidRPr="00CF252E">
              <w:t xml:space="preserve">cables types and sizes </w:t>
            </w:r>
          </w:p>
          <w:p w:rsidR="00000000" w:rsidRPr="00CF252E" w:rsidP="00CF252E">
            <w:pPr>
              <w:pStyle w:val="ListBullet2"/>
            </w:pPr>
            <w:r w:rsidRPr="00CF252E">
              <w:t>cable construction and bending radius</w:t>
            </w:r>
          </w:p>
          <w:p w:rsidR="00000000" w:rsidRPr="00CF252E" w:rsidP="00CF252E">
            <w:pPr>
              <w:pStyle w:val="ListBullet"/>
            </w:pPr>
            <w:r w:rsidRPr="00CF252E">
              <w:t>cable laying, including:</w:t>
            </w:r>
          </w:p>
          <w:p w:rsidR="00000000" w:rsidRPr="00CF252E" w:rsidP="00CF252E">
            <w:pPr>
              <w:pStyle w:val="ListBullet2"/>
            </w:pPr>
            <w:r w:rsidRPr="00CF252E">
              <w:t xml:space="preserve">excavation/trenching </w:t>
            </w:r>
          </w:p>
          <w:p w:rsidR="00000000" w:rsidRPr="00CF252E" w:rsidP="00CF252E">
            <w:pPr>
              <w:pStyle w:val="ListBullet2"/>
            </w:pPr>
            <w:r w:rsidRPr="00CF252E">
              <w:t>conduit laying and sealing</w:t>
            </w:r>
          </w:p>
          <w:p w:rsidR="00000000" w:rsidRPr="00CF252E" w:rsidP="00CF252E">
            <w:pPr>
              <w:pStyle w:val="ListBullet2"/>
            </w:pPr>
            <w:r w:rsidRPr="00CF252E">
              <w:t xml:space="preserve">cable alignments </w:t>
            </w:r>
            <w:r w:rsidRPr="00CF252E">
              <w:t>and depths</w:t>
            </w:r>
          </w:p>
          <w:p w:rsidR="00000000" w:rsidRPr="00CF252E" w:rsidP="00CF252E">
            <w:pPr>
              <w:pStyle w:val="ListBullet2"/>
            </w:pPr>
            <w:r w:rsidRPr="00CF252E">
              <w:t xml:space="preserve">plant, tools and equipment for cable laying  </w:t>
            </w:r>
          </w:p>
          <w:p w:rsidR="00000000" w:rsidRPr="00CF252E" w:rsidP="00CF252E">
            <w:pPr>
              <w:pStyle w:val="ListBullet2"/>
            </w:pPr>
            <w:r w:rsidRPr="00CF252E">
              <w:t>clearance from other underground cables or buried utilities</w:t>
            </w:r>
          </w:p>
          <w:p w:rsidR="00000000" w:rsidRPr="00CF252E" w:rsidP="00CF252E">
            <w:pPr>
              <w:pStyle w:val="ListBullet2"/>
            </w:pPr>
            <w:r w:rsidRPr="00CF252E">
              <w:t>cable handling</w:t>
            </w:r>
          </w:p>
          <w:p w:rsidR="00000000" w:rsidRPr="00CF252E" w:rsidP="00CF252E">
            <w:pPr>
              <w:pStyle w:val="ListBullet2"/>
            </w:pPr>
            <w:r w:rsidRPr="00CF252E">
              <w:t xml:space="preserve">cable laying methods </w:t>
            </w:r>
          </w:p>
          <w:p w:rsidR="00000000" w:rsidRPr="00CF252E" w:rsidP="00CF252E">
            <w:pPr>
              <w:pStyle w:val="ListBullet2"/>
            </w:pPr>
            <w:r w:rsidRPr="00CF252E">
              <w:t xml:space="preserve">cable pulling methods </w:t>
            </w:r>
          </w:p>
          <w:p w:rsidR="00000000" w:rsidRPr="00CF252E" w:rsidP="00CF252E">
            <w:pPr>
              <w:pStyle w:val="ListBullet2"/>
            </w:pPr>
            <w:r w:rsidRPr="00CF252E">
              <w:t>cable tensioning methods</w:t>
            </w:r>
          </w:p>
          <w:p w:rsidR="00000000" w:rsidRPr="00CF252E" w:rsidP="00CF252E">
            <w:pPr>
              <w:pStyle w:val="ListBullet2"/>
            </w:pPr>
            <w:r w:rsidRPr="00CF252E">
              <w:t>cable protection methods</w:t>
            </w:r>
          </w:p>
          <w:p w:rsidR="00000000" w:rsidRPr="00CF252E" w:rsidP="00CF252E">
            <w:pPr>
              <w:pStyle w:val="ListBullet2"/>
            </w:pPr>
            <w:r w:rsidRPr="00CF252E">
              <w:t>cable sealing</w:t>
            </w:r>
          </w:p>
          <w:p w:rsidR="00000000" w:rsidRPr="00CF252E" w:rsidP="00CF252E">
            <w:pPr>
              <w:pStyle w:val="ListBullet2"/>
            </w:pPr>
            <w:r w:rsidRPr="00CF252E">
              <w:t>bedding and backfilling.</w:t>
            </w:r>
          </w:p>
        </w:tc>
      </w:tr>
    </w:tbl>
    <w:p w:rsidR="00000000" w:rsidRPr="00CF252E" w:rsidP="00CF252E">
      <w:pPr>
        <w:pStyle w:val="NoPaddingFontSize1"/>
      </w:pPr>
    </w:p>
    <w:p w:rsidR="00000000" w:rsidRPr="00CF252E" w:rsidP="00CF252E">
      <w:pPr>
        <w:pStyle w:val="AllowPageBreak"/>
      </w:pPr>
    </w:p>
    <w:p w:rsidR="00000000" w:rsidRPr="00CF252E" w:rsidP="00CF252E">
      <w:pPr>
        <w:pStyle w:val="Heading1"/>
      </w:pPr>
      <w:bookmarkStart w:id="14" w:name="O_1178770"/>
      <w:bookmarkEnd w:id="14"/>
      <w:r w:rsidRPr="00CF252E">
        <w:t>Assessment Conditions</w:t>
      </w:r>
    </w:p>
    <w:tbl>
      <w:tblPr>
        <w:tblW w:w="9497" w:type="dxa"/>
        <w:tblLayout w:type="fixed"/>
        <w:tblCellMar>
          <w:left w:w="62" w:type="dxa"/>
          <w:right w:w="62" w:type="dxa"/>
        </w:tblCellMar>
        <w:tblLook w:val="0000"/>
      </w:tblPr>
      <w:tblGrid>
        <w:gridCol w:w="9497"/>
      </w:tblGrid>
      <w:tr w:rsidTr="00CF2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52E" w:rsidP="00CF252E">
            <w:pPr>
              <w:pStyle w:val="BodyText"/>
            </w:pPr>
            <w:r w:rsidRPr="00CF252E">
              <w:t>Assessors must hold credentials specified within the Standards for Registered Training Organisations current at the time of assessment.</w:t>
            </w:r>
          </w:p>
          <w:p w:rsidR="00000000" w:rsidRPr="00CF252E" w:rsidP="00CF252E">
            <w:pPr>
              <w:pStyle w:val="BodyText"/>
            </w:pPr>
            <w:r w:rsidRPr="00CF252E">
              <w:t>Assessment must satisfy the Principles of Assessment and Rules of Evidence and all regulatory requirements included within the Standards for Registered Training Organisations current at the time of assessment.</w:t>
            </w:r>
          </w:p>
          <w:p w:rsidR="00000000" w:rsidRPr="00CF252E" w:rsidP="00CF252E">
            <w:pPr>
              <w:pStyle w:val="BodyText"/>
            </w:pPr>
            <w:r w:rsidRPr="00CF252E">
              <w:t>Assessment must occur in workplace operational</w:t>
            </w:r>
            <w:r w:rsidRPr="00CF252E">
              <w:t xml:space="preserve"> situations, where it is appropriate to do so. </w:t>
            </w:r>
          </w:p>
          <w:p w:rsidR="00000000" w:rsidRPr="00CF252E" w:rsidP="00CF252E">
            <w:pPr>
              <w:pStyle w:val="BodyText"/>
            </w:pPr>
            <w:r w:rsidRPr="00CF252E">
              <w:t>Where this is not appropriate, assessment must occur in simulated conditions involving realistic and authentic activities that replicate operational workplace conditions.</w:t>
            </w:r>
          </w:p>
          <w:p w:rsidR="00000000" w:rsidRPr="00CF252E" w:rsidP="00CF252E">
            <w:pPr>
              <w:pStyle w:val="BodyText"/>
            </w:pPr>
            <w:r w:rsidRPr="00CF252E">
              <w:t>Assessment processes and techniques m</w:t>
            </w:r>
            <w:r w:rsidRPr="00CF252E">
              <w:t>ust be appropriate to the language, literacy and numeracy requirements of the work being performed and the needs of the candidate.</w:t>
            </w:r>
          </w:p>
          <w:p w:rsidR="00000000" w:rsidRPr="00CF252E" w:rsidP="00CF252E">
            <w:pPr>
              <w:pStyle w:val="BodyText"/>
            </w:pPr>
            <w:r w:rsidRPr="00CF252E">
              <w:t>Resources for assessment must include access to:</w:t>
            </w:r>
          </w:p>
          <w:p w:rsidR="00000000" w:rsidRPr="00CF252E" w:rsidP="00CF252E">
            <w:pPr>
              <w:pStyle w:val="ListBullet"/>
            </w:pPr>
            <w:r w:rsidRPr="00CF252E">
              <w:t>relevant and appropriate materials, tools, facilities, equipment and PPE cu</w:t>
            </w:r>
            <w:r w:rsidRPr="00CF252E">
              <w:t>rrently used in industry for laying power cables</w:t>
            </w:r>
          </w:p>
          <w:p w:rsidR="00000000" w:rsidRPr="00CF252E" w:rsidP="00CF252E">
            <w:pPr>
              <w:pStyle w:val="ListBullet"/>
            </w:pPr>
            <w:r w:rsidRPr="00CF252E">
              <w:t>applicable documentation, including workplace requirements, relevant industry standards, regulations, codes of practice and operation manuals.</w:t>
            </w:r>
          </w:p>
        </w:tc>
      </w:tr>
    </w:tbl>
    <w:p w:rsidR="00000000" w:rsidRPr="00CF252E" w:rsidP="00CF252E">
      <w:pPr>
        <w:pStyle w:val="NoPaddingFontSize1"/>
      </w:pPr>
    </w:p>
    <w:p w:rsidR="00000000" w:rsidRPr="00CF252E" w:rsidP="00CF252E">
      <w:pPr>
        <w:pStyle w:val="AllowPageBreak"/>
      </w:pPr>
    </w:p>
    <w:p w:rsidR="00000000" w:rsidRPr="00CF252E" w:rsidP="00CF252E">
      <w:pPr>
        <w:pStyle w:val="Heading1"/>
      </w:pPr>
      <w:bookmarkStart w:id="15" w:name="O_1178773"/>
      <w:bookmarkEnd w:id="15"/>
      <w:r w:rsidRPr="00CF252E">
        <w:t>Links</w:t>
      </w:r>
    </w:p>
    <w:p w:rsidR="00000000" w:rsidRPr="00CF252E" w:rsidP="00742A31">
      <w:pPr>
        <w:pStyle w:val="BodyText"/>
      </w:pPr>
      <w:r w:rsidRPr="00CF252E">
        <w:t>Companion Volume Implementation Guide</w:t>
      </w:r>
      <w:r w:rsidRPr="00CF252E">
        <w:t xml:space="preserve">s are found in VETNet - </w:t>
      </w:r>
      <w:r>
        <w:fldChar w:fldCharType="begin"/>
      </w:r>
      <w:r>
        <w:instrText xml:space="preserve"> HYPERLINK "https://vetnet.gov.au/Pages/TrainingDocs.aspx?q=229bace1-b7bc-4653-9300-dffb13ecfad7" </w:instrText>
      </w:r>
      <w:r>
        <w:fldChar w:fldCharType="separate"/>
      </w:r>
      <w:r w:rsidRPr="001621B8">
        <w:rPr>
          <w:rStyle w:val="Hyperlink"/>
        </w:rPr>
        <w:t>https://vetnet.gov.au/Pages/TrainingDocs.aspx?q=229bace1-b7bc-4653-9300-dffb13ecfad7</w:t>
      </w:r>
      <w:r>
        <w:fldChar w:fldCharType="end"/>
      </w:r>
    </w:p>
    <w:p w:rsidR="00000000" w:rsidRPr="00CF252E" w:rsidP="00CF252E"/>
    <w:sectPr w:rsidSect="00CF25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2E" w:rsidRPr="00742A31" w:rsidP="00742A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A31" w:rsidP="00CF25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2A31" w:rsidP="00CF25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42A31" w:rsidP="00CF25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2E" w:rsidP="00CF252E">
    <w:pPr>
      <w:pStyle w:val="Footer"/>
      <w:framePr w:wrap="around"/>
    </w:pPr>
    <w:r>
      <w:fldChar w:fldCharType="begin"/>
    </w:r>
    <w:r>
      <w:instrText xml:space="preserve"> DOCPROPERTY  Subject  \* MERGEFORMAT </w:instrText>
    </w:r>
    <w:r>
      <w:fldChar w:fldCharType="separate"/>
    </w:r>
    <w:r w:rsidR="00742A31">
      <w:t>Approved</w:t>
    </w:r>
    <w:r w:rsidR="00742A31">
      <w:fldChar w:fldCharType="end"/>
    </w:r>
    <w:r>
      <w:tab/>
      <w:t xml:space="preserve">Page </w:t>
    </w:r>
    <w:r>
      <w:fldChar w:fldCharType="begin"/>
    </w:r>
    <w:r>
      <w:instrText xml:space="preserve"> PAGE  \* Arabic  \* MERGEFORMAT </w:instrText>
    </w:r>
    <w:r>
      <w:fldChar w:fldCharType="separate"/>
    </w:r>
    <w:r w:rsidR="00742A3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2A31">
      <w:rPr>
        <w:noProof/>
      </w:rPr>
      <w:t>5</w:t>
    </w:r>
    <w:r>
      <w:rPr>
        <w:noProof/>
      </w:rPr>
      <w:fldChar w:fldCharType="end"/>
    </w:r>
  </w:p>
  <w:p w:rsidR="00CF252E" w:rsidP="00CF252E">
    <w:pPr>
      <w:pStyle w:val="Footer"/>
      <w:framePr w:wrap="around"/>
    </w:pPr>
    <w:r>
      <w:t xml:space="preserve">© Commonwealth of Australia, </w:t>
    </w:r>
    <w:r>
      <w:fldChar w:fldCharType="begin"/>
    </w:r>
    <w:r>
      <w:instrText xml:space="preserve"> DATE  \@ "yyyy"  \* MERGEFORMAT </w:instrText>
    </w:r>
    <w:r>
      <w:fldChar w:fldCharType="separate"/>
    </w:r>
    <w:r w:rsidR="00742A31">
      <w:rPr>
        <w:noProof/>
      </w:rPr>
      <w:t>2025</w:t>
    </w:r>
    <w:r>
      <w:fldChar w:fldCharType="end"/>
    </w:r>
    <w:r>
      <w:tab/>
    </w:r>
    <w:r>
      <w:fldChar w:fldCharType="begin"/>
    </w:r>
    <w:r>
      <w:instrText xml:space="preserve"> DOCPROPERTY  Author  \* MERGEFORMAT </w:instrText>
    </w:r>
    <w:r>
      <w:fldChar w:fldCharType="separate"/>
    </w:r>
    <w:r w:rsidR="00742A31">
      <w:t>Powering Skills Organisation</w:t>
    </w:r>
    <w:r w:rsidR="00742A31">
      <w:fldChar w:fldCharType="end"/>
    </w:r>
  </w:p>
  <w:p w:rsidR="00CF252E" w:rsidP="00CF25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A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252E" w:rsidRPr="00742A31" w:rsidP="00742A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A31" w:rsidRPr="002D2AF8" w:rsidP="00CF252E">
    <w:pPr>
      <w:pStyle w:val="Header"/>
      <w:framePr w:wrap="around"/>
    </w:pPr>
    <w:r>
      <w:fldChar w:fldCharType="begin"/>
    </w:r>
    <w:r>
      <w:instrText xml:space="preserve"> TITLE   \* MERGEFORMAT </w:instrText>
    </w:r>
    <w:r>
      <w:fldChar w:fldCharType="separate"/>
    </w:r>
    <w:r>
      <w:t>UETDRDU016 Lay power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2A31" w:rsidP="00CF25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2E" w:rsidRPr="002D2AF8" w:rsidP="00CF252E">
    <w:pPr>
      <w:pStyle w:val="Header"/>
      <w:framePr w:wrap="around"/>
    </w:pPr>
    <w:r>
      <w:fldChar w:fldCharType="begin"/>
    </w:r>
    <w:r>
      <w:instrText xml:space="preserve"> TITLE   \* MERGEFORMAT </w:instrText>
    </w:r>
    <w:r>
      <w:fldChar w:fldCharType="separate"/>
    </w:r>
    <w:r w:rsidR="00742A31">
      <w:t>UETDRDU016 Lay power cables</w:t>
    </w:r>
    <w:r w:rsidR="00742A31">
      <w:fldChar w:fldCharType="end"/>
    </w:r>
    <w:r>
      <w:tab/>
      <w:t xml:space="preserve">Date this document was generated: </w:t>
    </w:r>
    <w:r>
      <w:fldChar w:fldCharType="begin"/>
    </w:r>
    <w:r>
      <w:instrText xml:space="preserve"> CREATEDATE  \@ "d MMMM yyyy"  \* MERGEFORMAT </w:instrText>
    </w:r>
    <w:r>
      <w:fldChar w:fldCharType="separate"/>
    </w:r>
    <w:r w:rsidR="00742A31">
      <w:rPr>
        <w:noProof/>
      </w:rPr>
      <w:t>2 March 2025</w:t>
    </w:r>
    <w:r>
      <w:fldChar w:fldCharType="end"/>
    </w:r>
  </w:p>
  <w:p w:rsidR="00CF252E" w:rsidP="00CF25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325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2AD6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ACC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5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52E"/>
    <w:pPr>
      <w:spacing w:before="360" w:after="60"/>
      <w:outlineLvl w:val="0"/>
    </w:pPr>
    <w:rPr>
      <w:sz w:val="32"/>
    </w:rPr>
  </w:style>
  <w:style w:type="paragraph" w:styleId="Heading2">
    <w:name w:val="heading 2"/>
    <w:basedOn w:val="HeadingBase"/>
    <w:next w:val="BodyText"/>
    <w:link w:val="Heading2Char"/>
    <w:qFormat/>
    <w:rsid w:val="00CF252E"/>
    <w:pPr>
      <w:keepLines/>
      <w:spacing w:before="240" w:after="120"/>
      <w:outlineLvl w:val="1"/>
    </w:pPr>
    <w:rPr>
      <w:sz w:val="28"/>
      <w:szCs w:val="40"/>
    </w:rPr>
  </w:style>
  <w:style w:type="paragraph" w:styleId="Heading3">
    <w:name w:val="heading 3"/>
    <w:basedOn w:val="HeadingBase"/>
    <w:next w:val="BodyText"/>
    <w:link w:val="Heading3Char"/>
    <w:qFormat/>
    <w:rsid w:val="00CF252E"/>
    <w:pPr>
      <w:spacing w:before="180" w:after="120"/>
      <w:outlineLvl w:val="2"/>
    </w:pPr>
    <w:rPr>
      <w:spacing w:val="-10"/>
      <w:kern w:val="32"/>
    </w:rPr>
  </w:style>
  <w:style w:type="paragraph" w:styleId="Heading4">
    <w:name w:val="heading 4"/>
    <w:basedOn w:val="HeadingBase"/>
    <w:next w:val="BodyText"/>
    <w:link w:val="Heading4Char"/>
    <w:qFormat/>
    <w:rsid w:val="00CF252E"/>
    <w:pPr>
      <w:spacing w:before="160" w:after="120"/>
      <w:outlineLvl w:val="3"/>
    </w:pPr>
    <w:rPr>
      <w:sz w:val="22"/>
    </w:rPr>
  </w:style>
  <w:style w:type="paragraph" w:styleId="Heading5">
    <w:name w:val="heading 5"/>
    <w:basedOn w:val="HeadingBase"/>
    <w:next w:val="Normal"/>
    <w:link w:val="Heading5Char"/>
    <w:qFormat/>
    <w:rsid w:val="00CF252E"/>
    <w:pPr>
      <w:spacing w:before="80"/>
      <w:outlineLvl w:val="4"/>
    </w:pPr>
    <w:rPr>
      <w:color w:val="918585"/>
      <w:sz w:val="20"/>
    </w:rPr>
  </w:style>
  <w:style w:type="paragraph" w:styleId="Heading6">
    <w:name w:val="heading 6"/>
    <w:basedOn w:val="HeadingBase"/>
    <w:next w:val="Normal"/>
    <w:link w:val="Heading6Char"/>
    <w:qFormat/>
    <w:rsid w:val="00CF252E"/>
    <w:pPr>
      <w:spacing w:before="60"/>
      <w:outlineLvl w:val="5"/>
    </w:pPr>
    <w:rPr>
      <w:color w:val="918585"/>
      <w:sz w:val="20"/>
    </w:rPr>
  </w:style>
  <w:style w:type="paragraph" w:styleId="Heading7">
    <w:name w:val="heading 7"/>
    <w:basedOn w:val="Normal"/>
    <w:next w:val="Normal"/>
    <w:link w:val="Heading7Char"/>
    <w:qFormat/>
    <w:rsid w:val="00CF252E"/>
    <w:pPr>
      <w:ind w:left="720"/>
      <w:outlineLvl w:val="6"/>
    </w:pPr>
    <w:rPr>
      <w:i/>
    </w:rPr>
  </w:style>
  <w:style w:type="paragraph" w:styleId="Heading8">
    <w:name w:val="heading 8"/>
    <w:basedOn w:val="Normal"/>
    <w:next w:val="Normal"/>
    <w:link w:val="Heading8Char"/>
    <w:qFormat/>
    <w:rsid w:val="00CF252E"/>
    <w:pPr>
      <w:ind w:left="720"/>
      <w:outlineLvl w:val="7"/>
    </w:pPr>
    <w:rPr>
      <w:i/>
    </w:rPr>
  </w:style>
  <w:style w:type="paragraph" w:styleId="Heading9">
    <w:name w:val="heading 9"/>
    <w:basedOn w:val="Normal"/>
    <w:next w:val="Normal"/>
    <w:link w:val="Heading9Char"/>
    <w:qFormat/>
    <w:rsid w:val="00CF252E"/>
    <w:pPr>
      <w:ind w:left="720"/>
      <w:outlineLvl w:val="8"/>
    </w:pPr>
    <w:rPr>
      <w:i/>
    </w:rPr>
  </w:style>
  <w:style w:type="character" w:default="1" w:styleId="DefaultParagraphFont">
    <w:name w:val="Default Paragraph Font"/>
    <w:uiPriority w:val="1"/>
    <w:unhideWhenUsed/>
    <w:rsid w:val="00CF25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52E"/>
  </w:style>
  <w:style w:type="character" w:customStyle="1" w:styleId="Heading1Char">
    <w:name w:val="Heading 1 Char"/>
    <w:basedOn w:val="DefaultParagraphFont"/>
    <w:link w:val="Heading1"/>
    <w:rsid w:val="00CF252E"/>
    <w:rPr>
      <w:rFonts w:ascii="Times New Roman" w:eastAsia="Times New Roman" w:hAnsi="Times New Roman" w:cs="Times New Roman"/>
      <w:b/>
      <w:sz w:val="32"/>
      <w:szCs w:val="20"/>
      <w:lang w:eastAsia="en-US"/>
    </w:rPr>
  </w:style>
  <w:style w:type="paragraph" w:styleId="BodyText">
    <w:name w:val="Body Text"/>
    <w:basedOn w:val="Normal"/>
    <w:link w:val="BodyTextChar"/>
    <w:rsid w:val="00CF25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252E"/>
    <w:rPr>
      <w:rFonts w:ascii="Times New Roman" w:eastAsia="Times New Roman" w:hAnsi="Times New Roman" w:cs="Times New Roman"/>
      <w:sz w:val="24"/>
      <w:lang w:eastAsia="en-US"/>
    </w:rPr>
  </w:style>
  <w:style w:type="paragraph" w:styleId="ListBullet">
    <w:name w:val="List Bullet"/>
    <w:basedOn w:val="List"/>
    <w:rsid w:val="00CF252E"/>
    <w:pPr>
      <w:numPr>
        <w:numId w:val="12"/>
      </w:numPr>
      <w:tabs>
        <w:tab w:val="clear" w:pos="340"/>
      </w:tabs>
      <w:spacing w:before="40" w:after="40"/>
    </w:pPr>
  </w:style>
  <w:style w:type="character" w:customStyle="1" w:styleId="SpecialBold">
    <w:name w:val="Special Bold"/>
    <w:basedOn w:val="DefaultParagraphFont"/>
    <w:rsid w:val="00CF252E"/>
    <w:rPr>
      <w:b/>
      <w:spacing w:val="0"/>
    </w:rPr>
  </w:style>
  <w:style w:type="paragraph" w:styleId="ListBullet2">
    <w:name w:val="List Bullet 2"/>
    <w:basedOn w:val="List2"/>
    <w:rsid w:val="00CF252E"/>
    <w:pPr>
      <w:numPr>
        <w:numId w:val="13"/>
      </w:numPr>
      <w:tabs>
        <w:tab w:val="clear" w:pos="680"/>
      </w:tabs>
    </w:pPr>
  </w:style>
  <w:style w:type="paragraph" w:customStyle="1" w:styleId="SuperHeading">
    <w:name w:val="SuperHeading"/>
    <w:basedOn w:val="Normal"/>
    <w:rsid w:val="00CF252E"/>
    <w:pPr>
      <w:spacing w:before="240" w:after="120"/>
      <w:outlineLvl w:val="0"/>
    </w:pPr>
    <w:rPr>
      <w:rFonts w:ascii="Times New Roman" w:hAnsi="Times New Roman"/>
      <w:b/>
      <w:sz w:val="32"/>
    </w:rPr>
  </w:style>
  <w:style w:type="paragraph" w:customStyle="1" w:styleId="AllowPageBreak">
    <w:name w:val="AllowPageBreak"/>
    <w:rsid w:val="00CF25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25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5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5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5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5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5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5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52E"/>
    <w:rPr>
      <w:rFonts w:ascii="Courier New" w:eastAsia="Times New Roman" w:hAnsi="Courier New" w:cs="Times New Roman"/>
      <w:i/>
      <w:szCs w:val="20"/>
      <w:lang w:eastAsia="en-US"/>
    </w:rPr>
  </w:style>
  <w:style w:type="paragraph" w:customStyle="1" w:styleId="HeadingBase">
    <w:name w:val="Heading Base"/>
    <w:rsid w:val="00CF25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52E"/>
    <w:pPr>
      <w:tabs>
        <w:tab w:val="right" w:leader="dot" w:pos="9072"/>
      </w:tabs>
      <w:ind w:left="567"/>
    </w:pPr>
    <w:rPr>
      <w:szCs w:val="22"/>
    </w:rPr>
  </w:style>
  <w:style w:type="paragraph" w:customStyle="1" w:styleId="TOCBase">
    <w:name w:val="TOC Base"/>
    <w:rsid w:val="00CF25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52E"/>
    <w:pPr>
      <w:tabs>
        <w:tab w:val="right" w:leader="dot" w:pos="9072"/>
      </w:tabs>
      <w:spacing w:before="40" w:after="40"/>
      <w:ind w:left="284"/>
    </w:pPr>
    <w:rPr>
      <w:rFonts w:ascii="Times New Roman" w:hAnsi="Times New Roman"/>
    </w:rPr>
  </w:style>
  <w:style w:type="paragraph" w:styleId="TOC1">
    <w:name w:val="toc 1"/>
    <w:basedOn w:val="TOCBase"/>
    <w:next w:val="Normal"/>
    <w:rsid w:val="00CF25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5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52E"/>
    <w:rPr>
      <w:rFonts w:ascii="Times New Roman" w:eastAsia="Times New Roman" w:hAnsi="Times New Roman" w:cs="Times New Roman"/>
      <w:sz w:val="16"/>
      <w:lang w:eastAsia="en-US"/>
    </w:rPr>
  </w:style>
  <w:style w:type="paragraph" w:styleId="Title">
    <w:name w:val="Title"/>
    <w:basedOn w:val="HeadingBase"/>
    <w:link w:val="TitleChar"/>
    <w:qFormat/>
    <w:rsid w:val="00CF252E"/>
    <w:pPr>
      <w:spacing w:before="5040"/>
      <w:jc w:val="center"/>
    </w:pPr>
    <w:rPr>
      <w:sz w:val="48"/>
      <w:szCs w:val="72"/>
      <w:lang w:val="en-US"/>
    </w:rPr>
  </w:style>
  <w:style w:type="character" w:customStyle="1" w:styleId="TitleChar">
    <w:name w:val="Title Char"/>
    <w:basedOn w:val="DefaultParagraphFont"/>
    <w:link w:val="Title"/>
    <w:rsid w:val="00CF25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52E"/>
    <w:pPr>
      <w:tabs>
        <w:tab w:val="left" w:pos="3600"/>
        <w:tab w:val="left" w:pos="3958"/>
      </w:tabs>
    </w:pPr>
  </w:style>
  <w:style w:type="paragraph" w:styleId="List">
    <w:name w:val="List"/>
    <w:basedOn w:val="BodyText"/>
    <w:next w:val="BodyText"/>
    <w:rsid w:val="00CF252E"/>
    <w:pPr>
      <w:tabs>
        <w:tab w:val="left" w:pos="340"/>
      </w:tabs>
      <w:spacing w:before="60" w:after="60"/>
      <w:ind w:left="340" w:hanging="340"/>
    </w:pPr>
  </w:style>
  <w:style w:type="paragraph" w:customStyle="1" w:styleId="Note">
    <w:name w:val="Note"/>
    <w:basedOn w:val="BodyText"/>
    <w:rsid w:val="00CF25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52E"/>
    <w:pPr>
      <w:framePr w:wrap="auto" w:hAnchor="text" w:y="6049"/>
    </w:pPr>
    <w:rPr>
      <w:color w:val="000000"/>
      <w:sz w:val="40"/>
    </w:rPr>
  </w:style>
  <w:style w:type="paragraph" w:customStyle="1" w:styleId="TOCTitle">
    <w:name w:val="TOCTitle"/>
    <w:basedOn w:val="Heading1"/>
    <w:rsid w:val="00CF252E"/>
    <w:pPr>
      <w:spacing w:after="240"/>
      <w:jc w:val="center"/>
      <w:outlineLvl w:val="9"/>
    </w:pPr>
    <w:rPr>
      <w:caps/>
    </w:rPr>
  </w:style>
  <w:style w:type="paragraph" w:customStyle="1" w:styleId="Version">
    <w:name w:val="Version"/>
    <w:rsid w:val="00CF25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52E"/>
    <w:pPr>
      <w:keepNext w:val="0"/>
      <w:tabs>
        <w:tab w:val="right" w:pos="4176"/>
      </w:tabs>
      <w:ind w:left="198" w:hanging="198"/>
    </w:pPr>
    <w:rPr>
      <w:rFonts w:ascii="Garamond" w:hAnsi="Garamond"/>
    </w:rPr>
  </w:style>
  <w:style w:type="paragraph" w:styleId="IndexHeading">
    <w:name w:val="index heading"/>
    <w:basedOn w:val="Normal"/>
    <w:next w:val="Index1"/>
    <w:semiHidden/>
    <w:rsid w:val="00CF252E"/>
    <w:pPr>
      <w:spacing w:before="120" w:after="120"/>
    </w:pPr>
    <w:rPr>
      <w:rFonts w:ascii="Arial" w:hAnsi="Arial"/>
      <w:b/>
      <w:color w:val="918585"/>
      <w:sz w:val="24"/>
    </w:rPr>
  </w:style>
  <w:style w:type="paragraph" w:styleId="Header">
    <w:name w:val="header"/>
    <w:basedOn w:val="Normal"/>
    <w:link w:val="HeaderChar"/>
    <w:rsid w:val="00CF25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52E"/>
    <w:rPr>
      <w:rFonts w:ascii="Times New Roman" w:eastAsia="Times New Roman" w:hAnsi="Times New Roman" w:cs="Times New Roman"/>
      <w:sz w:val="16"/>
      <w:szCs w:val="20"/>
      <w:lang w:val="en-GB" w:eastAsia="en-US"/>
    </w:rPr>
  </w:style>
  <w:style w:type="paragraph" w:customStyle="1" w:styleId="Chapter">
    <w:name w:val="Chapter"/>
    <w:basedOn w:val="Normal"/>
    <w:rsid w:val="00CF252E"/>
    <w:pPr>
      <w:spacing w:before="240"/>
    </w:pPr>
    <w:rPr>
      <w:rFonts w:ascii="Times New Roman" w:hAnsi="Times New Roman"/>
      <w:smallCaps/>
      <w:spacing w:val="80"/>
      <w:sz w:val="28"/>
    </w:rPr>
  </w:style>
  <w:style w:type="paragraph" w:customStyle="1" w:styleId="InChapter">
    <w:name w:val="InChapter"/>
    <w:basedOn w:val="Heading3"/>
    <w:rsid w:val="00CF252E"/>
    <w:pPr>
      <w:spacing w:after="240"/>
      <w:outlineLvl w:val="9"/>
    </w:pPr>
    <w:rPr>
      <w:noProof/>
    </w:rPr>
  </w:style>
  <w:style w:type="paragraph" w:styleId="Index2">
    <w:name w:val="index 2"/>
    <w:basedOn w:val="Normal"/>
    <w:next w:val="Normal"/>
    <w:semiHidden/>
    <w:rsid w:val="00CF252E"/>
    <w:pPr>
      <w:tabs>
        <w:tab w:val="right" w:pos="4176"/>
      </w:tabs>
      <w:ind w:left="568" w:hanging="284"/>
    </w:pPr>
    <w:rPr>
      <w:rFonts w:ascii="Garamond" w:hAnsi="Garamond"/>
    </w:rPr>
  </w:style>
  <w:style w:type="paragraph" w:customStyle="1" w:styleId="Byline">
    <w:name w:val="Byline"/>
    <w:rsid w:val="00CF25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52E"/>
    <w:pPr>
      <w:tabs>
        <w:tab w:val="clear" w:pos="3600"/>
        <w:tab w:val="clear" w:pos="3958"/>
      </w:tabs>
      <w:jc w:val="right"/>
    </w:pPr>
  </w:style>
  <w:style w:type="character" w:styleId="Emphasis">
    <w:name w:val="Emphasis"/>
    <w:basedOn w:val="DefaultParagraphFont"/>
    <w:qFormat/>
    <w:rsid w:val="00CF252E"/>
    <w:rPr>
      <w:i/>
    </w:rPr>
  </w:style>
  <w:style w:type="paragraph" w:styleId="Caption">
    <w:name w:val="caption"/>
    <w:basedOn w:val="BodyText"/>
    <w:next w:val="Normal"/>
    <w:qFormat/>
    <w:rsid w:val="00CF252E"/>
    <w:pPr>
      <w:framePr w:w="2268" w:hSpace="181" w:vSpace="181" w:wrap="around" w:vAnchor="text" w:hAnchor="page" w:x="1135" w:y="285" w:anchorLock="1"/>
    </w:pPr>
    <w:rPr>
      <w:i/>
    </w:rPr>
  </w:style>
  <w:style w:type="paragraph" w:customStyle="1" w:styleId="MiniTOCTitle">
    <w:name w:val="MiniTOCTitle"/>
    <w:basedOn w:val="Heading4"/>
    <w:rsid w:val="00CF252E"/>
    <w:pPr>
      <w:spacing w:before="240"/>
      <w:outlineLvl w:val="9"/>
    </w:pPr>
    <w:rPr>
      <w:noProof/>
      <w:sz w:val="24"/>
    </w:rPr>
  </w:style>
  <w:style w:type="paragraph" w:customStyle="1" w:styleId="MiniTOCItem">
    <w:name w:val="MiniTOCItem"/>
    <w:basedOn w:val="ListBullet"/>
    <w:rsid w:val="00CF252E"/>
    <w:pPr>
      <w:numPr>
        <w:numId w:val="0"/>
      </w:numPr>
      <w:tabs>
        <w:tab w:val="right" w:leader="dot" w:pos="6521"/>
      </w:tabs>
      <w:spacing w:before="0" w:after="0"/>
    </w:pPr>
  </w:style>
  <w:style w:type="paragraph" w:customStyle="1" w:styleId="TOFTitle">
    <w:name w:val="TOFTitle"/>
    <w:basedOn w:val="TOCTitle"/>
    <w:rsid w:val="00CF252E"/>
  </w:style>
  <w:style w:type="paragraph" w:styleId="TableofFigures">
    <w:name w:val="table of figures"/>
    <w:basedOn w:val="Normal"/>
    <w:next w:val="Normal"/>
    <w:semiHidden/>
    <w:rsid w:val="00CF252E"/>
    <w:pPr>
      <w:tabs>
        <w:tab w:val="right" w:leader="dot" w:pos="9072"/>
      </w:tabs>
      <w:ind w:left="970" w:hanging="403"/>
    </w:pPr>
    <w:rPr>
      <w:rFonts w:ascii="Times New Roman" w:hAnsi="Times New Roman"/>
      <w:b/>
    </w:rPr>
  </w:style>
  <w:style w:type="paragraph" w:styleId="ListNumber">
    <w:name w:val="List Number"/>
    <w:basedOn w:val="List"/>
    <w:rsid w:val="00CF252E"/>
    <w:pPr>
      <w:numPr>
        <w:numId w:val="15"/>
      </w:numPr>
      <w:tabs>
        <w:tab w:val="clear" w:pos="340"/>
      </w:tabs>
    </w:pPr>
  </w:style>
  <w:style w:type="character" w:customStyle="1" w:styleId="WingdingSymbols">
    <w:name w:val="Wingding Symbols"/>
    <w:rsid w:val="00CF252E"/>
    <w:rPr>
      <w:rFonts w:ascii="Wingdings" w:hAnsi="Wingdings"/>
    </w:rPr>
  </w:style>
  <w:style w:type="paragraph" w:customStyle="1" w:styleId="TableHeading">
    <w:name w:val="Table Heading"/>
    <w:basedOn w:val="HeadingBase"/>
    <w:rsid w:val="00CF252E"/>
    <w:pPr>
      <w:keepLines/>
      <w:pBdr>
        <w:bottom w:val="single" w:sz="6" w:space="1" w:color="918585"/>
      </w:pBdr>
      <w:spacing w:before="240"/>
    </w:pPr>
  </w:style>
  <w:style w:type="character" w:customStyle="1" w:styleId="HotSpot">
    <w:name w:val="HotSpot"/>
    <w:rsid w:val="00CF252E"/>
    <w:rPr>
      <w:color w:val="0033CC"/>
      <w:u w:val="none"/>
    </w:rPr>
  </w:style>
  <w:style w:type="paragraph" w:customStyle="1" w:styleId="BodyTextRight">
    <w:name w:val="Body Text Right"/>
    <w:basedOn w:val="BodyText"/>
    <w:rsid w:val="00CF252E"/>
    <w:pPr>
      <w:spacing w:before="0" w:after="0"/>
      <w:jc w:val="right"/>
    </w:pPr>
  </w:style>
  <w:style w:type="paragraph" w:styleId="Index3">
    <w:name w:val="index 3"/>
    <w:basedOn w:val="ListNumber2"/>
    <w:next w:val="Normal"/>
    <w:semiHidden/>
    <w:rsid w:val="00CF252E"/>
    <w:pPr>
      <w:numPr>
        <w:numId w:val="0"/>
      </w:numPr>
      <w:tabs>
        <w:tab w:val="right" w:leader="dot" w:pos="4176"/>
      </w:tabs>
    </w:pPr>
  </w:style>
  <w:style w:type="paragraph" w:styleId="ListNumber2">
    <w:name w:val="List Number 2"/>
    <w:basedOn w:val="List2"/>
    <w:rsid w:val="00CF252E"/>
    <w:pPr>
      <w:numPr>
        <w:numId w:val="10"/>
      </w:numPr>
      <w:tabs>
        <w:tab w:val="clear" w:pos="1060"/>
      </w:tabs>
    </w:pPr>
  </w:style>
  <w:style w:type="paragraph" w:customStyle="1" w:styleId="MarginNote">
    <w:name w:val="Margin Note"/>
    <w:basedOn w:val="BodyText"/>
    <w:rsid w:val="00CF25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5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5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52E"/>
    <w:rPr>
      <w:sz w:val="32"/>
    </w:rPr>
  </w:style>
  <w:style w:type="paragraph" w:customStyle="1" w:styleId="HeadingProcedure">
    <w:name w:val="Heading Procedure"/>
    <w:basedOn w:val="HeadingBase"/>
    <w:next w:val="Normal"/>
    <w:rsid w:val="00CF252E"/>
    <w:pPr>
      <w:tabs>
        <w:tab w:val="left" w:pos="0"/>
      </w:tabs>
      <w:spacing w:before="120" w:after="60"/>
    </w:pPr>
    <w:rPr>
      <w:i/>
      <w:color w:val="918585"/>
      <w:sz w:val="22"/>
    </w:rPr>
  </w:style>
  <w:style w:type="paragraph" w:customStyle="1" w:styleId="TableBodyText">
    <w:name w:val="Table Body Text"/>
    <w:basedOn w:val="BodyText"/>
    <w:rsid w:val="00CF252E"/>
    <w:pPr>
      <w:spacing w:before="60" w:after="60"/>
    </w:pPr>
  </w:style>
  <w:style w:type="paragraph" w:styleId="ListContinue">
    <w:name w:val="List Continue"/>
    <w:basedOn w:val="List"/>
    <w:rsid w:val="00CF252E"/>
    <w:pPr>
      <w:ind w:firstLine="0"/>
    </w:pPr>
  </w:style>
  <w:style w:type="paragraph" w:customStyle="1" w:styleId="ListNote">
    <w:name w:val="List Note"/>
    <w:basedOn w:val="List"/>
    <w:rsid w:val="00CF252E"/>
    <w:pPr>
      <w:pBdr>
        <w:top w:val="single" w:sz="6" w:space="2" w:color="918585"/>
        <w:bottom w:val="single" w:sz="6" w:space="2" w:color="918585"/>
      </w:pBdr>
      <w:tabs>
        <w:tab w:val="left" w:pos="1021"/>
      </w:tabs>
      <w:ind w:firstLine="0"/>
    </w:pPr>
  </w:style>
  <w:style w:type="paragraph" w:customStyle="1" w:styleId="Warning">
    <w:name w:val="Warning"/>
    <w:basedOn w:val="BodyText"/>
    <w:rsid w:val="00CF252E"/>
    <w:pPr>
      <w:shd w:val="clear" w:color="auto" w:fill="D9D9D9"/>
      <w:tabs>
        <w:tab w:val="left" w:pos="992"/>
      </w:tabs>
      <w:ind w:left="119" w:right="119"/>
    </w:pPr>
    <w:rPr>
      <w:sz w:val="20"/>
    </w:rPr>
  </w:style>
  <w:style w:type="paragraph" w:customStyle="1" w:styleId="MarginIcons">
    <w:name w:val="Margin Icons"/>
    <w:basedOn w:val="BodyText"/>
    <w:rsid w:val="00CF25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52E"/>
    <w:rPr>
      <w:rFonts w:ascii="Courier New" w:hAnsi="Courier New"/>
    </w:rPr>
  </w:style>
  <w:style w:type="paragraph" w:customStyle="1" w:styleId="NoteBullet">
    <w:name w:val="Note Bullet"/>
    <w:basedOn w:val="Note"/>
    <w:rsid w:val="00CF252E"/>
    <w:pPr>
      <w:tabs>
        <w:tab w:val="clear" w:pos="680"/>
      </w:tabs>
      <w:spacing w:before="60" w:after="60"/>
    </w:pPr>
  </w:style>
  <w:style w:type="paragraph" w:customStyle="1" w:styleId="SubHeading2">
    <w:name w:val="SubHeading2"/>
    <w:basedOn w:val="HeadingBase"/>
    <w:rsid w:val="00CF252E"/>
    <w:pPr>
      <w:spacing w:before="240" w:after="60"/>
    </w:pPr>
    <w:rPr>
      <w:sz w:val="20"/>
    </w:rPr>
  </w:style>
  <w:style w:type="paragraph" w:customStyle="1" w:styleId="SubHeading1">
    <w:name w:val="SubHeading1"/>
    <w:basedOn w:val="HeadingBase"/>
    <w:rsid w:val="00CF252E"/>
    <w:pPr>
      <w:spacing w:before="240" w:after="60"/>
    </w:pPr>
    <w:rPr>
      <w:color w:val="918585"/>
      <w:sz w:val="22"/>
    </w:rPr>
  </w:style>
  <w:style w:type="paragraph" w:customStyle="1" w:styleId="SideHeading">
    <w:name w:val="Side Heading"/>
    <w:basedOn w:val="HeadingBase"/>
    <w:rsid w:val="00CF25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52E"/>
    <w:pPr>
      <w:tabs>
        <w:tab w:val="num" w:pos="360"/>
      </w:tabs>
    </w:pPr>
  </w:style>
  <w:style w:type="paragraph" w:styleId="PlainText">
    <w:name w:val="Plain Text"/>
    <w:basedOn w:val="Normal"/>
    <w:link w:val="PlainTextChar"/>
    <w:rsid w:val="00CF252E"/>
    <w:rPr>
      <w:sz w:val="20"/>
    </w:rPr>
  </w:style>
  <w:style w:type="character" w:customStyle="1" w:styleId="PlainTextChar">
    <w:name w:val="Plain Text Char"/>
    <w:basedOn w:val="DefaultParagraphFont"/>
    <w:link w:val="PlainText"/>
    <w:rsid w:val="00CF252E"/>
    <w:rPr>
      <w:rFonts w:ascii="Courier New" w:eastAsia="Times New Roman" w:hAnsi="Courier New" w:cs="Times New Roman"/>
      <w:sz w:val="20"/>
      <w:szCs w:val="20"/>
      <w:lang w:eastAsia="en-US"/>
    </w:rPr>
  </w:style>
  <w:style w:type="character" w:customStyle="1" w:styleId="MenuOption">
    <w:name w:val="Menu Option"/>
    <w:basedOn w:val="DefaultParagraphFont"/>
    <w:rsid w:val="00CF252E"/>
    <w:rPr>
      <w:b/>
      <w:smallCaps/>
    </w:rPr>
  </w:style>
  <w:style w:type="paragraph" w:customStyle="1" w:styleId="TableListNumber">
    <w:name w:val="Table List Number"/>
    <w:basedOn w:val="ListNumber"/>
    <w:rsid w:val="00CF252E"/>
    <w:pPr>
      <w:numPr>
        <w:numId w:val="0"/>
      </w:numPr>
    </w:pPr>
  </w:style>
  <w:style w:type="paragraph" w:styleId="TOC4">
    <w:name w:val="toc 4"/>
    <w:basedOn w:val="TOCBase"/>
    <w:next w:val="Normal"/>
    <w:semiHidden/>
    <w:rsid w:val="00CF252E"/>
    <w:pPr>
      <w:tabs>
        <w:tab w:val="right" w:leader="dot" w:pos="9071"/>
      </w:tabs>
      <w:ind w:left="1701"/>
    </w:pPr>
  </w:style>
  <w:style w:type="paragraph" w:customStyle="1" w:styleId="ListAlpha">
    <w:name w:val="List Alpha"/>
    <w:basedOn w:val="List"/>
    <w:rsid w:val="00CF252E"/>
    <w:pPr>
      <w:numPr>
        <w:numId w:val="9"/>
      </w:numPr>
    </w:pPr>
  </w:style>
  <w:style w:type="paragraph" w:customStyle="1" w:styleId="ListAlpha2">
    <w:name w:val="List Alpha 2"/>
    <w:basedOn w:val="List2"/>
    <w:rsid w:val="00CF252E"/>
    <w:pPr>
      <w:numPr>
        <w:numId w:val="8"/>
      </w:numPr>
    </w:pPr>
  </w:style>
  <w:style w:type="paragraph" w:styleId="List2">
    <w:name w:val="List 2"/>
    <w:basedOn w:val="BodyText"/>
    <w:rsid w:val="00CF252E"/>
    <w:pPr>
      <w:tabs>
        <w:tab w:val="left" w:pos="680"/>
      </w:tabs>
      <w:spacing w:before="60" w:after="60"/>
      <w:ind w:left="680" w:hanging="340"/>
    </w:pPr>
  </w:style>
  <w:style w:type="paragraph" w:styleId="List3">
    <w:name w:val="List 3"/>
    <w:basedOn w:val="BodyText"/>
    <w:rsid w:val="00CF252E"/>
    <w:pPr>
      <w:tabs>
        <w:tab w:val="left" w:pos="1021"/>
      </w:tabs>
      <w:spacing w:before="60" w:after="60"/>
      <w:ind w:left="1020" w:hanging="340"/>
    </w:pPr>
  </w:style>
  <w:style w:type="paragraph" w:styleId="List4">
    <w:name w:val="List 4"/>
    <w:basedOn w:val="BodyText"/>
    <w:rsid w:val="00CF252E"/>
    <w:pPr>
      <w:tabs>
        <w:tab w:val="left" w:pos="1361"/>
      </w:tabs>
      <w:spacing w:before="60" w:after="60"/>
      <w:ind w:left="1361" w:hanging="340"/>
    </w:pPr>
  </w:style>
  <w:style w:type="paragraph" w:styleId="List5">
    <w:name w:val="List 5"/>
    <w:basedOn w:val="BodyText"/>
    <w:rsid w:val="00CF252E"/>
    <w:pPr>
      <w:tabs>
        <w:tab w:val="left" w:pos="1701"/>
      </w:tabs>
      <w:spacing w:before="60" w:after="60"/>
      <w:ind w:left="1701" w:hanging="340"/>
    </w:pPr>
  </w:style>
  <w:style w:type="paragraph" w:styleId="ListBullet3">
    <w:name w:val="List Bullet 3"/>
    <w:basedOn w:val="List3"/>
    <w:rsid w:val="00CF252E"/>
    <w:pPr>
      <w:numPr>
        <w:numId w:val="14"/>
      </w:numPr>
      <w:tabs>
        <w:tab w:val="clear" w:pos="1021"/>
      </w:tabs>
      <w:ind w:left="1037" w:hanging="357"/>
    </w:pPr>
  </w:style>
  <w:style w:type="paragraph" w:styleId="ListBullet4">
    <w:name w:val="List Bullet 4"/>
    <w:basedOn w:val="List4"/>
    <w:rsid w:val="00CF252E"/>
    <w:pPr>
      <w:numPr>
        <w:numId w:val="3"/>
      </w:numPr>
      <w:tabs>
        <w:tab w:val="clear" w:pos="1361"/>
      </w:tabs>
    </w:pPr>
  </w:style>
  <w:style w:type="paragraph" w:styleId="ListBullet5">
    <w:name w:val="List Bullet 5"/>
    <w:basedOn w:val="List5"/>
    <w:rsid w:val="00CF252E"/>
    <w:pPr>
      <w:numPr>
        <w:numId w:val="4"/>
      </w:numPr>
    </w:pPr>
  </w:style>
  <w:style w:type="paragraph" w:styleId="ListContinue2">
    <w:name w:val="List Continue 2"/>
    <w:basedOn w:val="List2"/>
    <w:rsid w:val="00CF252E"/>
    <w:pPr>
      <w:ind w:firstLine="0"/>
    </w:pPr>
  </w:style>
  <w:style w:type="paragraph" w:styleId="ListContinue3">
    <w:name w:val="List Continue 3"/>
    <w:basedOn w:val="List3"/>
    <w:rsid w:val="00CF252E"/>
    <w:pPr>
      <w:ind w:left="1021" w:firstLine="0"/>
    </w:pPr>
  </w:style>
  <w:style w:type="paragraph" w:styleId="ListContinue4">
    <w:name w:val="List Continue 4"/>
    <w:basedOn w:val="List4"/>
    <w:rsid w:val="00CF252E"/>
    <w:pPr>
      <w:ind w:firstLine="0"/>
    </w:pPr>
  </w:style>
  <w:style w:type="paragraph" w:styleId="ListContinue5">
    <w:name w:val="List Continue 5"/>
    <w:basedOn w:val="List5"/>
    <w:rsid w:val="00CF252E"/>
    <w:pPr>
      <w:ind w:firstLine="0"/>
    </w:pPr>
  </w:style>
  <w:style w:type="paragraph" w:styleId="ListNumber3">
    <w:name w:val="List Number 3"/>
    <w:basedOn w:val="List3"/>
    <w:rsid w:val="00CF252E"/>
    <w:pPr>
      <w:numPr>
        <w:numId w:val="5"/>
      </w:numPr>
    </w:pPr>
  </w:style>
  <w:style w:type="paragraph" w:styleId="ListNumber4">
    <w:name w:val="List Number 4"/>
    <w:basedOn w:val="List4"/>
    <w:rsid w:val="00CF252E"/>
    <w:pPr>
      <w:numPr>
        <w:numId w:val="6"/>
      </w:numPr>
    </w:pPr>
  </w:style>
  <w:style w:type="paragraph" w:styleId="ListNumber5">
    <w:name w:val="List Number 5"/>
    <w:basedOn w:val="List5"/>
    <w:rsid w:val="00CF252E"/>
    <w:pPr>
      <w:numPr>
        <w:numId w:val="7"/>
      </w:numPr>
    </w:pPr>
  </w:style>
  <w:style w:type="paragraph" w:styleId="BlockText">
    <w:name w:val="Block Text"/>
    <w:basedOn w:val="Normal"/>
    <w:rsid w:val="00CF252E"/>
    <w:pPr>
      <w:spacing w:after="120"/>
      <w:ind w:left="1440" w:right="1440"/>
    </w:pPr>
  </w:style>
  <w:style w:type="character" w:customStyle="1" w:styleId="Subscript">
    <w:name w:val="Subscript"/>
    <w:basedOn w:val="DefaultParagraphFont"/>
    <w:rsid w:val="00CF252E"/>
    <w:rPr>
      <w:sz w:val="16"/>
      <w:vertAlign w:val="subscript"/>
    </w:rPr>
  </w:style>
  <w:style w:type="character" w:customStyle="1" w:styleId="Superscript">
    <w:name w:val="Superscript"/>
    <w:basedOn w:val="DefaultParagraphFont"/>
    <w:rsid w:val="00CF252E"/>
    <w:rPr>
      <w:sz w:val="16"/>
      <w:vertAlign w:val="superscript"/>
    </w:rPr>
  </w:style>
  <w:style w:type="character" w:customStyle="1" w:styleId="Symbols">
    <w:name w:val="Symbols"/>
    <w:basedOn w:val="DefaultParagraphFont"/>
    <w:rsid w:val="00CF252E"/>
    <w:rPr>
      <w:rFonts w:ascii="Symbol" w:hAnsi="Symbol"/>
    </w:rPr>
  </w:style>
  <w:style w:type="character" w:customStyle="1" w:styleId="MenuOptions">
    <w:name w:val="Menu Options"/>
    <w:basedOn w:val="DefaultParagraphFont"/>
    <w:rsid w:val="00CF252E"/>
    <w:rPr>
      <w:rFonts w:ascii="Arial Narrow" w:hAnsi="Arial Narrow"/>
      <w:smallCaps/>
    </w:rPr>
  </w:style>
  <w:style w:type="character" w:customStyle="1" w:styleId="Buttons">
    <w:name w:val="Buttons"/>
    <w:basedOn w:val="DefaultParagraphFont"/>
    <w:rsid w:val="00CF252E"/>
    <w:rPr>
      <w:b/>
    </w:rPr>
  </w:style>
  <w:style w:type="character" w:customStyle="1" w:styleId="Underlined">
    <w:name w:val="Underlined"/>
    <w:basedOn w:val="DefaultParagraphFont"/>
    <w:rsid w:val="00CF252E"/>
    <w:rPr>
      <w:u w:val="single"/>
    </w:rPr>
  </w:style>
  <w:style w:type="paragraph" w:customStyle="1" w:styleId="TableBodyTextRight">
    <w:name w:val="Table Body Text Right"/>
    <w:basedOn w:val="TableBodyText"/>
    <w:rsid w:val="00CF252E"/>
    <w:pPr>
      <w:widowControl w:val="0"/>
      <w:autoSpaceDE w:val="0"/>
      <w:autoSpaceDN w:val="0"/>
      <w:adjustRightInd w:val="0"/>
      <w:jc w:val="right"/>
    </w:pPr>
    <w:rPr>
      <w:rFonts w:cs="Arial"/>
      <w:szCs w:val="18"/>
    </w:rPr>
  </w:style>
  <w:style w:type="paragraph" w:customStyle="1" w:styleId="CopyrightText">
    <w:name w:val="Copyright Text"/>
    <w:basedOn w:val="BodyText"/>
    <w:rsid w:val="00CF252E"/>
    <w:rPr>
      <w:sz w:val="18"/>
    </w:rPr>
  </w:style>
  <w:style w:type="paragraph" w:customStyle="1" w:styleId="BodySmallRight">
    <w:name w:val="Body Small Right"/>
    <w:basedOn w:val="BodyTextRight"/>
    <w:rsid w:val="00CF252E"/>
    <w:rPr>
      <w:sz w:val="18"/>
      <w:szCs w:val="18"/>
    </w:rPr>
  </w:style>
  <w:style w:type="paragraph" w:customStyle="1" w:styleId="MarginEdition">
    <w:name w:val="Margin Edition"/>
    <w:basedOn w:val="MarginNote"/>
    <w:rsid w:val="00CF252E"/>
    <w:pPr>
      <w:spacing w:before="0" w:after="0"/>
    </w:pPr>
    <w:rPr>
      <w:rFonts w:ascii="Times New Roman" w:hAnsi="Times New Roman"/>
      <w:color w:val="999999"/>
    </w:rPr>
  </w:style>
  <w:style w:type="paragraph" w:customStyle="1" w:styleId="Spacer">
    <w:name w:val="Spacer"/>
    <w:basedOn w:val="Normal"/>
    <w:rsid w:val="00CF252E"/>
    <w:rPr>
      <w:sz w:val="2"/>
      <w:szCs w:val="2"/>
    </w:rPr>
  </w:style>
  <w:style w:type="character" w:customStyle="1" w:styleId="Small">
    <w:name w:val="Small"/>
    <w:basedOn w:val="DefaultParagraphFont"/>
    <w:rsid w:val="00CF252E"/>
    <w:rPr>
      <w:sz w:val="16"/>
    </w:rPr>
  </w:style>
  <w:style w:type="paragraph" w:customStyle="1" w:styleId="WideTable">
    <w:name w:val="Wide Table"/>
    <w:basedOn w:val="Normal"/>
    <w:rsid w:val="00CF252E"/>
    <w:pPr>
      <w:ind w:left="-1418"/>
    </w:pPr>
    <w:rPr>
      <w:sz w:val="2"/>
      <w:szCs w:val="2"/>
    </w:rPr>
  </w:style>
  <w:style w:type="character" w:styleId="PageNumber">
    <w:name w:val="page number"/>
    <w:basedOn w:val="DefaultParagraphFont"/>
    <w:rsid w:val="00CF252E"/>
  </w:style>
  <w:style w:type="paragraph" w:styleId="Quote">
    <w:name w:val="Quote"/>
    <w:basedOn w:val="Heading1"/>
    <w:link w:val="QuoteChar"/>
    <w:qFormat/>
    <w:rsid w:val="00CF252E"/>
    <w:rPr>
      <w:b w:val="0"/>
      <w:sz w:val="72"/>
      <w:szCs w:val="72"/>
      <w:lang w:val="en-NZ"/>
    </w:rPr>
  </w:style>
  <w:style w:type="character" w:customStyle="1" w:styleId="QuoteChar">
    <w:name w:val="Quote Char"/>
    <w:basedOn w:val="DefaultParagraphFont"/>
    <w:link w:val="Quote"/>
    <w:rsid w:val="00CF25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52E"/>
    <w:pPr>
      <w:pageBreakBefore/>
    </w:pPr>
  </w:style>
  <w:style w:type="paragraph" w:customStyle="1" w:styleId="Border">
    <w:name w:val="Border"/>
    <w:basedOn w:val="Normal"/>
    <w:qFormat/>
    <w:rsid w:val="00CF25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52E"/>
    <w:rPr>
      <w:b/>
      <w:bCs/>
      <w:i/>
      <w:iCs/>
      <w:color w:val="auto"/>
    </w:rPr>
  </w:style>
  <w:style w:type="paragraph" w:styleId="IntenseQuote">
    <w:name w:val="Intense Quote"/>
    <w:basedOn w:val="Normal"/>
    <w:next w:val="Normal"/>
    <w:link w:val="IntenseQuoteChar"/>
    <w:uiPriority w:val="30"/>
    <w:qFormat/>
    <w:rsid w:val="00CF25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5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52E"/>
    <w:rPr>
      <w:smallCaps/>
      <w:color w:val="auto"/>
      <w:u w:val="single"/>
    </w:rPr>
  </w:style>
  <w:style w:type="character" w:styleId="IntenseReference">
    <w:name w:val="Intense Reference"/>
    <w:basedOn w:val="DefaultParagraphFont"/>
    <w:uiPriority w:val="32"/>
    <w:qFormat/>
    <w:rsid w:val="00CF252E"/>
    <w:rPr>
      <w:b/>
      <w:bCs/>
      <w:smallCaps/>
      <w:color w:val="auto"/>
      <w:spacing w:val="5"/>
      <w:u w:val="single"/>
    </w:rPr>
  </w:style>
  <w:style w:type="paragraph" w:customStyle="1" w:styleId="2ColumnHeading">
    <w:name w:val="2Column Heading"/>
    <w:basedOn w:val="BodyText"/>
    <w:qFormat/>
    <w:rsid w:val="00CF252E"/>
    <w:pPr>
      <w:spacing w:after="60"/>
      <w:ind w:left="-2268"/>
    </w:pPr>
    <w:rPr>
      <w:b/>
    </w:rPr>
  </w:style>
  <w:style w:type="paragraph" w:customStyle="1" w:styleId="Heading1TOC">
    <w:name w:val="Heading1 TOC"/>
    <w:basedOn w:val="Normal"/>
    <w:qFormat/>
    <w:rsid w:val="00CF252E"/>
    <w:pPr>
      <w:spacing w:before="240" w:after="120"/>
    </w:pPr>
    <w:rPr>
      <w:rFonts w:ascii="Times New Roman" w:hAnsi="Times New Roman"/>
      <w:b/>
      <w:sz w:val="32"/>
    </w:rPr>
  </w:style>
  <w:style w:type="paragraph" w:customStyle="1" w:styleId="Heading2TOC">
    <w:name w:val="Heading2 TOC"/>
    <w:basedOn w:val="Normal"/>
    <w:qFormat/>
    <w:rsid w:val="00CF252E"/>
    <w:pPr>
      <w:spacing w:before="240" w:after="60"/>
    </w:pPr>
    <w:rPr>
      <w:rFonts w:ascii="Times New Roman" w:hAnsi="Times New Roman"/>
      <w:b/>
      <w:sz w:val="28"/>
    </w:rPr>
  </w:style>
  <w:style w:type="character" w:customStyle="1" w:styleId="Underline">
    <w:name w:val="Underline"/>
    <w:basedOn w:val="DefaultParagraphFont"/>
    <w:qFormat/>
    <w:rsid w:val="00CF252E"/>
    <w:rPr>
      <w:u w:val="single"/>
    </w:rPr>
  </w:style>
  <w:style w:type="character" w:customStyle="1" w:styleId="BoldandItalics">
    <w:name w:val="Bold and Italics"/>
    <w:qFormat/>
    <w:rsid w:val="00CF252E"/>
    <w:rPr>
      <w:b/>
      <w:i/>
      <w:u w:val="none"/>
    </w:rPr>
  </w:style>
  <w:style w:type="paragraph" w:styleId="BalloonText">
    <w:name w:val="Balloon Text"/>
    <w:basedOn w:val="Normal"/>
    <w:link w:val="BalloonTextChar"/>
    <w:rsid w:val="00CF252E"/>
    <w:rPr>
      <w:rFonts w:ascii="Tahoma" w:hAnsi="Tahoma" w:cs="Tahoma"/>
      <w:sz w:val="16"/>
      <w:szCs w:val="16"/>
    </w:rPr>
  </w:style>
  <w:style w:type="character" w:customStyle="1" w:styleId="BalloonTextChar">
    <w:name w:val="Balloon Text Char"/>
    <w:basedOn w:val="DefaultParagraphFont"/>
    <w:link w:val="BalloonText"/>
    <w:rsid w:val="00CF25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5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25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52E"/>
    <w:rPr>
      <w:b/>
      <w:color w:val="660033"/>
      <w:spacing w:val="0"/>
    </w:rPr>
  </w:style>
  <w:style w:type="paragraph" w:customStyle="1" w:styleId="Nameditemlist">
    <w:name w:val="Named item list"/>
    <w:basedOn w:val="BodyText"/>
    <w:qFormat/>
    <w:rsid w:val="00CF252E"/>
    <w:pPr>
      <w:tabs>
        <w:tab w:val="left" w:pos="2835"/>
      </w:tabs>
      <w:ind w:left="2835" w:hanging="2835"/>
    </w:pPr>
  </w:style>
  <w:style w:type="paragraph" w:customStyle="1" w:styleId="BodyTextnopadding">
    <w:name w:val="Body Text no padding"/>
    <w:basedOn w:val="BodyText"/>
    <w:qFormat/>
    <w:rsid w:val="00CF252E"/>
    <w:pPr>
      <w:spacing w:before="0" w:after="0"/>
    </w:pPr>
  </w:style>
  <w:style w:type="paragraph" w:customStyle="1" w:styleId="BodyTextBold">
    <w:name w:val="Body Text Bold"/>
    <w:basedOn w:val="BodyText"/>
    <w:qFormat/>
    <w:rsid w:val="00CF252E"/>
    <w:rPr>
      <w:b/>
    </w:rPr>
  </w:style>
  <w:style w:type="character" w:styleId="Hyperlink">
    <w:name w:val="Hyperlink"/>
    <w:basedOn w:val="DefaultParagraphFont"/>
    <w:uiPriority w:val="99"/>
    <w:unhideWhenUsed/>
    <w:rsid w:val="00742A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1201</Words>
  <Characters>7561</Characters>
  <Application>Microsoft Office Word</Application>
  <DocSecurity>0</DocSecurity>
  <Lines>302</Lines>
  <Paragraphs>178</Paragraphs>
  <ScaleCrop>false</ScaleCrop>
  <Company>Author-it Software Corporation Ltd.</Company>
  <LinksUpToDate>false</LinksUpToDate>
  <CharactersWithSpaces>8584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UETDRDU016 Lay power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2025-03-01T14:21:00Z</dcterms:created>
  <dcterms:modified xsi:type="dcterms:W3CDTF">2025-03-01T14:21:00Z</dcterms:modified>
</cp:coreProperties>
</file>