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09E" w:rsidP="00182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UETDRDU016 Lay power cables</w:t>
      </w:r>
      <w:r>
        <w:fldChar w:fldCharType="end"/>
      </w:r>
    </w:p>
    <w:p w:rsidR="0018209E" w:rsidP="0018209E">
      <w:pPr>
        <w:pStyle w:val="Version"/>
        <w:sectPr w:rsidSect="00C02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DE5" w:rsidP="00C02DE5">
      <w:pPr>
        <w:pStyle w:val="SuperHeading"/>
      </w:pPr>
      <w:r w:rsidRPr="00C02DE5">
        <w:t>Assessment Requirements for UETDRDU016 Lay power cables</w:t>
      </w:r>
    </w:p>
    <w:p w:rsidR="00000000" w:rsidRPr="00C02DE5" w:rsidP="00C02DE5">
      <w:pPr>
        <w:pStyle w:val="Heading1"/>
      </w:pPr>
      <w:bookmarkStart w:id="1" w:name="O_1178767"/>
      <w:bookmarkEnd w:id="1"/>
      <w:r w:rsidRPr="00C02D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E5" w:rsidP="00C02DE5">
            <w:pPr>
              <w:pStyle w:val="BodyText"/>
            </w:pPr>
            <w:r w:rsidRPr="00C02DE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02DE5" w:rsidP="00C02DE5">
      <w:pPr>
        <w:pStyle w:val="NoPaddingFontSize1"/>
      </w:pPr>
    </w:p>
    <w:p w:rsidR="00000000" w:rsidRPr="00C02DE5" w:rsidP="00C02DE5">
      <w:pPr>
        <w:pStyle w:val="AllowPageBreak"/>
      </w:pPr>
    </w:p>
    <w:p w:rsidR="00000000" w:rsidRPr="00C02DE5" w:rsidP="00C02DE5">
      <w:pPr>
        <w:pStyle w:val="Heading1"/>
      </w:pPr>
      <w:bookmarkStart w:id="2" w:name="O_1178768"/>
      <w:bookmarkEnd w:id="2"/>
      <w:r w:rsidRPr="00C02D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DE5">
            <w:pPr>
              <w:pStyle w:val="BodyText"/>
              <w:rPr>
                <w:lang w:val="en-NZ"/>
              </w:rPr>
            </w:pPr>
            <w:r w:rsidRPr="00C02DE5">
              <w:t>Evidence required to demons</w:t>
            </w:r>
            <w:r w:rsidRPr="00C02DE5">
              <w:t xml:space="preserve">trate competence in this unit must be relevant to and satisfy all of the requirements of the elements and performance criteria on at least two separate occasions and include:  </w:t>
            </w:r>
          </w:p>
        </w:tc>
      </w:tr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E5" w:rsidP="00C02DE5">
            <w:pPr>
              <w:pStyle w:val="ListBullet"/>
            </w:pPr>
            <w:r w:rsidRPr="00C02DE5">
              <w:t xml:space="preserve">applying relevant legislation, regulations, standards, codes of practice and </w:t>
            </w:r>
            <w:r w:rsidRPr="00C02DE5">
              <w:t>organisational workplace requirements, including: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work health and safety (WHS)/occupational health and safety (OHS) </w:t>
            </w:r>
          </w:p>
          <w:p w:rsidR="00000000" w:rsidRPr="00C02DE5" w:rsidP="00C02DE5">
            <w:pPr>
              <w:pStyle w:val="ListBullet2"/>
            </w:pPr>
            <w:r w:rsidRPr="00C02DE5">
              <w:t>using liquefied petroleum gas (LPG)</w:t>
            </w:r>
          </w:p>
          <w:p w:rsidR="00000000" w:rsidRPr="00C02DE5" w:rsidP="00C02DE5">
            <w:pPr>
              <w:pStyle w:val="ListBullet2"/>
            </w:pPr>
            <w:r w:rsidRPr="00C02DE5">
              <w:t>excavation/trench safety</w:t>
            </w:r>
          </w:p>
          <w:p w:rsidR="00000000" w:rsidRPr="00C02DE5" w:rsidP="00C02DE5">
            <w:pPr>
              <w:pStyle w:val="ListBullet"/>
            </w:pPr>
            <w:r w:rsidRPr="00C02DE5">
              <w:t>identifying hazards, assessing risks, identifying, applying and monitoring control measures</w:t>
            </w:r>
          </w:p>
          <w:p w:rsidR="00000000" w:rsidRPr="00C02DE5" w:rsidP="00C02DE5">
            <w:pPr>
              <w:pStyle w:val="ListBullet"/>
            </w:pPr>
            <w:r w:rsidRPr="00C02DE5">
              <w:t>interpreting and using drawings, diagrams and instructions</w:t>
            </w:r>
          </w:p>
          <w:p w:rsidR="00000000" w:rsidRPr="00C02DE5" w:rsidP="00C02DE5">
            <w:pPr>
              <w:pStyle w:val="ListBullet"/>
            </w:pPr>
            <w:r w:rsidRPr="00C02DE5">
              <w:t>obtaining, inspecting and using relevant personal protective equipment (PPE)</w:t>
            </w:r>
          </w:p>
          <w:p w:rsidR="00000000" w:rsidRPr="00C02DE5" w:rsidP="00C02DE5">
            <w:pPr>
              <w:pStyle w:val="ListBullet"/>
            </w:pPr>
            <w:r w:rsidRPr="00C02DE5">
              <w:t>laying of cables, including:</w:t>
            </w:r>
          </w:p>
          <w:p w:rsidR="00000000" w:rsidRPr="00C02DE5" w:rsidP="00C02DE5">
            <w:pPr>
              <w:pStyle w:val="ListBullet2"/>
            </w:pPr>
            <w:r w:rsidRPr="00C02DE5">
              <w:t>high voltage (HV) polymeric</w:t>
            </w:r>
          </w:p>
          <w:p w:rsidR="00000000" w:rsidRPr="00C02DE5" w:rsidP="00C02DE5">
            <w:pPr>
              <w:pStyle w:val="ListBullet2"/>
            </w:pPr>
            <w:r w:rsidRPr="00C02DE5">
              <w:t>low voltage (LV) polymeric</w:t>
            </w:r>
          </w:p>
          <w:p w:rsidR="00000000" w:rsidRPr="00C02DE5" w:rsidP="00C02DE5">
            <w:pPr>
              <w:pStyle w:val="ListBullet2"/>
            </w:pPr>
            <w:r w:rsidRPr="00C02DE5">
              <w:t>laying and sealing conduits</w:t>
            </w:r>
          </w:p>
          <w:p w:rsidR="00000000" w:rsidRPr="00C02DE5" w:rsidP="00C02DE5">
            <w:pPr>
              <w:pStyle w:val="ListBullet2"/>
            </w:pPr>
            <w:r w:rsidRPr="00C02DE5">
              <w:t>positioning cable laying plant and equipment</w:t>
            </w:r>
          </w:p>
          <w:p w:rsidR="00000000" w:rsidRPr="00C02DE5" w:rsidP="00C02DE5">
            <w:pPr>
              <w:pStyle w:val="ListBullet2"/>
            </w:pPr>
            <w:r w:rsidRPr="00C02DE5">
              <w:t>sealing cable ends</w:t>
            </w:r>
          </w:p>
          <w:p w:rsidR="00000000" w:rsidRPr="00C02DE5" w:rsidP="00C02DE5">
            <w:pPr>
              <w:pStyle w:val="ListBullet2"/>
            </w:pPr>
            <w:r w:rsidRPr="00C02DE5">
              <w:t>bedding and protecting cables</w:t>
            </w:r>
          </w:p>
          <w:p w:rsidR="00000000" w:rsidRPr="00C02DE5" w:rsidP="00C02DE5">
            <w:pPr>
              <w:pStyle w:val="ListBullet"/>
            </w:pPr>
            <w:r w:rsidRPr="00C02DE5">
              <w:t>backfilling open trench in accordance with workplace requirements</w:t>
            </w:r>
          </w:p>
          <w:p w:rsidR="00000000" w:rsidRPr="00C02DE5" w:rsidP="00C02DE5">
            <w:pPr>
              <w:pStyle w:val="ListBullet"/>
            </w:pPr>
            <w:r w:rsidRPr="00C02DE5">
              <w:t>dealing wi</w:t>
            </w:r>
            <w:r w:rsidRPr="00C02DE5">
              <w:t>th an unplanned event on at least one (1) occasion.</w:t>
            </w:r>
          </w:p>
        </w:tc>
      </w:tr>
    </w:tbl>
    <w:p w:rsidR="00000000" w:rsidRPr="00C02DE5" w:rsidP="00C02DE5">
      <w:pPr>
        <w:pStyle w:val="NoPaddingFontSize1"/>
      </w:pPr>
    </w:p>
    <w:p w:rsidR="00000000" w:rsidRPr="00C02DE5" w:rsidP="00C02DE5">
      <w:pPr>
        <w:pStyle w:val="AllowPageBreak"/>
      </w:pPr>
    </w:p>
    <w:p w:rsidR="00000000" w:rsidRPr="00C02DE5" w:rsidP="00C02DE5">
      <w:pPr>
        <w:pStyle w:val="Heading1"/>
      </w:pPr>
      <w:bookmarkStart w:id="3" w:name="O_1178769"/>
      <w:bookmarkEnd w:id="3"/>
      <w:r w:rsidRPr="00C02D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DE5">
            <w:pPr>
              <w:pStyle w:val="BodyText"/>
              <w:rPr>
                <w:lang w:val="en-NZ"/>
              </w:rPr>
            </w:pPr>
            <w:r w:rsidRPr="00C02DE5">
              <w:t xml:space="preserve">Evidence required to demonstrate competence in this unit must be relevant to and satisfy all of the requirements of the elements and performance </w:t>
            </w:r>
            <w:r w:rsidRPr="00C02DE5">
              <w:t>criteria and include knowledge of:</w:t>
            </w:r>
          </w:p>
        </w:tc>
      </w:tr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E5" w:rsidP="00C02DE5">
            <w:pPr>
              <w:pStyle w:val="ListBullet"/>
            </w:pPr>
            <w:r w:rsidRPr="00C02DE5">
              <w:t xml:space="preserve">relevant legislation, regulations, standards, codes of practice and organisational workplace requirements, including: </w:t>
            </w:r>
          </w:p>
          <w:p w:rsidR="00000000" w:rsidRPr="00C02DE5" w:rsidP="00C02DE5">
            <w:pPr>
              <w:pStyle w:val="ListBullet2"/>
            </w:pPr>
            <w:r w:rsidRPr="00C02DE5">
              <w:t>WHS/OHS</w:t>
            </w:r>
          </w:p>
          <w:p w:rsidR="00000000" w:rsidRPr="00C02DE5" w:rsidP="00C02DE5">
            <w:pPr>
              <w:pStyle w:val="ListBullet2"/>
            </w:pPr>
            <w:r w:rsidRPr="00C02DE5">
              <w:t>excavation/trench safety</w:t>
            </w:r>
          </w:p>
          <w:p w:rsidR="00000000" w:rsidRPr="00C02DE5" w:rsidP="00C02DE5">
            <w:pPr>
              <w:pStyle w:val="ListBullet2"/>
            </w:pPr>
            <w:r w:rsidRPr="00C02DE5">
              <w:t>use of LPG</w:t>
            </w:r>
          </w:p>
          <w:p w:rsidR="00000000" w:rsidRPr="00C02DE5" w:rsidP="00C02DE5">
            <w:pPr>
              <w:pStyle w:val="ListBullet"/>
            </w:pPr>
            <w:r w:rsidRPr="00C02DE5">
              <w:t>hazard, risk assessment</w:t>
            </w:r>
            <w:r w:rsidRPr="00C02DE5">
              <w:t xml:space="preserve"> and risk control requirements, including potential hazards</w:t>
            </w:r>
          </w:p>
          <w:p w:rsidR="00000000" w:rsidRPr="00C02DE5" w:rsidP="00C02DE5">
            <w:pPr>
              <w:pStyle w:val="ListBullet"/>
            </w:pPr>
            <w:r w:rsidRPr="00C02DE5">
              <w:t>types and application of PPE</w:t>
            </w:r>
          </w:p>
          <w:p w:rsidR="00000000" w:rsidRPr="00C02DE5" w:rsidP="00C02DE5">
            <w:pPr>
              <w:pStyle w:val="ListBullet"/>
            </w:pPr>
            <w:r w:rsidRPr="00C02DE5">
              <w:t xml:space="preserve">safe use of plant, tools and equipment </w:t>
            </w:r>
          </w:p>
          <w:p w:rsidR="00000000" w:rsidRPr="00C02DE5" w:rsidP="00C02DE5">
            <w:pPr>
              <w:pStyle w:val="ListBullet"/>
            </w:pPr>
            <w:r w:rsidRPr="00C02DE5">
              <w:t>events constituting an unplanned event or incident</w:t>
            </w:r>
          </w:p>
          <w:p w:rsidR="00000000" w:rsidRPr="00C02DE5" w:rsidP="00C02DE5">
            <w:pPr>
              <w:pStyle w:val="ListBullet"/>
            </w:pPr>
            <w:r w:rsidRPr="00C02DE5">
              <w:t>procedures for responding to an unplanned event or incident</w:t>
            </w:r>
          </w:p>
          <w:p w:rsidR="00000000" w:rsidRPr="00C02DE5" w:rsidP="00C02DE5">
            <w:pPr>
              <w:pStyle w:val="ListBullet"/>
            </w:pPr>
            <w:r w:rsidRPr="00C02DE5">
              <w:t>diagrams/plans</w:t>
            </w:r>
          </w:p>
          <w:p w:rsidR="00000000" w:rsidRPr="00C02DE5" w:rsidP="00C02DE5">
            <w:pPr>
              <w:pStyle w:val="ListBullet"/>
            </w:pPr>
            <w:r w:rsidRPr="00C02DE5">
              <w:t>p</w:t>
            </w:r>
            <w:r w:rsidRPr="00C02DE5">
              <w:t>ower cables, including: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cables types and sizes </w:t>
            </w:r>
          </w:p>
          <w:p w:rsidR="00000000" w:rsidRPr="00C02DE5" w:rsidP="00C02DE5">
            <w:pPr>
              <w:pStyle w:val="ListBullet2"/>
            </w:pPr>
            <w:r w:rsidRPr="00C02DE5">
              <w:t>cable construction and bending radius</w:t>
            </w:r>
          </w:p>
          <w:p w:rsidR="00000000" w:rsidRPr="00C02DE5" w:rsidP="00C02DE5">
            <w:pPr>
              <w:pStyle w:val="ListBullet"/>
            </w:pPr>
            <w:r w:rsidRPr="00C02DE5">
              <w:t>cable laying, including: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excavation/trenching </w:t>
            </w:r>
          </w:p>
          <w:p w:rsidR="00000000" w:rsidRPr="00C02DE5" w:rsidP="00C02DE5">
            <w:pPr>
              <w:pStyle w:val="ListBullet2"/>
            </w:pPr>
            <w:r w:rsidRPr="00C02DE5">
              <w:t>conduit laying and sealing</w:t>
            </w:r>
          </w:p>
          <w:p w:rsidR="00000000" w:rsidRPr="00C02DE5" w:rsidP="00C02DE5">
            <w:pPr>
              <w:pStyle w:val="ListBullet2"/>
            </w:pPr>
            <w:r w:rsidRPr="00C02DE5">
              <w:t>cable alignments and depths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plant, tools and equipment for cable laying  </w:t>
            </w:r>
          </w:p>
          <w:p w:rsidR="00000000" w:rsidRPr="00C02DE5" w:rsidP="00C02DE5">
            <w:pPr>
              <w:pStyle w:val="ListBullet2"/>
            </w:pPr>
            <w:r w:rsidRPr="00C02DE5">
              <w:t>clearance from other underground cables or buried utilities</w:t>
            </w:r>
          </w:p>
          <w:p w:rsidR="00000000" w:rsidRPr="00C02DE5" w:rsidP="00C02DE5">
            <w:pPr>
              <w:pStyle w:val="ListBullet2"/>
            </w:pPr>
            <w:r w:rsidRPr="00C02DE5">
              <w:t>cable handling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cable laying methods </w:t>
            </w:r>
          </w:p>
          <w:p w:rsidR="00000000" w:rsidRPr="00C02DE5" w:rsidP="00C02DE5">
            <w:pPr>
              <w:pStyle w:val="ListBullet2"/>
            </w:pPr>
            <w:r w:rsidRPr="00C02DE5">
              <w:t xml:space="preserve">cable pulling methods </w:t>
            </w:r>
          </w:p>
          <w:p w:rsidR="00000000" w:rsidRPr="00C02DE5" w:rsidP="00C02DE5">
            <w:pPr>
              <w:pStyle w:val="ListBullet2"/>
            </w:pPr>
            <w:r w:rsidRPr="00C02DE5">
              <w:t>cable tensioning methods</w:t>
            </w:r>
          </w:p>
          <w:p w:rsidR="00000000" w:rsidRPr="00C02DE5" w:rsidP="00C02DE5">
            <w:pPr>
              <w:pStyle w:val="ListBullet2"/>
            </w:pPr>
            <w:r w:rsidRPr="00C02DE5">
              <w:t>cable protection methods</w:t>
            </w:r>
          </w:p>
          <w:p w:rsidR="00000000" w:rsidRPr="00C02DE5" w:rsidP="00C02DE5">
            <w:pPr>
              <w:pStyle w:val="ListBullet2"/>
            </w:pPr>
            <w:r w:rsidRPr="00C02DE5">
              <w:t>cable sealing</w:t>
            </w:r>
          </w:p>
          <w:p w:rsidR="00000000" w:rsidRPr="00C02DE5" w:rsidP="00C02DE5">
            <w:pPr>
              <w:pStyle w:val="ListBullet2"/>
            </w:pPr>
            <w:r w:rsidRPr="00C02DE5">
              <w:t>bedding and backfilling.</w:t>
            </w:r>
          </w:p>
        </w:tc>
      </w:tr>
    </w:tbl>
    <w:p w:rsidR="00000000" w:rsidRPr="00C02DE5" w:rsidP="00C02DE5">
      <w:pPr>
        <w:pStyle w:val="NoPaddingFontSize1"/>
      </w:pPr>
    </w:p>
    <w:p w:rsidR="00000000" w:rsidRPr="00C02DE5" w:rsidP="00C02DE5">
      <w:pPr>
        <w:pStyle w:val="AllowPageBreak"/>
      </w:pPr>
    </w:p>
    <w:p w:rsidR="00000000" w:rsidRPr="00C02DE5" w:rsidP="00C02DE5">
      <w:pPr>
        <w:pStyle w:val="Heading1"/>
      </w:pPr>
      <w:bookmarkStart w:id="4" w:name="O_1178770"/>
      <w:bookmarkEnd w:id="4"/>
      <w:r w:rsidRPr="00C02D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DE5" w:rsidP="00C02DE5">
            <w:pPr>
              <w:pStyle w:val="BodyText"/>
            </w:pPr>
            <w:r w:rsidRPr="00C02DE5">
              <w:t>Asse</w:t>
            </w:r>
            <w:r w:rsidRPr="00C02DE5">
              <w:t>ssors must hold credentials specified within the Standards for Registered Training Organisations current at the time of assessment.</w:t>
            </w:r>
          </w:p>
          <w:p w:rsidR="00000000" w:rsidRPr="00C02DE5" w:rsidP="00C02DE5">
            <w:pPr>
              <w:pStyle w:val="BodyText"/>
            </w:pPr>
            <w:r w:rsidRPr="00C02DE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02DE5" w:rsidP="00C02DE5">
            <w:pPr>
              <w:pStyle w:val="BodyText"/>
            </w:pPr>
            <w:r w:rsidRPr="00C02DE5">
              <w:t>Assessment must occur in workplace operational</w:t>
            </w:r>
            <w:r w:rsidRPr="00C02DE5">
              <w:t xml:space="preserve"> situations, where it is appropriate to do so. </w:t>
            </w:r>
          </w:p>
          <w:p w:rsidR="00000000" w:rsidRPr="00C02DE5" w:rsidP="00C02DE5">
            <w:pPr>
              <w:pStyle w:val="BodyText"/>
            </w:pPr>
            <w:r w:rsidRPr="00C02DE5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02DE5" w:rsidP="00C02DE5">
            <w:pPr>
              <w:pStyle w:val="BodyText"/>
            </w:pPr>
            <w:r w:rsidRPr="00C02DE5">
              <w:t>Assessment processes and techniques m</w:t>
            </w:r>
            <w:r w:rsidRPr="00C02DE5">
              <w:t>ust be appropriate to the language, literacy and numeracy requirements of the work being performed and the needs of the candidate.</w:t>
            </w:r>
          </w:p>
          <w:p w:rsidR="00000000" w:rsidRPr="00C02DE5" w:rsidP="00C02DE5">
            <w:pPr>
              <w:pStyle w:val="BodyText"/>
            </w:pPr>
            <w:r w:rsidRPr="00C02DE5">
              <w:t>Resources for assessment must include access to:</w:t>
            </w:r>
          </w:p>
          <w:p w:rsidR="00000000" w:rsidRPr="00C02DE5" w:rsidP="00C02DE5">
            <w:pPr>
              <w:pStyle w:val="ListBullet"/>
            </w:pPr>
            <w:r w:rsidRPr="00C02DE5">
              <w:t>relevant and appropriate materials, tools, facilities, equipment and PPE cu</w:t>
            </w:r>
            <w:r w:rsidRPr="00C02DE5">
              <w:t>rrently used in industry for laying power cables</w:t>
            </w:r>
          </w:p>
          <w:p w:rsidR="00000000" w:rsidRPr="00C02DE5" w:rsidP="00C02DE5">
            <w:pPr>
              <w:pStyle w:val="ListBullet"/>
            </w:pPr>
            <w:r w:rsidRPr="00C02DE5">
              <w:t>applicable documentation, including workplace requirements, relevant industry standards, regulations, codes of practice and operation manuals.</w:t>
            </w:r>
          </w:p>
        </w:tc>
      </w:tr>
    </w:tbl>
    <w:p w:rsidR="00000000" w:rsidRPr="00C02DE5" w:rsidP="00C02DE5">
      <w:pPr>
        <w:pStyle w:val="NoPaddingFontSize1"/>
      </w:pPr>
    </w:p>
    <w:p w:rsidR="00000000" w:rsidRPr="00C02DE5" w:rsidP="00C02DE5">
      <w:pPr>
        <w:pStyle w:val="AllowPageBreak"/>
      </w:pPr>
    </w:p>
    <w:p w:rsidR="00000000" w:rsidRPr="00C02DE5" w:rsidP="00C02DE5">
      <w:pPr>
        <w:pStyle w:val="Heading1"/>
      </w:pPr>
      <w:bookmarkStart w:id="5" w:name="O_1178773"/>
      <w:bookmarkEnd w:id="5"/>
      <w:r w:rsidRPr="00C02DE5">
        <w:t>Links</w:t>
      </w:r>
    </w:p>
    <w:p w:rsidR="00000000" w:rsidRPr="00C02DE5" w:rsidP="0018209E">
      <w:pPr>
        <w:pStyle w:val="BodyText"/>
      </w:pPr>
      <w:r w:rsidRPr="00C02DE5">
        <w:t>Companion Volume Implementation Guide</w:t>
      </w:r>
      <w:r w:rsidRPr="00C02DE5">
        <w:t xml:space="preserve">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711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02DE5" w:rsidP="00C02DE5"/>
    <w:sectPr w:rsidSect="00C02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5" w:rsidRPr="0018209E" w:rsidP="00182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09E" w:rsidP="00C02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09E" w:rsidP="00C02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8209E" w:rsidP="00C02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DE5" w:rsidRPr="0018209E" w:rsidP="00182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09E" w:rsidRPr="002D2AF8" w:rsidP="00C02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UETDRDU016 Lay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8209E" w:rsidP="00C02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0C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4A3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E11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DE5"/>
  </w:style>
  <w:style w:type="character" w:customStyle="1" w:styleId="Heading1Char">
    <w:name w:val="Heading 1 Char"/>
    <w:basedOn w:val="DefaultParagraphFont"/>
    <w:link w:val="Heading1"/>
    <w:rsid w:val="00C02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D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2D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2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2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DE5"/>
    <w:rPr>
      <w:b/>
      <w:spacing w:val="0"/>
    </w:rPr>
  </w:style>
  <w:style w:type="paragraph" w:customStyle="1" w:styleId="SuperTitle">
    <w:name w:val="SuperTitle"/>
    <w:basedOn w:val="Title"/>
    <w:rsid w:val="00C02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DE5"/>
    <w:rPr>
      <w:i/>
    </w:rPr>
  </w:style>
  <w:style w:type="paragraph" w:styleId="Caption">
    <w:name w:val="caption"/>
    <w:basedOn w:val="BodyText"/>
    <w:next w:val="Normal"/>
    <w:qFormat/>
    <w:rsid w:val="00C02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DE5"/>
  </w:style>
  <w:style w:type="paragraph" w:styleId="TableofFigures">
    <w:name w:val="table of figures"/>
    <w:basedOn w:val="Normal"/>
    <w:next w:val="Normal"/>
    <w:semiHidden/>
    <w:rsid w:val="00C02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2DE5"/>
    <w:rPr>
      <w:rFonts w:ascii="Wingdings" w:hAnsi="Wingdings"/>
    </w:rPr>
  </w:style>
  <w:style w:type="paragraph" w:customStyle="1" w:styleId="TableHeading">
    <w:name w:val="Table Heading"/>
    <w:basedOn w:val="HeadingBase"/>
    <w:rsid w:val="00C02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DE5"/>
    <w:rPr>
      <w:color w:val="0033CC"/>
      <w:u w:val="none"/>
    </w:rPr>
  </w:style>
  <w:style w:type="paragraph" w:customStyle="1" w:styleId="BodyTextRight">
    <w:name w:val="Body Text Right"/>
    <w:basedOn w:val="BodyText"/>
    <w:rsid w:val="00C02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DE5"/>
    <w:rPr>
      <w:sz w:val="32"/>
    </w:rPr>
  </w:style>
  <w:style w:type="paragraph" w:customStyle="1" w:styleId="HeadingProcedure">
    <w:name w:val="Heading Procedure"/>
    <w:basedOn w:val="HeadingBase"/>
    <w:next w:val="Normal"/>
    <w:rsid w:val="00C02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DE5"/>
    <w:pPr>
      <w:spacing w:before="60" w:after="60"/>
    </w:pPr>
  </w:style>
  <w:style w:type="paragraph" w:styleId="ListContinue">
    <w:name w:val="List Continue"/>
    <w:basedOn w:val="List"/>
    <w:rsid w:val="00C02DE5"/>
    <w:pPr>
      <w:ind w:firstLine="0"/>
    </w:pPr>
  </w:style>
  <w:style w:type="paragraph" w:customStyle="1" w:styleId="ListNote">
    <w:name w:val="List Note"/>
    <w:basedOn w:val="List"/>
    <w:rsid w:val="00C02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DE5"/>
    <w:rPr>
      <w:rFonts w:ascii="Courier New" w:hAnsi="Courier New"/>
    </w:rPr>
  </w:style>
  <w:style w:type="paragraph" w:customStyle="1" w:styleId="NoteBullet">
    <w:name w:val="Note Bullet"/>
    <w:basedOn w:val="Note"/>
    <w:rsid w:val="00C02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DE5"/>
    <w:rPr>
      <w:b/>
      <w:smallCaps/>
    </w:rPr>
  </w:style>
  <w:style w:type="paragraph" w:customStyle="1" w:styleId="TableListNumber">
    <w:name w:val="Table List Number"/>
    <w:basedOn w:val="ListNumber"/>
    <w:rsid w:val="00C02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DE5"/>
    <w:pPr>
      <w:numPr>
        <w:numId w:val="9"/>
      </w:numPr>
    </w:pPr>
  </w:style>
  <w:style w:type="paragraph" w:customStyle="1" w:styleId="ListAlpha2">
    <w:name w:val="List Alpha 2"/>
    <w:basedOn w:val="List2"/>
    <w:rsid w:val="00C02DE5"/>
    <w:pPr>
      <w:numPr>
        <w:numId w:val="8"/>
      </w:numPr>
    </w:pPr>
  </w:style>
  <w:style w:type="paragraph" w:styleId="List2">
    <w:name w:val="List 2"/>
    <w:basedOn w:val="BodyText"/>
    <w:rsid w:val="00C02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2DE5"/>
    <w:pPr>
      <w:numPr>
        <w:numId w:val="4"/>
      </w:numPr>
    </w:pPr>
  </w:style>
  <w:style w:type="paragraph" w:styleId="ListContinue2">
    <w:name w:val="List Continue 2"/>
    <w:basedOn w:val="List2"/>
    <w:rsid w:val="00C02DE5"/>
    <w:pPr>
      <w:ind w:firstLine="0"/>
    </w:pPr>
  </w:style>
  <w:style w:type="paragraph" w:styleId="ListContinue3">
    <w:name w:val="List Continue 3"/>
    <w:basedOn w:val="List3"/>
    <w:rsid w:val="00C02DE5"/>
    <w:pPr>
      <w:ind w:left="1021" w:firstLine="0"/>
    </w:pPr>
  </w:style>
  <w:style w:type="paragraph" w:styleId="ListContinue4">
    <w:name w:val="List Continue 4"/>
    <w:basedOn w:val="List4"/>
    <w:rsid w:val="00C02DE5"/>
    <w:pPr>
      <w:ind w:firstLine="0"/>
    </w:pPr>
  </w:style>
  <w:style w:type="paragraph" w:styleId="ListContinue5">
    <w:name w:val="List Continue 5"/>
    <w:basedOn w:val="List5"/>
    <w:rsid w:val="00C02DE5"/>
    <w:pPr>
      <w:ind w:firstLine="0"/>
    </w:pPr>
  </w:style>
  <w:style w:type="paragraph" w:styleId="ListNumber3">
    <w:name w:val="List Number 3"/>
    <w:basedOn w:val="List3"/>
    <w:rsid w:val="00C02DE5"/>
    <w:pPr>
      <w:numPr>
        <w:numId w:val="5"/>
      </w:numPr>
    </w:pPr>
  </w:style>
  <w:style w:type="paragraph" w:styleId="ListNumber4">
    <w:name w:val="List Number 4"/>
    <w:basedOn w:val="List4"/>
    <w:rsid w:val="00C02DE5"/>
    <w:pPr>
      <w:numPr>
        <w:numId w:val="6"/>
      </w:numPr>
    </w:pPr>
  </w:style>
  <w:style w:type="paragraph" w:styleId="ListNumber5">
    <w:name w:val="List Number 5"/>
    <w:basedOn w:val="List5"/>
    <w:rsid w:val="00C02DE5"/>
    <w:pPr>
      <w:numPr>
        <w:numId w:val="7"/>
      </w:numPr>
    </w:pPr>
  </w:style>
  <w:style w:type="paragraph" w:styleId="BlockText">
    <w:name w:val="Block Text"/>
    <w:basedOn w:val="Normal"/>
    <w:rsid w:val="00C02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DE5"/>
    <w:rPr>
      <w:sz w:val="16"/>
      <w:vertAlign w:val="superscript"/>
    </w:rPr>
  </w:style>
  <w:style w:type="character" w:customStyle="1" w:styleId="Symbols">
    <w:name w:val="Symbols"/>
    <w:basedOn w:val="DefaultParagraphFont"/>
    <w:rsid w:val="00C02DE5"/>
    <w:rPr>
      <w:rFonts w:ascii="Symbol" w:hAnsi="Symbol"/>
    </w:rPr>
  </w:style>
  <w:style w:type="character" w:customStyle="1" w:styleId="MenuOptions">
    <w:name w:val="Menu Options"/>
    <w:basedOn w:val="DefaultParagraphFont"/>
    <w:rsid w:val="00C02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DE5"/>
    <w:rPr>
      <w:b/>
    </w:rPr>
  </w:style>
  <w:style w:type="character" w:customStyle="1" w:styleId="Underlined">
    <w:name w:val="Underlined"/>
    <w:basedOn w:val="DefaultParagraphFont"/>
    <w:rsid w:val="00C02DE5"/>
    <w:rPr>
      <w:u w:val="single"/>
    </w:rPr>
  </w:style>
  <w:style w:type="paragraph" w:customStyle="1" w:styleId="TableBodyTextRight">
    <w:name w:val="Table Body Text Right"/>
    <w:basedOn w:val="TableBodyText"/>
    <w:rsid w:val="00C02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DE5"/>
    <w:rPr>
      <w:sz w:val="18"/>
    </w:rPr>
  </w:style>
  <w:style w:type="paragraph" w:customStyle="1" w:styleId="BodySmallRight">
    <w:name w:val="Body Small Right"/>
    <w:basedOn w:val="BodyTextRight"/>
    <w:rsid w:val="00C02DE5"/>
    <w:rPr>
      <w:sz w:val="18"/>
      <w:szCs w:val="18"/>
    </w:rPr>
  </w:style>
  <w:style w:type="paragraph" w:customStyle="1" w:styleId="MarginEdition">
    <w:name w:val="Margin Edition"/>
    <w:basedOn w:val="MarginNote"/>
    <w:rsid w:val="00C02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DE5"/>
    <w:rPr>
      <w:sz w:val="2"/>
      <w:szCs w:val="2"/>
    </w:rPr>
  </w:style>
  <w:style w:type="character" w:customStyle="1" w:styleId="Small">
    <w:name w:val="Small"/>
    <w:basedOn w:val="DefaultParagraphFont"/>
    <w:rsid w:val="00C02DE5"/>
    <w:rPr>
      <w:sz w:val="16"/>
    </w:rPr>
  </w:style>
  <w:style w:type="paragraph" w:customStyle="1" w:styleId="WideTable">
    <w:name w:val="Wide Table"/>
    <w:basedOn w:val="Normal"/>
    <w:rsid w:val="00C02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DE5"/>
  </w:style>
  <w:style w:type="paragraph" w:styleId="Quote">
    <w:name w:val="Quote"/>
    <w:basedOn w:val="Heading1"/>
    <w:link w:val="QuoteChar"/>
    <w:qFormat/>
    <w:rsid w:val="00C02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DE5"/>
    <w:pPr>
      <w:pageBreakBefore/>
    </w:pPr>
  </w:style>
  <w:style w:type="paragraph" w:customStyle="1" w:styleId="Border">
    <w:name w:val="Border"/>
    <w:basedOn w:val="Normal"/>
    <w:qFormat/>
    <w:rsid w:val="00C02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DE5"/>
    <w:rPr>
      <w:u w:val="single"/>
    </w:rPr>
  </w:style>
  <w:style w:type="character" w:customStyle="1" w:styleId="BoldandItalics">
    <w:name w:val="Bold and Italics"/>
    <w:qFormat/>
    <w:rsid w:val="00C02DE5"/>
    <w:rPr>
      <w:b/>
      <w:i/>
      <w:u w:val="none"/>
    </w:rPr>
  </w:style>
  <w:style w:type="paragraph" w:styleId="BalloonText">
    <w:name w:val="Balloon Text"/>
    <w:basedOn w:val="Normal"/>
    <w:link w:val="BalloonTextChar"/>
    <w:rsid w:val="00C02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DE5"/>
    <w:pPr>
      <w:spacing w:before="0" w:after="0"/>
    </w:pPr>
  </w:style>
  <w:style w:type="paragraph" w:customStyle="1" w:styleId="BodyTextBold">
    <w:name w:val="Body Text Bold"/>
    <w:basedOn w:val="BodyText"/>
    <w:qFormat/>
    <w:rsid w:val="00C02DE5"/>
    <w:rPr>
      <w:b/>
    </w:rPr>
  </w:style>
  <w:style w:type="character" w:styleId="Hyperlink">
    <w:name w:val="Hyperlink"/>
    <w:basedOn w:val="DefaultParagraphFont"/>
    <w:uiPriority w:val="99"/>
    <w:unhideWhenUsed/>
    <w:rsid w:val="00182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3369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UETDRDU016 Lay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