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168" w:rsidP="00662168">
      <w:pPr>
        <w:pStyle w:val="Title"/>
      </w:pPr>
      <w:r>
        <w:fldChar w:fldCharType="begin"/>
      </w:r>
      <w:r>
        <w:instrText xml:space="preserve"> TITLE   \* MERGEFORMAT </w:instrText>
      </w:r>
      <w:r>
        <w:fldChar w:fldCharType="separate"/>
      </w:r>
      <w:r>
        <w:t>UETDRDU008 Install gas and oil filled specialised underground cables</w:t>
      </w:r>
      <w:r>
        <w:fldChar w:fldCharType="end"/>
      </w:r>
    </w:p>
    <w:p w:rsidR="00662168" w:rsidP="00662168">
      <w:pPr>
        <w:pStyle w:val="Version"/>
        <w:sectPr w:rsidSect="00B33D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D70" w:rsidP="00B33D70">
      <w:pPr>
        <w:pStyle w:val="SuperHeading"/>
      </w:pPr>
      <w:r w:rsidRPr="00B33D70">
        <w:t>UETDRDU008 Install gas and oil filled specialised underground cables</w:t>
      </w:r>
    </w:p>
    <w:p w:rsidR="00000000" w:rsidRPr="00B33D70" w:rsidP="00B33D70">
      <w:pPr>
        <w:pStyle w:val="Heading1"/>
      </w:pPr>
      <w:bookmarkStart w:id="1" w:name="O_1178415"/>
      <w:bookmarkEnd w:id="1"/>
      <w:r w:rsidRPr="00B33D70">
        <w:t>Modification History</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Release 1. This is the first release of this unit of competency in the UET Transmission, Distribution and Rail Sector Training Package Release 2.0.</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2" w:name="O_1178416"/>
      <w:bookmarkEnd w:id="2"/>
      <w:r w:rsidRPr="00B33D70">
        <w:t>Application</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This unit covers the installation, jointing and termination of oil and gas filled specialised underground cables from 33 kV and higher. It includes the laying of the specialised underground ground cable, the preparation of</w:t>
            </w:r>
            <w:r w:rsidRPr="00B33D70">
              <w:t xml:space="preserve"> the cables and phasing out jointing and terminating and the preparation of the cable jointing bay. It also encompasses the relevant safety procedures to ensure installation of the specialised cable is undertaken according to established enterprise require</w:t>
            </w:r>
            <w:r w:rsidRPr="00B33D70">
              <w:t>ments.</w:t>
            </w:r>
          </w:p>
          <w:p w:rsidR="00000000" w:rsidRPr="00B33D70" w:rsidP="00B33D70">
            <w:pPr>
              <w:pStyle w:val="BodyText"/>
            </w:pPr>
            <w:r w:rsidRPr="00B33D70">
              <w:t xml:space="preserve">The application of the skills and knowledge described in this unit may require a licence/registration to practice in the workplace subject to regulations for undertaking of electrical work.  </w:t>
            </w:r>
          </w:p>
          <w:p w:rsidR="00000000" w:rsidRPr="00B33D70" w:rsidP="00B33D70">
            <w:pPr>
              <w:pStyle w:val="BodyText"/>
            </w:pPr>
            <w:r w:rsidRPr="00B33D70">
              <w:t>Other conditions may apply under state and territory legi</w:t>
            </w:r>
            <w:r w:rsidRPr="00B33D70">
              <w:t>slative and regulatory licensing requirements which must be confirmed prior to commencing this unit.</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3" w:name="O_1178417"/>
      <w:bookmarkEnd w:id="3"/>
      <w:r w:rsidRPr="00B33D70">
        <w:t>Pre-requisite Unit</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UEENEEE101A Apply Occupational Health and Safety regulations, codes and practices in the workplace</w:t>
            </w:r>
          </w:p>
          <w:p w:rsidR="00000000" w:rsidRPr="00B33D70" w:rsidP="00B33D70">
            <w:pPr>
              <w:pStyle w:val="BodyText"/>
            </w:pPr>
            <w:r w:rsidRPr="00B33D70">
              <w:t>UEENEEE102A Fabr</w:t>
            </w:r>
            <w:r w:rsidRPr="00B33D70">
              <w:t>icate, assemble and dismantle utilities industry components</w:t>
            </w:r>
          </w:p>
          <w:p w:rsidR="00000000" w:rsidRPr="00B33D70" w:rsidP="00B33D70">
            <w:pPr>
              <w:pStyle w:val="BodyText"/>
            </w:pPr>
            <w:r w:rsidRPr="00B33D70">
              <w:t>UEENEEE104A Solve problems in d.c. circuits</w:t>
            </w:r>
          </w:p>
          <w:p w:rsidR="00000000" w:rsidRPr="00B33D70" w:rsidP="00B33D70">
            <w:pPr>
              <w:pStyle w:val="BodyText"/>
            </w:pPr>
            <w:r w:rsidRPr="00B33D70">
              <w:t>UEENEEE105A Fix and secure electrotechnology equipment</w:t>
            </w:r>
          </w:p>
          <w:p w:rsidR="00000000" w:rsidRPr="00B33D70" w:rsidP="00B33D70">
            <w:pPr>
              <w:pStyle w:val="BodyText"/>
            </w:pPr>
            <w:r w:rsidRPr="00B33D70">
              <w:t>UEENEEE107A Use drawings, diagrams, schedules, standards, codes and specifications</w:t>
            </w:r>
          </w:p>
          <w:p w:rsidR="00000000" w:rsidRPr="00B33D70" w:rsidP="00B33D70">
            <w:pPr>
              <w:pStyle w:val="BodyText"/>
            </w:pPr>
            <w:r w:rsidRPr="00B33D70">
              <w:t>UEENEEG101A So</w:t>
            </w:r>
            <w:r w:rsidRPr="00B33D70">
              <w:t>lve problems in electromagnetic devices and related circuits</w:t>
            </w:r>
          </w:p>
          <w:p w:rsidR="00000000" w:rsidRPr="00B33D70" w:rsidP="00B33D70">
            <w:pPr>
              <w:pStyle w:val="BodyText"/>
            </w:pPr>
            <w:r w:rsidRPr="00B33D70">
              <w:t>UEENEEG102A Solve problems in low voltage a.c. circuits</w:t>
            </w:r>
          </w:p>
          <w:p w:rsidR="00000000" w:rsidRPr="00B33D70" w:rsidP="00B33D70">
            <w:pPr>
              <w:pStyle w:val="BodyText"/>
            </w:pPr>
            <w:r w:rsidRPr="00B33D70">
              <w:t>UETDRDU009 Install, test and verify distribution underground cable installations</w:t>
            </w:r>
          </w:p>
          <w:p w:rsidR="00000000" w:rsidRPr="00B33D70" w:rsidP="00B33D70">
            <w:pPr>
              <w:pStyle w:val="BodyText"/>
            </w:pPr>
            <w:r w:rsidRPr="00B33D70">
              <w:t>UETDRDU012 Joint, terminate and maintain high voltage underground paper insulated cable</w:t>
            </w:r>
          </w:p>
          <w:p w:rsidR="00000000" w:rsidRPr="00B33D70" w:rsidP="00B33D70">
            <w:pPr>
              <w:pStyle w:val="BodyText"/>
            </w:pPr>
            <w:r w:rsidRPr="00B33D70">
              <w:t>UETDRDU013 Joint, terminate and maintain high voltage underground polymeric cable</w:t>
            </w:r>
          </w:p>
          <w:p w:rsidR="00000000" w:rsidRPr="00B33D70" w:rsidP="00B33D70">
            <w:pPr>
              <w:pStyle w:val="BodyText"/>
            </w:pPr>
            <w:r w:rsidRPr="00B33D70">
              <w:t>UETDRDU015 Joint, terminate and maintain low voltage underground polymeric cable</w:t>
            </w:r>
          </w:p>
          <w:p w:rsidR="00000000" w:rsidRPr="00B33D70" w:rsidP="00B33D70">
            <w:pPr>
              <w:pStyle w:val="BodyText"/>
            </w:pPr>
            <w:r w:rsidRPr="00B33D70">
              <w:t>UETDR</w:t>
            </w:r>
            <w:r w:rsidRPr="00B33D70">
              <w:t>DU016 Lay power cables</w:t>
            </w:r>
          </w:p>
          <w:p w:rsidR="00000000" w:rsidRPr="00B33D70" w:rsidP="00B33D70">
            <w:pPr>
              <w:pStyle w:val="BodyText"/>
            </w:pPr>
            <w:r w:rsidRPr="00B33D70">
              <w:t>UETDREL001 Apply environmental requirements</w:t>
            </w:r>
          </w:p>
          <w:p w:rsidR="00000000" w:rsidRPr="00B33D70" w:rsidP="00B33D70">
            <w:pPr>
              <w:pStyle w:val="BodyText"/>
            </w:pPr>
            <w:r w:rsidRPr="00B33D70">
              <w:t>UETDREL004 Operate plant and equipment in the vicinity of live electrical apparatus</w:t>
            </w:r>
          </w:p>
          <w:p w:rsidR="00000000" w:rsidRPr="00B33D70" w:rsidP="00B33D70">
            <w:pPr>
              <w:pStyle w:val="BodyText"/>
            </w:pPr>
            <w:r w:rsidRPr="00B33D70">
              <w:t>UETDREL005 Work safely in the vicinity of live electrical apparatus</w:t>
            </w:r>
          </w:p>
          <w:p w:rsidR="00000000" w:rsidRPr="00B33D70" w:rsidP="00B33D70">
            <w:pPr>
              <w:pStyle w:val="BodyText"/>
            </w:pPr>
            <w:r w:rsidRPr="00B33D70">
              <w:t>UETDRIS008 Install and maintain elect</w:t>
            </w:r>
            <w:r w:rsidRPr="00B33D70">
              <w:t>rical apparatus</w:t>
            </w:r>
          </w:p>
          <w:p w:rsidR="00000000" w:rsidRPr="00B33D70" w:rsidP="00B33D70">
            <w:pPr>
              <w:pStyle w:val="BodyText"/>
            </w:pPr>
            <w:r w:rsidRPr="00B33D70">
              <w:t>UETDRIS011 Install and maintain low voltage underground services</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4" w:name="O_1178418"/>
      <w:bookmarkEnd w:id="4"/>
      <w:r w:rsidRPr="00B33D70">
        <w:t>Competency Field</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Distribution Underground</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5" w:name="O_1178419"/>
      <w:bookmarkEnd w:id="5"/>
      <w:r w:rsidRPr="00B33D70">
        <w:t>Unit Sector</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Not applicable.</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6" w:name="O_1178420"/>
      <w:bookmarkEnd w:id="6"/>
      <w:r w:rsidRPr="00B33D7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33D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PERFORMANCE CRITERIA</w:t>
            </w:r>
          </w:p>
        </w:tc>
      </w:tr>
      <w:tr w:rsidTr="00B33D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Performance criteria describe the performance needed to demonstrate achievement of the element.</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Prepare/plan to install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Work sche</w:t>
            </w:r>
            <w:r w:rsidRPr="00B33D70">
              <w:t>dules, including drawings, plans, requirements, established procedures and material lists, are obtained and analysed, as necessary, by site inspection and the extent of the preparation of the work determined for planning and coordination</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Relevant requirements and established procedures for the work are communicated to all personnel and identified for all worksites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Work is prioritised and sequenced for the most efficient and effective outcome following consultation with others for co</w:t>
            </w:r>
            <w:r w:rsidRPr="00B33D70">
              <w:t>mpletion within acceptable timeframes, to a quality standard and in accordance with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Risk control measures are identified, prioritised and evaluated against the work schedule</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Hazards are identified, work health and safet</w:t>
            </w:r>
            <w:r w:rsidRPr="00B33D70">
              <w:t>y (WHS)/occupational health and safety (OHS)risks assessed and control measures prioritised, implemented and monitored, including emergency exits kept clear, to ensure safe systems of work are followed and according to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Relevant work permits are secured to coordinate the performance of work according to requirements and/or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Resources, including personnel, equipment, tools and personal protective equipment (PPE), required for the job are identi</w:t>
            </w:r>
            <w:r w:rsidRPr="00B33D70">
              <w:t>fied, scheduled and coordinated and confirmed safe and in technical working order</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Clients/customers are provided with possible solutions and/or options within the scope, acceptable cost and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Liaison and communication issues with o</w:t>
            </w:r>
            <w:r w:rsidRPr="00B33D70">
              <w:t>thers/authorised personnel, authorities, clients and landowners are resolved and activities coordinated to carry out work</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Personnel participating in the work, including plant operators and contractors, are fully briefed and respective responsibilit</w:t>
            </w:r>
            <w:r w:rsidRPr="00B33D70">
              <w:t>ies coordinated and authorised, where applicable, in accordance with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Site is prepared according to the work schedule and to minimise risk and damage to property, commerce and individuals in accordance with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Positioning of road signs, barriers and warning devices is planned and coordinated in ac</w:t>
            </w:r>
            <w:r w:rsidRPr="00B33D70">
              <w:t>cordance with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Carry out the installation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WHS/OHS and sustainable energy principles and practices to reduce the incidents of accidents and minimise waste are monitored and actioned i</w:t>
            </w:r>
            <w:r w:rsidRPr="00B33D70">
              <w:t>n accordance with requirements and/or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First aid, rescue and other related work procedures are performed according to requirements and/or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Lifting, climbing, working in confined spaces and aloft, and use of power tools/equipment, techniques and practices are safely exercised according to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Hazard warnings and safety signs are recognised and hazards and assessed WHS/OHS risks</w:t>
            </w:r>
            <w:r w:rsidRPr="00B33D70">
              <w:t xml:space="preserve"> are reported to immediate authorised personnel for directions according to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Remedial actions are taken to overcome any shortfalls encountered in the work schedule according to requirements and/or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Installation of oil and gas filled specialised underground cables is carried out in accordance with the work schedule and requirements and/or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Essential knowledge and associated skills are applied in the safe installation of oil and gas filled specialised underground cables to ensure completion in an agreed timeframe and to quality standards with a minimum of waste according to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w:t>
            </w:r>
            <w:r w:rsidRPr="00B33D70">
              <w:rPr>
                <w:rStyle w:val="SpecialBold"/>
              </w:rPr>
              <w:t>8</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Solutions to non-routine problems are identified and actioned using acquired essential knowledge and associated skills according to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Ongoing checks of quality of the work are undertaken in accordance with requirements and established p</w:t>
            </w:r>
            <w:r w:rsidRPr="00B33D70">
              <w:t>rocedures to ensure a quality outcome is achieved for the client/customer and to a community/industry standard</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rPr>
                <w:rStyle w:val="SpecialBold"/>
              </w:rPr>
              <w:t>Complete the installation of oil and gas filled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Work undertaken is checked against work schedule for confor</w:t>
            </w:r>
            <w:r w:rsidRPr="00B33D70">
              <w:t>mance with requirements, anomalies reported and solutions identified in accordance with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Accidents and/or injuries are reported and followed up in accordance with requirements/established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Worksite is rehabilitated, cleaned up and confirmed safe in accordance with established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Tools, equipment and any surplus resources and materials are, where appropriate, cleaned, checked and returned to storage in accordance with establish</w:t>
            </w:r>
            <w:r w:rsidRPr="00B33D70">
              <w:t>ed procedures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Relevant work permit(s) are signed off and underground cables are returned to service and advised to client/customer in accordance with requirements</w:t>
            </w:r>
          </w:p>
        </w:tc>
      </w:tr>
      <w:tr w:rsidTr="00B33D7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3D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Work completion records, reports, as installed/modified drawing(s) and/or docum</w:t>
            </w:r>
            <w:r w:rsidRPr="00B33D70">
              <w:t>entation and information are confirmed, processed and appropriate personnel notified</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7" w:name="O_1178421"/>
      <w:bookmarkEnd w:id="7"/>
      <w:r w:rsidRPr="00B33D70">
        <w:t>Foundation Skills</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Foundation skills essential to performance are explicit in the performance criteria of this unit of competency.</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8" w:name="O_1178422"/>
      <w:bookmarkEnd w:id="8"/>
      <w:r w:rsidRPr="00B33D70">
        <w:t>Range of Conditions</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Range is restricted to essential operating conditions and any other variables essential to the work environment.</w:t>
            </w:r>
          </w:p>
          <w:p w:rsidR="00000000" w:rsidRPr="00B33D70" w:rsidP="00B33D70">
            <w:pPr>
              <w:pStyle w:val="BodyText"/>
            </w:pPr>
            <w:r w:rsidRPr="00B33D70">
              <w:t>Non-essential conditions may be found in the UET Transmission, Distribution and Rail Sector Training Package Compa</w:t>
            </w:r>
            <w:r w:rsidRPr="00B33D70">
              <w:t>nion Volume Implementation Guide.</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9" w:name="O_1178423"/>
      <w:bookmarkEnd w:id="9"/>
      <w:r w:rsidRPr="00B33D70">
        <w:t>Unit Mapping Information</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This unit replaces and is equivalent to UETTDRCJ29 Install gas and oil filled specialised underground cables.</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10" w:name="O_1178430"/>
      <w:bookmarkEnd w:id="10"/>
      <w:r w:rsidRPr="00B33D70">
        <w:t>Links</w:t>
      </w:r>
    </w:p>
    <w:p w:rsidR="00000000" w:rsidRPr="00B33D70" w:rsidP="00662168">
      <w:pPr>
        <w:pStyle w:val="BodyText"/>
      </w:pPr>
      <w:r w:rsidRPr="00B33D70">
        <w:t xml:space="preserve">Companion Volume Implementation Guides </w:t>
      </w:r>
      <w:r w:rsidRPr="00B33D70">
        <w:t xml:space="preserve">are found in VETNet - </w:t>
      </w:r>
      <w:r>
        <w:fldChar w:fldCharType="begin"/>
      </w:r>
      <w:r>
        <w:instrText xml:space="preserve"> HYPERLINK "https://vetnet.gov.au/Pages/TrainingDocs.aspx?q=229bace1-b7bc-4653-9300-dffb13ecfad7" </w:instrText>
      </w:r>
      <w:r>
        <w:fldChar w:fldCharType="separate"/>
      </w:r>
      <w:r w:rsidRPr="00613A17">
        <w:rPr>
          <w:rStyle w:val="Hyperlink"/>
        </w:rPr>
        <w:t>https://vetnet.gov.au/Pages/TrainingDocs.aspx?q=229bace1-b7bc-4653-9300-dffb13ecfad7</w:t>
      </w:r>
      <w:r>
        <w:fldChar w:fldCharType="end"/>
      </w:r>
    </w:p>
    <w:p w:rsidR="00000000" w:rsidRPr="00B33D70" w:rsidP="00662168">
      <w:pPr>
        <w:pStyle w:val="BodyText"/>
        <w:sectPr w:rsidSect="00B33D70">
          <w:headerReference w:type="default" r:id="rId10"/>
          <w:footerReference w:type="default" r:id="rId11"/>
          <w:pgSz w:w="11908" w:h="16833"/>
          <w:pgMar w:top="1702" w:right="1418" w:bottom="1702" w:left="1418" w:header="992" w:footer="992" w:gutter="0"/>
          <w:cols w:space="720"/>
          <w:noEndnote/>
          <w:docGrid w:linePitch="299"/>
        </w:sectPr>
      </w:pPr>
    </w:p>
    <w:p w:rsidR="00000000" w:rsidRPr="00B33D70" w:rsidP="00B33D70">
      <w:pPr>
        <w:pStyle w:val="SuperHeading"/>
      </w:pPr>
      <w:r w:rsidRPr="00B33D70">
        <w:t>Assessment Requirements for UETDRDU008 Install gas and oil filled specialised underground cables</w:t>
      </w:r>
    </w:p>
    <w:p w:rsidR="00000000" w:rsidRPr="00B33D70" w:rsidP="00B33D70">
      <w:pPr>
        <w:pStyle w:val="Heading1"/>
      </w:pPr>
      <w:bookmarkStart w:id="11" w:name="O_1178425"/>
      <w:bookmarkEnd w:id="11"/>
      <w:r w:rsidRPr="00B33D70">
        <w:t>Modification History</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Release 1. This is the first release of this unit of competency in the UET Transmission, Distribution and Rail Sector Training Package Release 2.0.</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12" w:name="O_1178426"/>
      <w:bookmarkEnd w:id="12"/>
      <w:r w:rsidRPr="00B33D70">
        <w:t>Performance Evidence</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Evidence required to demons</w:t>
            </w:r>
            <w:r w:rsidRPr="00B33D70">
              <w:t xml:space="preserve">trate competence in this unit must be relevant to and satisfy all of the requirements of the elements and performance criteria on at least two separate occasions and include:  </w:t>
            </w:r>
          </w:p>
        </w:tc>
      </w:tr>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ListBullet"/>
            </w:pPr>
            <w:r w:rsidRPr="00B33D70">
              <w:t>applying relevant work health and safety (WHS)/occupational health and safety</w:t>
            </w:r>
            <w:r w:rsidRPr="00B33D70">
              <w:t xml:space="preserve"> (OHS) requirements, including the use of risk control measures</w:t>
            </w:r>
          </w:p>
          <w:p w:rsidR="00000000" w:rsidRPr="00B33D70" w:rsidP="00B33D70">
            <w:pPr>
              <w:pStyle w:val="ListBullet"/>
            </w:pPr>
            <w:r w:rsidRPr="00B33D70">
              <w:t>applying sustainable energy principles and practices</w:t>
            </w:r>
          </w:p>
          <w:p w:rsidR="00000000" w:rsidRPr="00B33D70" w:rsidP="00B33D70">
            <w:pPr>
              <w:pStyle w:val="ListBullet"/>
            </w:pPr>
            <w:r w:rsidRPr="00B33D70">
              <w:t>installing the following pressurised 33 kV and above cable types:</w:t>
            </w:r>
          </w:p>
          <w:p w:rsidR="00000000" w:rsidRPr="00B33D70" w:rsidP="00B33D70">
            <w:pPr>
              <w:pStyle w:val="ListBullet2"/>
            </w:pPr>
            <w:r w:rsidRPr="00B33D70">
              <w:t>oil filled cables</w:t>
            </w:r>
          </w:p>
          <w:p w:rsidR="00000000" w:rsidRPr="00B33D70" w:rsidP="00B33D70">
            <w:pPr>
              <w:pStyle w:val="ListBullet2"/>
            </w:pPr>
            <w:r w:rsidRPr="00B33D70">
              <w:t>gas filled cables</w:t>
            </w:r>
          </w:p>
          <w:p w:rsidR="00000000" w:rsidRPr="00B33D70" w:rsidP="00B33D70">
            <w:pPr>
              <w:pStyle w:val="ListBullet"/>
            </w:pPr>
            <w:r w:rsidRPr="00B33D70">
              <w:t>using all of the following equipment:</w:t>
            </w:r>
          </w:p>
          <w:p w:rsidR="00000000" w:rsidRPr="00B33D70" w:rsidP="00B33D70">
            <w:pPr>
              <w:pStyle w:val="ListBullet2"/>
            </w:pPr>
            <w:r w:rsidRPr="00B33D70">
              <w:t>specialised cable installation equipment</w:t>
            </w:r>
          </w:p>
          <w:p w:rsidR="00000000" w:rsidRPr="00B33D70" w:rsidP="00B33D70">
            <w:pPr>
              <w:pStyle w:val="ListBullet2"/>
            </w:pPr>
            <w:r w:rsidRPr="00B33D70">
              <w:t>winches</w:t>
            </w:r>
          </w:p>
          <w:p w:rsidR="00000000" w:rsidRPr="00B33D70" w:rsidP="00B33D70">
            <w:pPr>
              <w:pStyle w:val="ListBullet2"/>
            </w:pPr>
            <w:r w:rsidRPr="00B33D70">
              <w:t>caterpillars</w:t>
            </w:r>
          </w:p>
          <w:p w:rsidR="00000000" w:rsidRPr="00B33D70" w:rsidP="00B33D70">
            <w:pPr>
              <w:pStyle w:val="ListBullet2"/>
            </w:pPr>
            <w:r w:rsidRPr="00B33D70">
              <w:t>rollers</w:t>
            </w:r>
          </w:p>
          <w:p w:rsidR="00000000" w:rsidRPr="00B33D70" w:rsidP="00B33D70">
            <w:pPr>
              <w:pStyle w:val="ListBullet2"/>
            </w:pPr>
            <w:r w:rsidRPr="00B33D70">
              <w:t>bond lines</w:t>
            </w:r>
          </w:p>
          <w:p w:rsidR="00000000" w:rsidRPr="00B33D70" w:rsidP="00B33D70">
            <w:pPr>
              <w:pStyle w:val="ListBullet2"/>
            </w:pPr>
            <w:r w:rsidRPr="00B33D70">
              <w:t>drum jacks</w:t>
            </w:r>
          </w:p>
          <w:p w:rsidR="00000000" w:rsidRPr="00B33D70" w:rsidP="00B33D70">
            <w:pPr>
              <w:pStyle w:val="ListBullet2"/>
            </w:pPr>
            <w:r w:rsidRPr="00B33D70">
              <w:t>cable end caps/nose pull assemblies</w:t>
            </w:r>
          </w:p>
          <w:p w:rsidR="00000000" w:rsidRPr="00B33D70" w:rsidP="00B33D70">
            <w:pPr>
              <w:pStyle w:val="ListBullet"/>
            </w:pPr>
            <w:r w:rsidRPr="00B33D70">
              <w:t>performing at least two (2) of the following jointing methods:</w:t>
            </w:r>
          </w:p>
          <w:p w:rsidR="00000000" w:rsidRPr="00B33D70" w:rsidP="00B33D70">
            <w:pPr>
              <w:pStyle w:val="ListBullet2"/>
            </w:pPr>
            <w:r w:rsidRPr="00B33D70">
              <w:t>straight through joint</w:t>
            </w:r>
          </w:p>
          <w:p w:rsidR="00000000" w:rsidRPr="00B33D70" w:rsidP="00B33D70">
            <w:pPr>
              <w:pStyle w:val="ListBullet2"/>
            </w:pPr>
            <w:r w:rsidRPr="00B33D70">
              <w:t>straight stop joint</w:t>
            </w:r>
          </w:p>
          <w:p w:rsidR="00000000" w:rsidRPr="00B33D70" w:rsidP="00B33D70">
            <w:pPr>
              <w:pStyle w:val="ListBullet2"/>
            </w:pPr>
            <w:r w:rsidRPr="00B33D70">
              <w:t>trifurcating joint</w:t>
            </w:r>
          </w:p>
          <w:p w:rsidR="00000000" w:rsidRPr="00B33D70" w:rsidP="00B33D70">
            <w:pPr>
              <w:pStyle w:val="ListBullet2"/>
            </w:pPr>
            <w:r w:rsidRPr="00B33D70">
              <w:t>splitter joint</w:t>
            </w:r>
          </w:p>
          <w:p w:rsidR="00000000" w:rsidRPr="00B33D70" w:rsidP="00B33D70">
            <w:pPr>
              <w:pStyle w:val="ListBullet2"/>
            </w:pPr>
            <w:r w:rsidRPr="00B33D70">
              <w:t>trifurcating/transition/stop</w:t>
            </w:r>
          </w:p>
          <w:p w:rsidR="00000000" w:rsidRPr="00B33D70" w:rsidP="00B33D70">
            <w:pPr>
              <w:pStyle w:val="ListBullet"/>
            </w:pPr>
            <w:r w:rsidRPr="00B33D70">
              <w:t>performing at least one (1) of the following termination methods:</w:t>
            </w:r>
          </w:p>
          <w:p w:rsidR="00000000" w:rsidRPr="00B33D70" w:rsidP="00B33D70">
            <w:pPr>
              <w:pStyle w:val="ListBullet2"/>
            </w:pPr>
            <w:r w:rsidRPr="00B33D70">
              <w:t>box termination</w:t>
            </w:r>
          </w:p>
          <w:p w:rsidR="00000000" w:rsidRPr="00B33D70" w:rsidP="00B33D70">
            <w:pPr>
              <w:pStyle w:val="ListBullet2"/>
            </w:pPr>
            <w:r w:rsidRPr="00B33D70">
              <w:t>gas filled termination</w:t>
            </w:r>
          </w:p>
          <w:p w:rsidR="00000000" w:rsidRPr="00B33D70" w:rsidP="00B33D70">
            <w:pPr>
              <w:pStyle w:val="ListBullet2"/>
            </w:pPr>
            <w:r w:rsidRPr="00B33D70">
              <w:t>compound filled termination</w:t>
            </w:r>
          </w:p>
          <w:p w:rsidR="00000000" w:rsidRPr="00B33D70" w:rsidP="00B33D70">
            <w:pPr>
              <w:pStyle w:val="ListBullet"/>
            </w:pPr>
            <w:r w:rsidRPr="00B33D70">
              <w:t>performing at least two (2) of the fo</w:t>
            </w:r>
            <w:r w:rsidRPr="00B33D70">
              <w:t>llowing connectors:</w:t>
            </w:r>
          </w:p>
          <w:p w:rsidR="00000000" w:rsidRPr="00B33D70" w:rsidP="00B33D70">
            <w:pPr>
              <w:pStyle w:val="ListBullet2"/>
            </w:pPr>
            <w:r w:rsidRPr="00B33D70">
              <w:t>welded connectors</w:t>
            </w:r>
          </w:p>
          <w:p w:rsidR="00000000" w:rsidRPr="00B33D70" w:rsidP="00B33D70">
            <w:pPr>
              <w:pStyle w:val="ListBullet2"/>
            </w:pPr>
            <w:r w:rsidRPr="00B33D70">
              <w:t>mechanical connectors</w:t>
            </w:r>
          </w:p>
          <w:p w:rsidR="00000000" w:rsidRPr="00B33D70" w:rsidP="00B33D70">
            <w:pPr>
              <w:pStyle w:val="ListBullet2"/>
            </w:pPr>
            <w:r w:rsidRPr="00B33D70">
              <w:t>compression connectors</w:t>
            </w:r>
          </w:p>
          <w:p w:rsidR="00000000" w:rsidRPr="00B33D70" w:rsidP="00B33D70">
            <w:pPr>
              <w:pStyle w:val="ListBullet"/>
            </w:pPr>
            <w:r w:rsidRPr="00B33D70">
              <w:t>dealing with unplanned events on at least one (1) occasion.</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13" w:name="O_1178427"/>
      <w:bookmarkEnd w:id="13"/>
      <w:r w:rsidRPr="00B33D70">
        <w:t>Knowledge Evidence</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3D70">
            <w:pPr>
              <w:pStyle w:val="BodyText"/>
              <w:rPr>
                <w:lang w:val="en-NZ"/>
              </w:rPr>
            </w:pPr>
            <w:r w:rsidRPr="00B33D70">
              <w:t>Evidence required to demonstrate competence in this unit must be relevant to and satisfy all of the requirements of the elements and performance criteria and include knowledge of:</w:t>
            </w:r>
          </w:p>
        </w:tc>
      </w:tr>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ListBullet"/>
            </w:pPr>
            <w:r w:rsidRPr="00B33D70">
              <w:t>oil and gas filled specialised underground cable principles encompassing:</w:t>
            </w:r>
          </w:p>
          <w:p w:rsidR="00000000" w:rsidRPr="00B33D70" w:rsidP="00B33D70">
            <w:pPr>
              <w:pStyle w:val="ListBullet2"/>
            </w:pPr>
            <w:r w:rsidRPr="00B33D70">
              <w:t>legislation, standards, codes, supply authority regulations and/or enterprise requirements pertaining to the working with oil or gas filled specialised underground cables</w:t>
            </w:r>
          </w:p>
          <w:p w:rsidR="00000000" w:rsidRPr="00B33D70" w:rsidP="00B33D70">
            <w:pPr>
              <w:pStyle w:val="ListBullet2"/>
            </w:pPr>
            <w:r w:rsidRPr="00B33D70">
              <w:t>types of oil or gas filled specialised underground cables - properties of paper insu</w:t>
            </w:r>
            <w:r w:rsidRPr="00B33D70">
              <w:t>lation, oil and nitrogen gas, construction, reasons for gas and/or oil filled, characteristics and capabilities of the cable, and pressure/volume characteristics of oil and gas</w:t>
            </w:r>
          </w:p>
          <w:p w:rsidR="00000000" w:rsidRPr="00B33D70" w:rsidP="00B33D70">
            <w:pPr>
              <w:pStyle w:val="ListBullet2"/>
            </w:pPr>
            <w:r w:rsidRPr="00B33D70">
              <w:t>precautions when handling</w:t>
            </w:r>
          </w:p>
          <w:p w:rsidR="00000000" w:rsidRPr="00B33D70" w:rsidP="00B33D70">
            <w:pPr>
              <w:pStyle w:val="ListBullet2"/>
            </w:pPr>
            <w:r w:rsidRPr="00B33D70">
              <w:t>types and functions of tools and equipment used on oi</w:t>
            </w:r>
            <w:r w:rsidRPr="00B33D70">
              <w:t>l or gas filled specialised underground cables</w:t>
            </w:r>
          </w:p>
          <w:p w:rsidR="00000000" w:rsidRPr="00B33D70" w:rsidP="00B33D70">
            <w:pPr>
              <w:pStyle w:val="ListBullet2"/>
            </w:pPr>
            <w:r w:rsidRPr="00B33D70">
              <w:t>techniques when handling, storing and disposing of oil or gas filled specialised underground cables</w:t>
            </w:r>
          </w:p>
          <w:p w:rsidR="00000000" w:rsidRPr="00B33D70" w:rsidP="00B33D70">
            <w:pPr>
              <w:pStyle w:val="ListBullet"/>
            </w:pPr>
            <w:r w:rsidRPr="00B33D70">
              <w:t>installation of oil or gas filled specialised underground cables encompassing:</w:t>
            </w:r>
          </w:p>
          <w:p w:rsidR="00000000" w:rsidRPr="00B33D70" w:rsidP="00B33D70">
            <w:pPr>
              <w:pStyle w:val="ListBullet2"/>
            </w:pPr>
            <w:r w:rsidRPr="00B33D70">
              <w:t>legislation, standards, codes, supply authority regulations and/or enterprise requirements pertaining to the installation of oil or gas filled specialised underground cables</w:t>
            </w:r>
          </w:p>
          <w:p w:rsidR="00000000" w:rsidRPr="00B33D70" w:rsidP="00B33D70">
            <w:pPr>
              <w:pStyle w:val="ListBullet2"/>
            </w:pPr>
            <w:r w:rsidRPr="00B33D70">
              <w:t>safety precautions of working with oil or gas filled specialised underground cable</w:t>
            </w:r>
            <w:r w:rsidRPr="00B33D70">
              <w:t>s - safe operation procedures; WHS/OHS hazards and precautions; dangers of working in confined spaces; identification of WHS/OHS hazards; assessing and controlling risks; types, selection, maintenance, storage and uses of personnel protective equipment (PP</w:t>
            </w:r>
            <w:r w:rsidRPr="00B33D70">
              <w:t>E), including intrinsically safe equipment for use in confined and hazardous environments; permit/authorisation to work systems and isolation procedures; safe working policies, procedures and practices when using/operating specialised equipment; and emerge</w:t>
            </w:r>
            <w:r w:rsidRPr="00B33D70">
              <w:t xml:space="preserve">ncy response and rescue, including first aid </w:t>
            </w:r>
          </w:p>
          <w:p w:rsidR="00000000" w:rsidRPr="00B33D70" w:rsidP="00B33D70">
            <w:pPr>
              <w:pStyle w:val="ListBullet2"/>
            </w:pPr>
            <w:r w:rsidRPr="00B33D70">
              <w:t>types, function and serviceability of tools and equipment used for the installation of oil or gas filled specialised underground cables</w:t>
            </w:r>
          </w:p>
          <w:p w:rsidR="00000000" w:rsidRPr="00B33D70" w:rsidP="00B33D70">
            <w:pPr>
              <w:pStyle w:val="ListBullet2"/>
            </w:pPr>
            <w:r w:rsidRPr="00B33D70">
              <w:t>techniques in the safe installation of oil or gas filled specialised under</w:t>
            </w:r>
            <w:r w:rsidRPr="00B33D70">
              <w:t>ground cables</w:t>
            </w:r>
          </w:p>
          <w:p w:rsidR="00000000" w:rsidRPr="00B33D70" w:rsidP="00B33D70">
            <w:pPr>
              <w:pStyle w:val="ListBullet2"/>
            </w:pPr>
            <w:r w:rsidRPr="00B33D70">
              <w:t>techniques in the safe testing/inspection of the oil or gas filled specialised underground cables to ensure successful installation has occurred</w:t>
            </w:r>
          </w:p>
          <w:p w:rsidR="00000000" w:rsidRPr="00B33D70" w:rsidP="00B33D70">
            <w:pPr>
              <w:pStyle w:val="ListBullet"/>
            </w:pPr>
            <w:r w:rsidRPr="00B33D70">
              <w:t>jointing and terminating oil or gas filled specialised underground cables encompassing:</w:t>
            </w:r>
          </w:p>
          <w:p w:rsidR="00000000" w:rsidRPr="00B33D70" w:rsidP="00B33D70">
            <w:pPr>
              <w:pStyle w:val="ListBullet2"/>
            </w:pPr>
            <w:r w:rsidRPr="00B33D70">
              <w:t>legisla</w:t>
            </w:r>
            <w:r w:rsidRPr="00B33D70">
              <w:t>tion, standards, codes, supply authority regulations and/or enterprise requirements pertaining to jointing and terminating oil or gas filled specialised underground cables</w:t>
            </w:r>
          </w:p>
          <w:p w:rsidR="00000000" w:rsidRPr="00B33D70" w:rsidP="00B33D70">
            <w:pPr>
              <w:pStyle w:val="ListBullet2"/>
            </w:pPr>
            <w:r w:rsidRPr="00B33D70">
              <w:t xml:space="preserve">safety precautions of working with oil or gas filled specialised underground cables </w:t>
            </w:r>
            <w:r w:rsidRPr="00B33D70">
              <w:t>- safe operation procedures; WHS/OHS hazards and precautions; dangers of working in confined spaces; identification of WHS/OHS hazards; assessing and controlling risks; types, selection, maintenance, storage and uses of PPE, including intrinsically safe eq</w:t>
            </w:r>
            <w:r w:rsidRPr="00B33D70">
              <w:t xml:space="preserve">uipment for use in confined and hazardous environments; permit/authorisation to work systems and isolation procedures; safe working policies, procedures and practices when using/operating specialised equipment; and emergency response and rescue, including </w:t>
            </w:r>
            <w:r w:rsidRPr="00B33D70">
              <w:t xml:space="preserve">first aid </w:t>
            </w:r>
          </w:p>
          <w:p w:rsidR="00000000" w:rsidRPr="00B33D70" w:rsidP="00B33D70">
            <w:pPr>
              <w:pStyle w:val="ListBullet2"/>
            </w:pPr>
            <w:r w:rsidRPr="00B33D70">
              <w:t>types, function and serviceability of tools and equipment used for the jointing and terminating of oil or gas filled specialised underground cables</w:t>
            </w:r>
          </w:p>
          <w:p w:rsidR="00000000" w:rsidRPr="00B33D70" w:rsidP="00B33D70">
            <w:pPr>
              <w:pStyle w:val="ListBullet2"/>
            </w:pPr>
            <w:r w:rsidRPr="00B33D70">
              <w:t>techniques in the safe jointing and terminating oil or gas filled specialised underground cables</w:t>
            </w:r>
          </w:p>
          <w:p w:rsidR="00000000" w:rsidRPr="00B33D70" w:rsidP="00B33D70">
            <w:pPr>
              <w:pStyle w:val="ListBullet2"/>
            </w:pPr>
            <w:r w:rsidRPr="00B33D70">
              <w:t>techniques in the safe testing of the oil or gas filled specialised underground cables to ensure successful jointing and/or termination has occurred</w:t>
            </w:r>
          </w:p>
          <w:p w:rsidR="00000000" w:rsidRPr="00B33D70" w:rsidP="00B33D70">
            <w:pPr>
              <w:pStyle w:val="ListBullet"/>
            </w:pPr>
            <w:r w:rsidRPr="00B33D70">
              <w:t>enterprise-specific policies and procedure instructions encompassing:</w:t>
            </w:r>
          </w:p>
          <w:p w:rsidR="00000000" w:rsidRPr="00B33D70" w:rsidP="00B33D70">
            <w:pPr>
              <w:pStyle w:val="ListBullet2"/>
            </w:pPr>
            <w:r w:rsidRPr="00B33D70">
              <w:t>responsibilities and duty of care o</w:t>
            </w:r>
            <w:r w:rsidRPr="00B33D70">
              <w:t>f employer and employee relationship</w:t>
            </w:r>
          </w:p>
          <w:p w:rsidR="00000000" w:rsidRPr="00B33D70" w:rsidP="00B33D70">
            <w:pPr>
              <w:pStyle w:val="ListBullet2"/>
            </w:pPr>
            <w:r w:rsidRPr="00B33D70">
              <w:t>methods of obtaining the up-to-date information on enterprise policies and procedures</w:t>
            </w:r>
          </w:p>
          <w:p w:rsidR="00000000" w:rsidRPr="00B33D70" w:rsidP="00B33D70">
            <w:pPr>
              <w:pStyle w:val="ListBullet2"/>
            </w:pPr>
            <w:r w:rsidRPr="00B33D70">
              <w:t>rules and regulations</w:t>
            </w:r>
          </w:p>
          <w:p w:rsidR="00000000" w:rsidRPr="00B33D70" w:rsidP="00B33D70">
            <w:pPr>
              <w:pStyle w:val="ListBullet2"/>
            </w:pPr>
            <w:r w:rsidRPr="00B33D70">
              <w:t>induction into workplace - location of work area and storage area, timetable, uniform, personal wellbeing, hous</w:t>
            </w:r>
            <w:r w:rsidRPr="00B33D70">
              <w:t>ekeeping rules, emergency procedures and evacuation procedures</w:t>
            </w:r>
          </w:p>
          <w:p w:rsidR="00000000" w:rsidRPr="00B33D70" w:rsidP="00B33D70">
            <w:pPr>
              <w:pStyle w:val="ListBullet2"/>
            </w:pPr>
            <w:r w:rsidRPr="00B33D70">
              <w:t>techniques when dealing with others - working in teams, customer relation, and complaint and issues procedures</w:t>
            </w:r>
          </w:p>
          <w:p w:rsidR="00000000" w:rsidRPr="00B33D70" w:rsidP="00B33D70">
            <w:pPr>
              <w:pStyle w:val="ListBullet2"/>
            </w:pPr>
            <w:r w:rsidRPr="00B33D70">
              <w:t>overview of enterprise professional development - firefighting procedures, fatigue</w:t>
            </w:r>
            <w:r w:rsidRPr="00B33D70">
              <w:t xml:space="preserve"> management, and training and competency development - understanding and promotion</w:t>
            </w:r>
          </w:p>
          <w:p w:rsidR="00000000" w:rsidRPr="00B33D70" w:rsidP="00B33D70">
            <w:pPr>
              <w:pStyle w:val="ListBullet"/>
            </w:pPr>
            <w:r w:rsidRPr="00B33D70">
              <w:t>enterprise-specific WHS/OHS instructions encompassing:</w:t>
            </w:r>
          </w:p>
          <w:p w:rsidR="00000000" w:rsidRPr="00B33D70" w:rsidP="00B33D70">
            <w:pPr>
              <w:pStyle w:val="ListBullet2"/>
            </w:pPr>
            <w:r w:rsidRPr="00B33D70">
              <w:t>standards, codes, legislation, supply authority regulations and specific enterprise regulations pertaining to WHS/OH</w:t>
            </w:r>
            <w:r w:rsidRPr="00B33D70">
              <w:t>S policies and procedures</w:t>
            </w:r>
          </w:p>
          <w:p w:rsidR="00000000" w:rsidRPr="00B33D70" w:rsidP="00B33D70">
            <w:pPr>
              <w:pStyle w:val="ListBullet2"/>
            </w:pPr>
            <w:r w:rsidRPr="00B33D70">
              <w:t>methods of obtaining the up-to-date information on enterprise WHS/OHS policies and procedures</w:t>
            </w:r>
          </w:p>
          <w:p w:rsidR="00000000" w:rsidRPr="00B33D70" w:rsidP="00B33D70">
            <w:pPr>
              <w:pStyle w:val="ListBullet2"/>
            </w:pPr>
            <w:r w:rsidRPr="00B33D70">
              <w:t>specific enterprise PPE - type and application; where and when to be used; method of replacement; responsibility of maintenance, includi</w:t>
            </w:r>
            <w:r w:rsidRPr="00B33D70">
              <w:t>ng cleaning, inspection and testing; and emergency response, rescue, evacuation and first aid procedures</w:t>
            </w:r>
          </w:p>
          <w:p w:rsidR="00000000" w:rsidRPr="00B33D70" w:rsidP="00B33D70">
            <w:pPr>
              <w:pStyle w:val="ListBullet2"/>
            </w:pPr>
            <w:r w:rsidRPr="00B33D70">
              <w:t>personal wellbeing – hygiene, fatigue/stress management and drugs/alcohol</w:t>
            </w:r>
          </w:p>
          <w:p w:rsidR="00000000" w:rsidRPr="00B33D70" w:rsidP="00B33D70">
            <w:pPr>
              <w:pStyle w:val="ListBullet2"/>
            </w:pPr>
            <w:r w:rsidRPr="00B33D70">
              <w:t>WHS/OHS training - induction training, specific hazard training, specific task or equipment training, emergency and evacuation training, and training as part of broader programs, such as equipment operation</w:t>
            </w:r>
          </w:p>
          <w:p w:rsidR="00000000" w:rsidRPr="00B33D70" w:rsidP="00B33D70">
            <w:pPr>
              <w:pStyle w:val="ListBullet2"/>
            </w:pPr>
            <w:r w:rsidRPr="00B33D70">
              <w:t>WHS/OHS records - audits; inspection reports; wor</w:t>
            </w:r>
            <w:r w:rsidRPr="00B33D70">
              <w:t>kplace health and environmental monitoring records; training and instruction records; manufacturer and supplier information, such as material safety data sheets (MSDS); registers; maintenance reports; workers compensation and rehabilitation records and fir</w:t>
            </w:r>
            <w:r w:rsidRPr="00B33D70">
              <w:t>st aid/medical records</w:t>
            </w:r>
          </w:p>
          <w:p w:rsidR="00000000" w:rsidRPr="00B33D70" w:rsidP="00B33D70">
            <w:pPr>
              <w:pStyle w:val="ListBullet"/>
            </w:pPr>
            <w:r w:rsidRPr="00B33D70">
              <w:t>enterprise-specific technical drawing and documents encompassing:</w:t>
            </w:r>
          </w:p>
          <w:p w:rsidR="00000000" w:rsidRPr="00B33D70" w:rsidP="00B33D70">
            <w:pPr>
              <w:pStyle w:val="ListBullet2"/>
            </w:pPr>
            <w:r w:rsidRPr="00B33D70">
              <w:t>types and application of enterprise-specific drawings and documents - electrical and electronic drawings, mechanical drawings, project charts, schedules, graphs, tec</w:t>
            </w:r>
            <w:r w:rsidRPr="00B33D70">
              <w:t>hnical manuals and catalogues</w:t>
            </w:r>
          </w:p>
          <w:p w:rsidR="00000000" w:rsidRPr="00B33D70" w:rsidP="00B33D70">
            <w:pPr>
              <w:pStyle w:val="ListBullet2"/>
            </w:pPr>
            <w:r w:rsidRPr="00B33D70">
              <w:t>instructions/worksheets - types and application of enterprise-specific symbols and diagrams</w:t>
            </w:r>
          </w:p>
          <w:p w:rsidR="00000000" w:rsidRPr="00B33D70" w:rsidP="00B33D70">
            <w:pPr>
              <w:pStyle w:val="ListBullet2"/>
            </w:pPr>
            <w:r w:rsidRPr="00B33D70">
              <w:t>title box - description of parts and version control.</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14" w:name="O_1178428"/>
      <w:bookmarkEnd w:id="14"/>
      <w:r w:rsidRPr="00B33D70">
        <w:t>Assessment Conditions</w:t>
      </w:r>
    </w:p>
    <w:tbl>
      <w:tblPr>
        <w:tblW w:w="9497" w:type="dxa"/>
        <w:tblLayout w:type="fixed"/>
        <w:tblCellMar>
          <w:left w:w="62" w:type="dxa"/>
          <w:right w:w="62" w:type="dxa"/>
        </w:tblCellMar>
        <w:tblLook w:val="0000"/>
      </w:tblPr>
      <w:tblGrid>
        <w:gridCol w:w="9497"/>
      </w:tblGrid>
      <w:tr w:rsidTr="00B33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3D70" w:rsidP="00B33D70">
            <w:pPr>
              <w:pStyle w:val="BodyText"/>
            </w:pPr>
            <w:r w:rsidRPr="00B33D70">
              <w:t>Assessors must hold credentials specified within the Standards for Registered Training Organisations current at the time of assessment.</w:t>
            </w:r>
          </w:p>
          <w:p w:rsidR="00000000" w:rsidRPr="00B33D70" w:rsidP="00B33D70">
            <w:pPr>
              <w:pStyle w:val="BodyText"/>
            </w:pPr>
            <w:r w:rsidRPr="00B33D70">
              <w:t>Assessment must satisfy the Principles of Assessment and Rules of Evidence and all regulatory requirements included with</w:t>
            </w:r>
            <w:r w:rsidRPr="00B33D70">
              <w:t>in the Standards for Registered Training Organisations current at the time of assessment.</w:t>
            </w:r>
          </w:p>
          <w:p w:rsidR="00000000" w:rsidRPr="00B33D70" w:rsidP="00B33D70">
            <w:pPr>
              <w:pStyle w:val="BodyText"/>
            </w:pPr>
            <w:r w:rsidRPr="00B33D70">
              <w:t>Assessment must occur in workplace operational situations where it is appropriate to do so; where this is not appropriate, assessment must occur in simulated conditio</w:t>
            </w:r>
            <w:r w:rsidRPr="00B33D70">
              <w:t>ns involving realistic and authentic activities that replicate operational workplace conditions.</w:t>
            </w:r>
          </w:p>
          <w:p w:rsidR="00000000" w:rsidRPr="00B33D70" w:rsidP="00B33D70">
            <w:pPr>
              <w:pStyle w:val="BodyText"/>
            </w:pPr>
            <w:r w:rsidRPr="00B33D70">
              <w:t>Assessment processes and techniques must be appropriate to the language, literacy and numeracy requirements of the work being performed and the needs of the ca</w:t>
            </w:r>
            <w:r w:rsidRPr="00B33D70">
              <w:t>ndidate.</w:t>
            </w:r>
          </w:p>
          <w:p w:rsidR="00000000" w:rsidRPr="00B33D70" w:rsidP="00B33D70">
            <w:pPr>
              <w:pStyle w:val="BodyText"/>
            </w:pPr>
            <w:r w:rsidRPr="00B33D70">
              <w:t>Resources for assessment must include access to:</w:t>
            </w:r>
          </w:p>
          <w:p w:rsidR="00000000" w:rsidRPr="00B33D70" w:rsidP="00B33D70">
            <w:pPr>
              <w:pStyle w:val="ListBullet"/>
            </w:pPr>
            <w:r w:rsidRPr="00B33D70">
              <w:t>a range of relevant exercises, case studies and/or other simulations</w:t>
            </w:r>
          </w:p>
          <w:p w:rsidR="00000000" w:rsidRPr="00B33D70" w:rsidP="00B33D70">
            <w:pPr>
              <w:pStyle w:val="ListBullet"/>
            </w:pPr>
            <w:r w:rsidRPr="00B33D70">
              <w:t>relevant and appropriate materials, tools, facilities, equipment and PPE currently used in industry</w:t>
            </w:r>
          </w:p>
          <w:p w:rsidR="00000000" w:rsidRPr="00B33D70" w:rsidP="00B33D70">
            <w:pPr>
              <w:pStyle w:val="ListBullet"/>
            </w:pPr>
            <w:r w:rsidRPr="00B33D70">
              <w:t>applicable documentation, in</w:t>
            </w:r>
            <w:r w:rsidRPr="00B33D70">
              <w:t>cluding workplace procedures, relevant industry standards, equipment specifications, regulations, codes of practice and operation manuals.</w:t>
            </w:r>
          </w:p>
        </w:tc>
      </w:tr>
    </w:tbl>
    <w:p w:rsidR="00000000" w:rsidRPr="00B33D70" w:rsidP="00B33D70">
      <w:pPr>
        <w:pStyle w:val="NoPaddingFontSize1"/>
      </w:pPr>
    </w:p>
    <w:p w:rsidR="00000000" w:rsidRPr="00B33D70" w:rsidP="00B33D70">
      <w:pPr>
        <w:pStyle w:val="AllowPageBreak"/>
      </w:pPr>
    </w:p>
    <w:p w:rsidR="00000000" w:rsidRPr="00B33D70" w:rsidP="00B33D70">
      <w:pPr>
        <w:pStyle w:val="Heading1"/>
      </w:pPr>
      <w:bookmarkStart w:id="15" w:name="O_1178431"/>
      <w:bookmarkEnd w:id="15"/>
      <w:r w:rsidRPr="00B33D70">
        <w:t>Links</w:t>
      </w:r>
    </w:p>
    <w:p w:rsidR="00000000" w:rsidRPr="00B33D70" w:rsidP="00662168">
      <w:pPr>
        <w:pStyle w:val="BodyText"/>
      </w:pPr>
      <w:r w:rsidRPr="00B33D70">
        <w:t>Companio</w:t>
      </w:r>
      <w:r w:rsidRPr="00B33D70">
        <w:t xml:space="preserve">n Volume Implementation Guides are found in VETNet - </w:t>
      </w:r>
      <w:r>
        <w:fldChar w:fldCharType="begin"/>
      </w:r>
      <w:r>
        <w:instrText xml:space="preserve"> HYPERLINK "https://vetnet.gov.au/Pages/TrainingDocs.aspx?q=229bace1-b7bc-4653-9300-dffb13ecfad7" </w:instrText>
      </w:r>
      <w:r>
        <w:fldChar w:fldCharType="separate"/>
      </w:r>
      <w:r w:rsidRPr="00613A17">
        <w:rPr>
          <w:rStyle w:val="Hyperlink"/>
        </w:rPr>
        <w:t>https://vetnet.gov.au/Pages/TrainingDocs.aspx?q=229bace1-b7bc-4653-9300-dffb13ecfad7</w:t>
      </w:r>
      <w:r>
        <w:fldChar w:fldCharType="end"/>
      </w:r>
    </w:p>
    <w:p w:rsidR="00000000" w:rsidRPr="00B33D70" w:rsidP="00B33D70"/>
    <w:sectPr w:rsidSect="00B33D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rsidRPr="00662168" w:rsidP="00662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68" w:rsidP="00B33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2168" w:rsidP="00B33D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2168" w:rsidP="00B33D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rsidP="00B33D70">
    <w:pPr>
      <w:pStyle w:val="Footer"/>
      <w:framePr w:wrap="around"/>
    </w:pPr>
    <w:r>
      <w:fldChar w:fldCharType="begin"/>
    </w:r>
    <w:r>
      <w:instrText xml:space="preserve"> DOCPROPERTY  Subject  \* MERGEFORMAT </w:instrText>
    </w:r>
    <w:r>
      <w:fldChar w:fldCharType="separate"/>
    </w:r>
    <w:r w:rsidR="00662168">
      <w:t>Approved</w:t>
    </w:r>
    <w:r w:rsidR="00662168">
      <w:fldChar w:fldCharType="end"/>
    </w:r>
    <w:r>
      <w:tab/>
      <w:t xml:space="preserve">Page </w:t>
    </w:r>
    <w:r>
      <w:fldChar w:fldCharType="begin"/>
    </w:r>
    <w:r>
      <w:instrText xml:space="preserve"> PAGE  \* Arabic  \* MERGEFORMAT </w:instrText>
    </w:r>
    <w:r>
      <w:fldChar w:fldCharType="separate"/>
    </w:r>
    <w:r w:rsidR="006621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168">
      <w:rPr>
        <w:noProof/>
      </w:rPr>
      <w:t>6</w:t>
    </w:r>
    <w:r>
      <w:rPr>
        <w:noProof/>
      </w:rPr>
      <w:fldChar w:fldCharType="end"/>
    </w:r>
  </w:p>
  <w:p w:rsidR="00B33D70" w:rsidP="00B33D70">
    <w:pPr>
      <w:pStyle w:val="Footer"/>
      <w:framePr w:wrap="around"/>
    </w:pPr>
    <w:r>
      <w:t xml:space="preserve">© Commonwealth of Australia, </w:t>
    </w:r>
    <w:r>
      <w:fldChar w:fldCharType="begin"/>
    </w:r>
    <w:r>
      <w:instrText xml:space="preserve"> DATE  \@ "yyyy"  \* MERGEFORMAT </w:instrText>
    </w:r>
    <w:r>
      <w:fldChar w:fldCharType="separate"/>
    </w:r>
    <w:r w:rsidR="00662168">
      <w:rPr>
        <w:noProof/>
      </w:rPr>
      <w:t>2025</w:t>
    </w:r>
    <w:r>
      <w:fldChar w:fldCharType="end"/>
    </w:r>
    <w:r>
      <w:tab/>
    </w:r>
    <w:r>
      <w:fldChar w:fldCharType="begin"/>
    </w:r>
    <w:r>
      <w:instrText xml:space="preserve"> DOCPROPERTY  Author  \* MERGEFORMAT </w:instrText>
    </w:r>
    <w:r>
      <w:fldChar w:fldCharType="separate"/>
    </w:r>
    <w:r w:rsidR="00662168">
      <w:t>Powering Skills Organisation</w:t>
    </w:r>
    <w:r w:rsidR="00662168">
      <w:fldChar w:fldCharType="end"/>
    </w:r>
  </w:p>
  <w:p w:rsidR="00B33D70" w:rsidP="00B33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D70" w:rsidRPr="00662168" w:rsidP="00662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68" w:rsidRPr="002D2AF8" w:rsidP="00B33D70">
    <w:pPr>
      <w:pStyle w:val="Header"/>
      <w:framePr w:wrap="around"/>
    </w:pPr>
    <w:r>
      <w:fldChar w:fldCharType="begin"/>
    </w:r>
    <w:r>
      <w:instrText xml:space="preserve"> TITLE   \* MERGEFORMAT </w:instrText>
    </w:r>
    <w:r>
      <w:fldChar w:fldCharType="separate"/>
    </w:r>
    <w:r>
      <w:t>UETDRDU008 Install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2168" w:rsidP="00B33D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70" w:rsidRPr="002D2AF8" w:rsidP="00B33D70">
    <w:pPr>
      <w:pStyle w:val="Header"/>
      <w:framePr w:wrap="around"/>
    </w:pPr>
    <w:r>
      <w:fldChar w:fldCharType="begin"/>
    </w:r>
    <w:r>
      <w:instrText xml:space="preserve"> TITLE   \* MERGEFORMAT </w:instrText>
    </w:r>
    <w:r>
      <w:fldChar w:fldCharType="separate"/>
    </w:r>
    <w:r w:rsidR="00662168">
      <w:t>UETDRDU008 Install gas and oil filled specialised underground cables</w:t>
    </w:r>
    <w:r w:rsidR="00662168">
      <w:fldChar w:fldCharType="end"/>
    </w:r>
    <w:r>
      <w:tab/>
      <w:t xml:space="preserve">Date this document was generated: </w:t>
    </w:r>
    <w:r>
      <w:fldChar w:fldCharType="begin"/>
    </w:r>
    <w:r>
      <w:instrText xml:space="preserve"> CREATEDATE  \@ "d MMMM yyyy"  \* MERGEFORMAT </w:instrText>
    </w:r>
    <w:r>
      <w:fldChar w:fldCharType="separate"/>
    </w:r>
    <w:r w:rsidR="00662168">
      <w:rPr>
        <w:noProof/>
      </w:rPr>
      <w:t>1 March 2025</w:t>
    </w:r>
    <w:r>
      <w:fldChar w:fldCharType="end"/>
    </w:r>
  </w:p>
  <w:p w:rsidR="00B33D70" w:rsidP="00B33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6D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63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2B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D70"/>
    <w:pPr>
      <w:spacing w:before="360" w:after="60"/>
      <w:outlineLvl w:val="0"/>
    </w:pPr>
    <w:rPr>
      <w:sz w:val="32"/>
    </w:rPr>
  </w:style>
  <w:style w:type="paragraph" w:styleId="Heading2">
    <w:name w:val="heading 2"/>
    <w:basedOn w:val="HeadingBase"/>
    <w:next w:val="BodyText"/>
    <w:link w:val="Heading2Char"/>
    <w:qFormat/>
    <w:rsid w:val="00B33D70"/>
    <w:pPr>
      <w:keepLines/>
      <w:spacing w:before="240" w:after="120"/>
      <w:outlineLvl w:val="1"/>
    </w:pPr>
    <w:rPr>
      <w:sz w:val="28"/>
      <w:szCs w:val="40"/>
    </w:rPr>
  </w:style>
  <w:style w:type="paragraph" w:styleId="Heading3">
    <w:name w:val="heading 3"/>
    <w:basedOn w:val="HeadingBase"/>
    <w:next w:val="BodyText"/>
    <w:link w:val="Heading3Char"/>
    <w:qFormat/>
    <w:rsid w:val="00B33D70"/>
    <w:pPr>
      <w:spacing w:before="180" w:after="120"/>
      <w:outlineLvl w:val="2"/>
    </w:pPr>
    <w:rPr>
      <w:spacing w:val="-10"/>
      <w:kern w:val="32"/>
    </w:rPr>
  </w:style>
  <w:style w:type="paragraph" w:styleId="Heading4">
    <w:name w:val="heading 4"/>
    <w:basedOn w:val="HeadingBase"/>
    <w:next w:val="BodyText"/>
    <w:link w:val="Heading4Char"/>
    <w:qFormat/>
    <w:rsid w:val="00B33D70"/>
    <w:pPr>
      <w:spacing w:before="160" w:after="120"/>
      <w:outlineLvl w:val="3"/>
    </w:pPr>
    <w:rPr>
      <w:sz w:val="22"/>
    </w:rPr>
  </w:style>
  <w:style w:type="paragraph" w:styleId="Heading5">
    <w:name w:val="heading 5"/>
    <w:basedOn w:val="HeadingBase"/>
    <w:next w:val="Normal"/>
    <w:link w:val="Heading5Char"/>
    <w:qFormat/>
    <w:rsid w:val="00B33D70"/>
    <w:pPr>
      <w:spacing w:before="80"/>
      <w:outlineLvl w:val="4"/>
    </w:pPr>
    <w:rPr>
      <w:color w:val="918585"/>
      <w:sz w:val="20"/>
    </w:rPr>
  </w:style>
  <w:style w:type="paragraph" w:styleId="Heading6">
    <w:name w:val="heading 6"/>
    <w:basedOn w:val="HeadingBase"/>
    <w:next w:val="Normal"/>
    <w:link w:val="Heading6Char"/>
    <w:qFormat/>
    <w:rsid w:val="00B33D70"/>
    <w:pPr>
      <w:spacing w:before="60"/>
      <w:outlineLvl w:val="5"/>
    </w:pPr>
    <w:rPr>
      <w:color w:val="918585"/>
      <w:sz w:val="20"/>
    </w:rPr>
  </w:style>
  <w:style w:type="paragraph" w:styleId="Heading7">
    <w:name w:val="heading 7"/>
    <w:basedOn w:val="Normal"/>
    <w:next w:val="Normal"/>
    <w:link w:val="Heading7Char"/>
    <w:qFormat/>
    <w:rsid w:val="00B33D70"/>
    <w:pPr>
      <w:ind w:left="720"/>
      <w:outlineLvl w:val="6"/>
    </w:pPr>
    <w:rPr>
      <w:i/>
    </w:rPr>
  </w:style>
  <w:style w:type="paragraph" w:styleId="Heading8">
    <w:name w:val="heading 8"/>
    <w:basedOn w:val="Normal"/>
    <w:next w:val="Normal"/>
    <w:link w:val="Heading8Char"/>
    <w:qFormat/>
    <w:rsid w:val="00B33D70"/>
    <w:pPr>
      <w:ind w:left="720"/>
      <w:outlineLvl w:val="7"/>
    </w:pPr>
    <w:rPr>
      <w:i/>
    </w:rPr>
  </w:style>
  <w:style w:type="paragraph" w:styleId="Heading9">
    <w:name w:val="heading 9"/>
    <w:basedOn w:val="Normal"/>
    <w:next w:val="Normal"/>
    <w:link w:val="Heading9Char"/>
    <w:qFormat/>
    <w:rsid w:val="00B33D70"/>
    <w:pPr>
      <w:ind w:left="720"/>
      <w:outlineLvl w:val="8"/>
    </w:pPr>
    <w:rPr>
      <w:i/>
    </w:rPr>
  </w:style>
  <w:style w:type="character" w:default="1" w:styleId="DefaultParagraphFont">
    <w:name w:val="Default Paragraph Font"/>
    <w:uiPriority w:val="1"/>
    <w:unhideWhenUsed/>
    <w:rsid w:val="00B33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D70"/>
  </w:style>
  <w:style w:type="character" w:customStyle="1" w:styleId="Heading1Char">
    <w:name w:val="Heading 1 Char"/>
    <w:basedOn w:val="DefaultParagraphFont"/>
    <w:link w:val="Heading1"/>
    <w:rsid w:val="00B33D70"/>
    <w:rPr>
      <w:rFonts w:ascii="Times New Roman" w:eastAsia="Times New Roman" w:hAnsi="Times New Roman" w:cs="Times New Roman"/>
      <w:b/>
      <w:sz w:val="32"/>
      <w:szCs w:val="20"/>
      <w:lang w:eastAsia="en-US"/>
    </w:rPr>
  </w:style>
  <w:style w:type="paragraph" w:styleId="BodyText">
    <w:name w:val="Body Text"/>
    <w:basedOn w:val="Normal"/>
    <w:link w:val="BodyTextChar"/>
    <w:rsid w:val="00B33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D70"/>
    <w:rPr>
      <w:rFonts w:ascii="Times New Roman" w:eastAsia="Times New Roman" w:hAnsi="Times New Roman" w:cs="Times New Roman"/>
      <w:sz w:val="24"/>
      <w:lang w:eastAsia="en-US"/>
    </w:rPr>
  </w:style>
  <w:style w:type="paragraph" w:styleId="ListBullet">
    <w:name w:val="List Bullet"/>
    <w:basedOn w:val="List"/>
    <w:rsid w:val="00B33D70"/>
    <w:pPr>
      <w:numPr>
        <w:numId w:val="12"/>
      </w:numPr>
      <w:tabs>
        <w:tab w:val="clear" w:pos="340"/>
      </w:tabs>
      <w:spacing w:before="40" w:after="40"/>
    </w:pPr>
  </w:style>
  <w:style w:type="character" w:customStyle="1" w:styleId="SpecialBold">
    <w:name w:val="Special Bold"/>
    <w:basedOn w:val="DefaultParagraphFont"/>
    <w:rsid w:val="00B33D70"/>
    <w:rPr>
      <w:b/>
      <w:spacing w:val="0"/>
    </w:rPr>
  </w:style>
  <w:style w:type="paragraph" w:styleId="ListBullet2">
    <w:name w:val="List Bullet 2"/>
    <w:basedOn w:val="List2"/>
    <w:rsid w:val="00B33D70"/>
    <w:pPr>
      <w:numPr>
        <w:numId w:val="13"/>
      </w:numPr>
      <w:tabs>
        <w:tab w:val="clear" w:pos="680"/>
      </w:tabs>
    </w:pPr>
  </w:style>
  <w:style w:type="paragraph" w:customStyle="1" w:styleId="SuperHeading">
    <w:name w:val="SuperHeading"/>
    <w:basedOn w:val="Normal"/>
    <w:rsid w:val="00B33D70"/>
    <w:pPr>
      <w:spacing w:before="240" w:after="120"/>
      <w:outlineLvl w:val="0"/>
    </w:pPr>
    <w:rPr>
      <w:rFonts w:ascii="Times New Roman" w:hAnsi="Times New Roman"/>
      <w:b/>
      <w:sz w:val="32"/>
    </w:rPr>
  </w:style>
  <w:style w:type="paragraph" w:customStyle="1" w:styleId="AllowPageBreak">
    <w:name w:val="AllowPageBreak"/>
    <w:rsid w:val="00B33D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3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D70"/>
    <w:rPr>
      <w:rFonts w:ascii="Courier New" w:eastAsia="Times New Roman" w:hAnsi="Courier New" w:cs="Times New Roman"/>
      <w:i/>
      <w:szCs w:val="20"/>
      <w:lang w:eastAsia="en-US"/>
    </w:rPr>
  </w:style>
  <w:style w:type="paragraph" w:customStyle="1" w:styleId="HeadingBase">
    <w:name w:val="Heading Base"/>
    <w:rsid w:val="00B33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D70"/>
    <w:pPr>
      <w:tabs>
        <w:tab w:val="right" w:leader="dot" w:pos="9072"/>
      </w:tabs>
      <w:ind w:left="567"/>
    </w:pPr>
    <w:rPr>
      <w:szCs w:val="22"/>
    </w:rPr>
  </w:style>
  <w:style w:type="paragraph" w:customStyle="1" w:styleId="TOCBase">
    <w:name w:val="TOC Base"/>
    <w:rsid w:val="00B33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D70"/>
    <w:pPr>
      <w:tabs>
        <w:tab w:val="right" w:leader="dot" w:pos="9072"/>
      </w:tabs>
      <w:spacing w:before="40" w:after="40"/>
      <w:ind w:left="284"/>
    </w:pPr>
    <w:rPr>
      <w:rFonts w:ascii="Times New Roman" w:hAnsi="Times New Roman"/>
    </w:rPr>
  </w:style>
  <w:style w:type="paragraph" w:styleId="TOC1">
    <w:name w:val="toc 1"/>
    <w:basedOn w:val="TOCBase"/>
    <w:next w:val="Normal"/>
    <w:rsid w:val="00B33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D70"/>
    <w:rPr>
      <w:rFonts w:ascii="Times New Roman" w:eastAsia="Times New Roman" w:hAnsi="Times New Roman" w:cs="Times New Roman"/>
      <w:sz w:val="16"/>
      <w:lang w:eastAsia="en-US"/>
    </w:rPr>
  </w:style>
  <w:style w:type="paragraph" w:styleId="Title">
    <w:name w:val="Title"/>
    <w:basedOn w:val="HeadingBase"/>
    <w:link w:val="TitleChar"/>
    <w:qFormat/>
    <w:rsid w:val="00B33D70"/>
    <w:pPr>
      <w:spacing w:before="5040"/>
      <w:jc w:val="center"/>
    </w:pPr>
    <w:rPr>
      <w:sz w:val="48"/>
      <w:szCs w:val="72"/>
      <w:lang w:val="en-US"/>
    </w:rPr>
  </w:style>
  <w:style w:type="character" w:customStyle="1" w:styleId="TitleChar">
    <w:name w:val="Title Char"/>
    <w:basedOn w:val="DefaultParagraphFont"/>
    <w:link w:val="Title"/>
    <w:rsid w:val="00B33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D70"/>
    <w:pPr>
      <w:tabs>
        <w:tab w:val="left" w:pos="3600"/>
        <w:tab w:val="left" w:pos="3958"/>
      </w:tabs>
    </w:pPr>
  </w:style>
  <w:style w:type="paragraph" w:styleId="List">
    <w:name w:val="List"/>
    <w:basedOn w:val="BodyText"/>
    <w:next w:val="BodyText"/>
    <w:rsid w:val="00B33D70"/>
    <w:pPr>
      <w:tabs>
        <w:tab w:val="left" w:pos="340"/>
      </w:tabs>
      <w:spacing w:before="60" w:after="60"/>
      <w:ind w:left="340" w:hanging="340"/>
    </w:pPr>
  </w:style>
  <w:style w:type="paragraph" w:customStyle="1" w:styleId="Note">
    <w:name w:val="Note"/>
    <w:basedOn w:val="BodyText"/>
    <w:rsid w:val="00B33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D70"/>
    <w:pPr>
      <w:framePr w:wrap="auto" w:hAnchor="text" w:y="6049"/>
    </w:pPr>
    <w:rPr>
      <w:color w:val="000000"/>
      <w:sz w:val="40"/>
    </w:rPr>
  </w:style>
  <w:style w:type="paragraph" w:customStyle="1" w:styleId="TOCTitle">
    <w:name w:val="TOCTitle"/>
    <w:basedOn w:val="Heading1"/>
    <w:rsid w:val="00B33D70"/>
    <w:pPr>
      <w:spacing w:after="240"/>
      <w:jc w:val="center"/>
      <w:outlineLvl w:val="9"/>
    </w:pPr>
    <w:rPr>
      <w:caps/>
    </w:rPr>
  </w:style>
  <w:style w:type="paragraph" w:customStyle="1" w:styleId="Version">
    <w:name w:val="Version"/>
    <w:rsid w:val="00B33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D70"/>
    <w:pPr>
      <w:keepNext w:val="0"/>
      <w:tabs>
        <w:tab w:val="right" w:pos="4176"/>
      </w:tabs>
      <w:ind w:left="198" w:hanging="198"/>
    </w:pPr>
    <w:rPr>
      <w:rFonts w:ascii="Garamond" w:hAnsi="Garamond"/>
    </w:rPr>
  </w:style>
  <w:style w:type="paragraph" w:styleId="IndexHeading">
    <w:name w:val="index heading"/>
    <w:basedOn w:val="Normal"/>
    <w:next w:val="Index1"/>
    <w:semiHidden/>
    <w:rsid w:val="00B33D70"/>
    <w:pPr>
      <w:spacing w:before="120" w:after="120"/>
    </w:pPr>
    <w:rPr>
      <w:rFonts w:ascii="Arial" w:hAnsi="Arial"/>
      <w:b/>
      <w:color w:val="918585"/>
      <w:sz w:val="24"/>
    </w:rPr>
  </w:style>
  <w:style w:type="paragraph" w:styleId="Header">
    <w:name w:val="header"/>
    <w:basedOn w:val="Normal"/>
    <w:link w:val="HeaderChar"/>
    <w:rsid w:val="00B33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D70"/>
    <w:rPr>
      <w:rFonts w:ascii="Times New Roman" w:eastAsia="Times New Roman" w:hAnsi="Times New Roman" w:cs="Times New Roman"/>
      <w:sz w:val="16"/>
      <w:szCs w:val="20"/>
      <w:lang w:val="en-GB" w:eastAsia="en-US"/>
    </w:rPr>
  </w:style>
  <w:style w:type="paragraph" w:customStyle="1" w:styleId="Chapter">
    <w:name w:val="Chapter"/>
    <w:basedOn w:val="Normal"/>
    <w:rsid w:val="00B33D70"/>
    <w:pPr>
      <w:spacing w:before="240"/>
    </w:pPr>
    <w:rPr>
      <w:rFonts w:ascii="Times New Roman" w:hAnsi="Times New Roman"/>
      <w:smallCaps/>
      <w:spacing w:val="80"/>
      <w:sz w:val="28"/>
    </w:rPr>
  </w:style>
  <w:style w:type="paragraph" w:customStyle="1" w:styleId="InChapter">
    <w:name w:val="InChapter"/>
    <w:basedOn w:val="Heading3"/>
    <w:rsid w:val="00B33D70"/>
    <w:pPr>
      <w:spacing w:after="240"/>
      <w:outlineLvl w:val="9"/>
    </w:pPr>
    <w:rPr>
      <w:noProof/>
    </w:rPr>
  </w:style>
  <w:style w:type="paragraph" w:styleId="Index2">
    <w:name w:val="index 2"/>
    <w:basedOn w:val="Normal"/>
    <w:next w:val="Normal"/>
    <w:semiHidden/>
    <w:rsid w:val="00B33D70"/>
    <w:pPr>
      <w:tabs>
        <w:tab w:val="right" w:pos="4176"/>
      </w:tabs>
      <w:ind w:left="568" w:hanging="284"/>
    </w:pPr>
    <w:rPr>
      <w:rFonts w:ascii="Garamond" w:hAnsi="Garamond"/>
    </w:rPr>
  </w:style>
  <w:style w:type="paragraph" w:customStyle="1" w:styleId="Byline">
    <w:name w:val="Byline"/>
    <w:rsid w:val="00B33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D70"/>
    <w:pPr>
      <w:tabs>
        <w:tab w:val="clear" w:pos="3600"/>
        <w:tab w:val="clear" w:pos="3958"/>
      </w:tabs>
      <w:jc w:val="right"/>
    </w:pPr>
  </w:style>
  <w:style w:type="character" w:styleId="Emphasis">
    <w:name w:val="Emphasis"/>
    <w:basedOn w:val="DefaultParagraphFont"/>
    <w:qFormat/>
    <w:rsid w:val="00B33D70"/>
    <w:rPr>
      <w:i/>
    </w:rPr>
  </w:style>
  <w:style w:type="paragraph" w:styleId="Caption">
    <w:name w:val="caption"/>
    <w:basedOn w:val="BodyText"/>
    <w:next w:val="Normal"/>
    <w:qFormat/>
    <w:rsid w:val="00B33D70"/>
    <w:pPr>
      <w:framePr w:w="2268" w:hSpace="181" w:vSpace="181" w:wrap="around" w:vAnchor="text" w:hAnchor="page" w:x="1135" w:y="285" w:anchorLock="1"/>
    </w:pPr>
    <w:rPr>
      <w:i/>
    </w:rPr>
  </w:style>
  <w:style w:type="paragraph" w:customStyle="1" w:styleId="MiniTOCTitle">
    <w:name w:val="MiniTOCTitle"/>
    <w:basedOn w:val="Heading4"/>
    <w:rsid w:val="00B33D70"/>
    <w:pPr>
      <w:spacing w:before="240"/>
      <w:outlineLvl w:val="9"/>
    </w:pPr>
    <w:rPr>
      <w:noProof/>
      <w:sz w:val="24"/>
    </w:rPr>
  </w:style>
  <w:style w:type="paragraph" w:customStyle="1" w:styleId="MiniTOCItem">
    <w:name w:val="MiniTOCItem"/>
    <w:basedOn w:val="ListBullet"/>
    <w:rsid w:val="00B33D70"/>
    <w:pPr>
      <w:numPr>
        <w:numId w:val="0"/>
      </w:numPr>
      <w:tabs>
        <w:tab w:val="right" w:leader="dot" w:pos="6521"/>
      </w:tabs>
      <w:spacing w:before="0" w:after="0"/>
    </w:pPr>
  </w:style>
  <w:style w:type="paragraph" w:customStyle="1" w:styleId="TOFTitle">
    <w:name w:val="TOFTitle"/>
    <w:basedOn w:val="TOCTitle"/>
    <w:rsid w:val="00B33D70"/>
  </w:style>
  <w:style w:type="paragraph" w:styleId="TableofFigures">
    <w:name w:val="table of figures"/>
    <w:basedOn w:val="Normal"/>
    <w:next w:val="Normal"/>
    <w:semiHidden/>
    <w:rsid w:val="00B33D70"/>
    <w:pPr>
      <w:tabs>
        <w:tab w:val="right" w:leader="dot" w:pos="9072"/>
      </w:tabs>
      <w:ind w:left="970" w:hanging="403"/>
    </w:pPr>
    <w:rPr>
      <w:rFonts w:ascii="Times New Roman" w:hAnsi="Times New Roman"/>
      <w:b/>
    </w:rPr>
  </w:style>
  <w:style w:type="paragraph" w:styleId="ListNumber">
    <w:name w:val="List Number"/>
    <w:basedOn w:val="List"/>
    <w:rsid w:val="00B33D70"/>
    <w:pPr>
      <w:numPr>
        <w:numId w:val="15"/>
      </w:numPr>
      <w:tabs>
        <w:tab w:val="clear" w:pos="340"/>
      </w:tabs>
    </w:pPr>
  </w:style>
  <w:style w:type="character" w:customStyle="1" w:styleId="WingdingSymbols">
    <w:name w:val="Wingding Symbols"/>
    <w:rsid w:val="00B33D70"/>
    <w:rPr>
      <w:rFonts w:ascii="Wingdings" w:hAnsi="Wingdings"/>
    </w:rPr>
  </w:style>
  <w:style w:type="paragraph" w:customStyle="1" w:styleId="TableHeading">
    <w:name w:val="Table Heading"/>
    <w:basedOn w:val="HeadingBase"/>
    <w:rsid w:val="00B33D70"/>
    <w:pPr>
      <w:keepLines/>
      <w:pBdr>
        <w:bottom w:val="single" w:sz="6" w:space="1" w:color="918585"/>
      </w:pBdr>
      <w:spacing w:before="240"/>
    </w:pPr>
  </w:style>
  <w:style w:type="character" w:customStyle="1" w:styleId="HotSpot">
    <w:name w:val="HotSpot"/>
    <w:rsid w:val="00B33D70"/>
    <w:rPr>
      <w:color w:val="0033CC"/>
      <w:u w:val="none"/>
    </w:rPr>
  </w:style>
  <w:style w:type="paragraph" w:customStyle="1" w:styleId="BodyTextRight">
    <w:name w:val="Body Text Right"/>
    <w:basedOn w:val="BodyText"/>
    <w:rsid w:val="00B33D70"/>
    <w:pPr>
      <w:spacing w:before="0" w:after="0"/>
      <w:jc w:val="right"/>
    </w:pPr>
  </w:style>
  <w:style w:type="paragraph" w:styleId="Index3">
    <w:name w:val="index 3"/>
    <w:basedOn w:val="ListNumber2"/>
    <w:next w:val="Normal"/>
    <w:semiHidden/>
    <w:rsid w:val="00B33D70"/>
    <w:pPr>
      <w:numPr>
        <w:numId w:val="0"/>
      </w:numPr>
      <w:tabs>
        <w:tab w:val="right" w:leader="dot" w:pos="4176"/>
      </w:tabs>
    </w:pPr>
  </w:style>
  <w:style w:type="paragraph" w:styleId="ListNumber2">
    <w:name w:val="List Number 2"/>
    <w:basedOn w:val="List2"/>
    <w:rsid w:val="00B33D70"/>
    <w:pPr>
      <w:numPr>
        <w:numId w:val="10"/>
      </w:numPr>
      <w:tabs>
        <w:tab w:val="clear" w:pos="1060"/>
      </w:tabs>
    </w:pPr>
  </w:style>
  <w:style w:type="paragraph" w:customStyle="1" w:styleId="MarginNote">
    <w:name w:val="Margin Note"/>
    <w:basedOn w:val="BodyText"/>
    <w:rsid w:val="00B33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D70"/>
    <w:rPr>
      <w:sz w:val="32"/>
    </w:rPr>
  </w:style>
  <w:style w:type="paragraph" w:customStyle="1" w:styleId="HeadingProcedure">
    <w:name w:val="Heading Procedure"/>
    <w:basedOn w:val="HeadingBase"/>
    <w:next w:val="Normal"/>
    <w:rsid w:val="00B33D70"/>
    <w:pPr>
      <w:tabs>
        <w:tab w:val="left" w:pos="0"/>
      </w:tabs>
      <w:spacing w:before="120" w:after="60"/>
    </w:pPr>
    <w:rPr>
      <w:i/>
      <w:color w:val="918585"/>
      <w:sz w:val="22"/>
    </w:rPr>
  </w:style>
  <w:style w:type="paragraph" w:customStyle="1" w:styleId="TableBodyText">
    <w:name w:val="Table Body Text"/>
    <w:basedOn w:val="BodyText"/>
    <w:rsid w:val="00B33D70"/>
    <w:pPr>
      <w:spacing w:before="60" w:after="60"/>
    </w:pPr>
  </w:style>
  <w:style w:type="paragraph" w:styleId="ListContinue">
    <w:name w:val="List Continue"/>
    <w:basedOn w:val="List"/>
    <w:rsid w:val="00B33D70"/>
    <w:pPr>
      <w:ind w:firstLine="0"/>
    </w:pPr>
  </w:style>
  <w:style w:type="paragraph" w:customStyle="1" w:styleId="ListNote">
    <w:name w:val="List Note"/>
    <w:basedOn w:val="List"/>
    <w:rsid w:val="00B33D70"/>
    <w:pPr>
      <w:pBdr>
        <w:top w:val="single" w:sz="6" w:space="2" w:color="918585"/>
        <w:bottom w:val="single" w:sz="6" w:space="2" w:color="918585"/>
      </w:pBdr>
      <w:tabs>
        <w:tab w:val="left" w:pos="1021"/>
      </w:tabs>
      <w:ind w:firstLine="0"/>
    </w:pPr>
  </w:style>
  <w:style w:type="paragraph" w:customStyle="1" w:styleId="Warning">
    <w:name w:val="Warning"/>
    <w:basedOn w:val="BodyText"/>
    <w:rsid w:val="00B33D70"/>
    <w:pPr>
      <w:shd w:val="clear" w:color="auto" w:fill="D9D9D9"/>
      <w:tabs>
        <w:tab w:val="left" w:pos="992"/>
      </w:tabs>
      <w:ind w:left="119" w:right="119"/>
    </w:pPr>
    <w:rPr>
      <w:sz w:val="20"/>
    </w:rPr>
  </w:style>
  <w:style w:type="paragraph" w:customStyle="1" w:styleId="MarginIcons">
    <w:name w:val="Margin Icons"/>
    <w:basedOn w:val="BodyText"/>
    <w:rsid w:val="00B33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D70"/>
    <w:rPr>
      <w:rFonts w:ascii="Courier New" w:hAnsi="Courier New"/>
    </w:rPr>
  </w:style>
  <w:style w:type="paragraph" w:customStyle="1" w:styleId="NoteBullet">
    <w:name w:val="Note Bullet"/>
    <w:basedOn w:val="Note"/>
    <w:rsid w:val="00B33D70"/>
    <w:pPr>
      <w:tabs>
        <w:tab w:val="clear" w:pos="680"/>
      </w:tabs>
      <w:spacing w:before="60" w:after="60"/>
    </w:pPr>
  </w:style>
  <w:style w:type="paragraph" w:customStyle="1" w:styleId="SubHeading2">
    <w:name w:val="SubHeading2"/>
    <w:basedOn w:val="HeadingBase"/>
    <w:rsid w:val="00B33D70"/>
    <w:pPr>
      <w:spacing w:before="240" w:after="60"/>
    </w:pPr>
    <w:rPr>
      <w:sz w:val="20"/>
    </w:rPr>
  </w:style>
  <w:style w:type="paragraph" w:customStyle="1" w:styleId="SubHeading1">
    <w:name w:val="SubHeading1"/>
    <w:basedOn w:val="HeadingBase"/>
    <w:rsid w:val="00B33D70"/>
    <w:pPr>
      <w:spacing w:before="240" w:after="60"/>
    </w:pPr>
    <w:rPr>
      <w:color w:val="918585"/>
      <w:sz w:val="22"/>
    </w:rPr>
  </w:style>
  <w:style w:type="paragraph" w:customStyle="1" w:styleId="SideHeading">
    <w:name w:val="Side Heading"/>
    <w:basedOn w:val="HeadingBase"/>
    <w:rsid w:val="00B33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D70"/>
    <w:pPr>
      <w:tabs>
        <w:tab w:val="num" w:pos="360"/>
      </w:tabs>
    </w:pPr>
  </w:style>
  <w:style w:type="paragraph" w:styleId="PlainText">
    <w:name w:val="Plain Text"/>
    <w:basedOn w:val="Normal"/>
    <w:link w:val="PlainTextChar"/>
    <w:rsid w:val="00B33D70"/>
    <w:rPr>
      <w:sz w:val="20"/>
    </w:rPr>
  </w:style>
  <w:style w:type="character" w:customStyle="1" w:styleId="PlainTextChar">
    <w:name w:val="Plain Text Char"/>
    <w:basedOn w:val="DefaultParagraphFont"/>
    <w:link w:val="PlainText"/>
    <w:rsid w:val="00B33D70"/>
    <w:rPr>
      <w:rFonts w:ascii="Courier New" w:eastAsia="Times New Roman" w:hAnsi="Courier New" w:cs="Times New Roman"/>
      <w:sz w:val="20"/>
      <w:szCs w:val="20"/>
      <w:lang w:eastAsia="en-US"/>
    </w:rPr>
  </w:style>
  <w:style w:type="character" w:customStyle="1" w:styleId="MenuOption">
    <w:name w:val="Menu Option"/>
    <w:basedOn w:val="DefaultParagraphFont"/>
    <w:rsid w:val="00B33D70"/>
    <w:rPr>
      <w:b/>
      <w:smallCaps/>
    </w:rPr>
  </w:style>
  <w:style w:type="paragraph" w:customStyle="1" w:styleId="TableListNumber">
    <w:name w:val="Table List Number"/>
    <w:basedOn w:val="ListNumber"/>
    <w:rsid w:val="00B33D70"/>
    <w:pPr>
      <w:numPr>
        <w:numId w:val="0"/>
      </w:numPr>
    </w:pPr>
  </w:style>
  <w:style w:type="paragraph" w:styleId="TOC4">
    <w:name w:val="toc 4"/>
    <w:basedOn w:val="TOCBase"/>
    <w:next w:val="Normal"/>
    <w:semiHidden/>
    <w:rsid w:val="00B33D70"/>
    <w:pPr>
      <w:tabs>
        <w:tab w:val="right" w:leader="dot" w:pos="9071"/>
      </w:tabs>
      <w:ind w:left="1701"/>
    </w:pPr>
  </w:style>
  <w:style w:type="paragraph" w:customStyle="1" w:styleId="ListAlpha">
    <w:name w:val="List Alpha"/>
    <w:basedOn w:val="List"/>
    <w:rsid w:val="00B33D70"/>
    <w:pPr>
      <w:numPr>
        <w:numId w:val="9"/>
      </w:numPr>
    </w:pPr>
  </w:style>
  <w:style w:type="paragraph" w:customStyle="1" w:styleId="ListAlpha2">
    <w:name w:val="List Alpha 2"/>
    <w:basedOn w:val="List2"/>
    <w:rsid w:val="00B33D70"/>
    <w:pPr>
      <w:numPr>
        <w:numId w:val="8"/>
      </w:numPr>
    </w:pPr>
  </w:style>
  <w:style w:type="paragraph" w:styleId="List2">
    <w:name w:val="List 2"/>
    <w:basedOn w:val="BodyText"/>
    <w:rsid w:val="00B33D70"/>
    <w:pPr>
      <w:tabs>
        <w:tab w:val="left" w:pos="680"/>
      </w:tabs>
      <w:spacing w:before="60" w:after="60"/>
      <w:ind w:left="680" w:hanging="340"/>
    </w:pPr>
  </w:style>
  <w:style w:type="paragraph" w:styleId="List3">
    <w:name w:val="List 3"/>
    <w:basedOn w:val="BodyText"/>
    <w:rsid w:val="00B33D70"/>
    <w:pPr>
      <w:tabs>
        <w:tab w:val="left" w:pos="1021"/>
      </w:tabs>
      <w:spacing w:before="60" w:after="60"/>
      <w:ind w:left="1020" w:hanging="340"/>
    </w:pPr>
  </w:style>
  <w:style w:type="paragraph" w:styleId="List4">
    <w:name w:val="List 4"/>
    <w:basedOn w:val="BodyText"/>
    <w:rsid w:val="00B33D70"/>
    <w:pPr>
      <w:tabs>
        <w:tab w:val="left" w:pos="1361"/>
      </w:tabs>
      <w:spacing w:before="60" w:after="60"/>
      <w:ind w:left="1361" w:hanging="340"/>
    </w:pPr>
  </w:style>
  <w:style w:type="paragraph" w:styleId="List5">
    <w:name w:val="List 5"/>
    <w:basedOn w:val="BodyText"/>
    <w:rsid w:val="00B33D70"/>
    <w:pPr>
      <w:tabs>
        <w:tab w:val="left" w:pos="1701"/>
      </w:tabs>
      <w:spacing w:before="60" w:after="60"/>
      <w:ind w:left="1701" w:hanging="340"/>
    </w:pPr>
  </w:style>
  <w:style w:type="paragraph" w:styleId="ListBullet3">
    <w:name w:val="List Bullet 3"/>
    <w:basedOn w:val="List3"/>
    <w:rsid w:val="00B33D70"/>
    <w:pPr>
      <w:numPr>
        <w:numId w:val="14"/>
      </w:numPr>
      <w:tabs>
        <w:tab w:val="clear" w:pos="1021"/>
      </w:tabs>
      <w:ind w:left="1037" w:hanging="357"/>
    </w:pPr>
  </w:style>
  <w:style w:type="paragraph" w:styleId="ListBullet4">
    <w:name w:val="List Bullet 4"/>
    <w:basedOn w:val="List4"/>
    <w:rsid w:val="00B33D70"/>
    <w:pPr>
      <w:numPr>
        <w:numId w:val="3"/>
      </w:numPr>
      <w:tabs>
        <w:tab w:val="clear" w:pos="1361"/>
      </w:tabs>
    </w:pPr>
  </w:style>
  <w:style w:type="paragraph" w:styleId="ListBullet5">
    <w:name w:val="List Bullet 5"/>
    <w:basedOn w:val="List5"/>
    <w:rsid w:val="00B33D70"/>
    <w:pPr>
      <w:numPr>
        <w:numId w:val="4"/>
      </w:numPr>
    </w:pPr>
  </w:style>
  <w:style w:type="paragraph" w:styleId="ListContinue2">
    <w:name w:val="List Continue 2"/>
    <w:basedOn w:val="List2"/>
    <w:rsid w:val="00B33D70"/>
    <w:pPr>
      <w:ind w:firstLine="0"/>
    </w:pPr>
  </w:style>
  <w:style w:type="paragraph" w:styleId="ListContinue3">
    <w:name w:val="List Continue 3"/>
    <w:basedOn w:val="List3"/>
    <w:rsid w:val="00B33D70"/>
    <w:pPr>
      <w:ind w:left="1021" w:firstLine="0"/>
    </w:pPr>
  </w:style>
  <w:style w:type="paragraph" w:styleId="ListContinue4">
    <w:name w:val="List Continue 4"/>
    <w:basedOn w:val="List4"/>
    <w:rsid w:val="00B33D70"/>
    <w:pPr>
      <w:ind w:firstLine="0"/>
    </w:pPr>
  </w:style>
  <w:style w:type="paragraph" w:styleId="ListContinue5">
    <w:name w:val="List Continue 5"/>
    <w:basedOn w:val="List5"/>
    <w:rsid w:val="00B33D70"/>
    <w:pPr>
      <w:ind w:firstLine="0"/>
    </w:pPr>
  </w:style>
  <w:style w:type="paragraph" w:styleId="ListNumber3">
    <w:name w:val="List Number 3"/>
    <w:basedOn w:val="List3"/>
    <w:rsid w:val="00B33D70"/>
    <w:pPr>
      <w:numPr>
        <w:numId w:val="5"/>
      </w:numPr>
    </w:pPr>
  </w:style>
  <w:style w:type="paragraph" w:styleId="ListNumber4">
    <w:name w:val="List Number 4"/>
    <w:basedOn w:val="List4"/>
    <w:rsid w:val="00B33D70"/>
    <w:pPr>
      <w:numPr>
        <w:numId w:val="6"/>
      </w:numPr>
    </w:pPr>
  </w:style>
  <w:style w:type="paragraph" w:styleId="ListNumber5">
    <w:name w:val="List Number 5"/>
    <w:basedOn w:val="List5"/>
    <w:rsid w:val="00B33D70"/>
    <w:pPr>
      <w:numPr>
        <w:numId w:val="7"/>
      </w:numPr>
    </w:pPr>
  </w:style>
  <w:style w:type="paragraph" w:styleId="BlockText">
    <w:name w:val="Block Text"/>
    <w:basedOn w:val="Normal"/>
    <w:rsid w:val="00B33D70"/>
    <w:pPr>
      <w:spacing w:after="120"/>
      <w:ind w:left="1440" w:right="1440"/>
    </w:pPr>
  </w:style>
  <w:style w:type="character" w:customStyle="1" w:styleId="Subscript">
    <w:name w:val="Subscript"/>
    <w:basedOn w:val="DefaultParagraphFont"/>
    <w:rsid w:val="00B33D70"/>
    <w:rPr>
      <w:sz w:val="16"/>
      <w:vertAlign w:val="subscript"/>
    </w:rPr>
  </w:style>
  <w:style w:type="character" w:customStyle="1" w:styleId="Superscript">
    <w:name w:val="Superscript"/>
    <w:basedOn w:val="DefaultParagraphFont"/>
    <w:rsid w:val="00B33D70"/>
    <w:rPr>
      <w:sz w:val="16"/>
      <w:vertAlign w:val="superscript"/>
    </w:rPr>
  </w:style>
  <w:style w:type="character" w:customStyle="1" w:styleId="Symbols">
    <w:name w:val="Symbols"/>
    <w:basedOn w:val="DefaultParagraphFont"/>
    <w:rsid w:val="00B33D70"/>
    <w:rPr>
      <w:rFonts w:ascii="Symbol" w:hAnsi="Symbol"/>
    </w:rPr>
  </w:style>
  <w:style w:type="character" w:customStyle="1" w:styleId="MenuOptions">
    <w:name w:val="Menu Options"/>
    <w:basedOn w:val="DefaultParagraphFont"/>
    <w:rsid w:val="00B33D70"/>
    <w:rPr>
      <w:rFonts w:ascii="Arial Narrow" w:hAnsi="Arial Narrow"/>
      <w:smallCaps/>
    </w:rPr>
  </w:style>
  <w:style w:type="character" w:customStyle="1" w:styleId="Buttons">
    <w:name w:val="Buttons"/>
    <w:basedOn w:val="DefaultParagraphFont"/>
    <w:rsid w:val="00B33D70"/>
    <w:rPr>
      <w:b/>
    </w:rPr>
  </w:style>
  <w:style w:type="character" w:customStyle="1" w:styleId="Underlined">
    <w:name w:val="Underlined"/>
    <w:basedOn w:val="DefaultParagraphFont"/>
    <w:rsid w:val="00B33D70"/>
    <w:rPr>
      <w:u w:val="single"/>
    </w:rPr>
  </w:style>
  <w:style w:type="paragraph" w:customStyle="1" w:styleId="TableBodyTextRight">
    <w:name w:val="Table Body Text Right"/>
    <w:basedOn w:val="TableBodyText"/>
    <w:rsid w:val="00B33D70"/>
    <w:pPr>
      <w:widowControl w:val="0"/>
      <w:autoSpaceDE w:val="0"/>
      <w:autoSpaceDN w:val="0"/>
      <w:adjustRightInd w:val="0"/>
      <w:jc w:val="right"/>
    </w:pPr>
    <w:rPr>
      <w:rFonts w:cs="Arial"/>
      <w:szCs w:val="18"/>
    </w:rPr>
  </w:style>
  <w:style w:type="paragraph" w:customStyle="1" w:styleId="CopyrightText">
    <w:name w:val="Copyright Text"/>
    <w:basedOn w:val="BodyText"/>
    <w:rsid w:val="00B33D70"/>
    <w:rPr>
      <w:sz w:val="18"/>
    </w:rPr>
  </w:style>
  <w:style w:type="paragraph" w:customStyle="1" w:styleId="BodySmallRight">
    <w:name w:val="Body Small Right"/>
    <w:basedOn w:val="BodyTextRight"/>
    <w:rsid w:val="00B33D70"/>
    <w:rPr>
      <w:sz w:val="18"/>
      <w:szCs w:val="18"/>
    </w:rPr>
  </w:style>
  <w:style w:type="paragraph" w:customStyle="1" w:styleId="MarginEdition">
    <w:name w:val="Margin Edition"/>
    <w:basedOn w:val="MarginNote"/>
    <w:rsid w:val="00B33D70"/>
    <w:pPr>
      <w:spacing w:before="0" w:after="0"/>
    </w:pPr>
    <w:rPr>
      <w:rFonts w:ascii="Times New Roman" w:hAnsi="Times New Roman"/>
      <w:color w:val="999999"/>
    </w:rPr>
  </w:style>
  <w:style w:type="paragraph" w:customStyle="1" w:styleId="Spacer">
    <w:name w:val="Spacer"/>
    <w:basedOn w:val="Normal"/>
    <w:rsid w:val="00B33D70"/>
    <w:rPr>
      <w:sz w:val="2"/>
      <w:szCs w:val="2"/>
    </w:rPr>
  </w:style>
  <w:style w:type="character" w:customStyle="1" w:styleId="Small">
    <w:name w:val="Small"/>
    <w:basedOn w:val="DefaultParagraphFont"/>
    <w:rsid w:val="00B33D70"/>
    <w:rPr>
      <w:sz w:val="16"/>
    </w:rPr>
  </w:style>
  <w:style w:type="paragraph" w:customStyle="1" w:styleId="WideTable">
    <w:name w:val="Wide Table"/>
    <w:basedOn w:val="Normal"/>
    <w:rsid w:val="00B33D70"/>
    <w:pPr>
      <w:ind w:left="-1418"/>
    </w:pPr>
    <w:rPr>
      <w:sz w:val="2"/>
      <w:szCs w:val="2"/>
    </w:rPr>
  </w:style>
  <w:style w:type="character" w:styleId="PageNumber">
    <w:name w:val="page number"/>
    <w:basedOn w:val="DefaultParagraphFont"/>
    <w:rsid w:val="00B33D70"/>
  </w:style>
  <w:style w:type="paragraph" w:styleId="Quote">
    <w:name w:val="Quote"/>
    <w:basedOn w:val="Heading1"/>
    <w:link w:val="QuoteChar"/>
    <w:qFormat/>
    <w:rsid w:val="00B33D70"/>
    <w:rPr>
      <w:b w:val="0"/>
      <w:sz w:val="72"/>
      <w:szCs w:val="72"/>
      <w:lang w:val="en-NZ"/>
    </w:rPr>
  </w:style>
  <w:style w:type="character" w:customStyle="1" w:styleId="QuoteChar">
    <w:name w:val="Quote Char"/>
    <w:basedOn w:val="DefaultParagraphFont"/>
    <w:link w:val="Quote"/>
    <w:rsid w:val="00B33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D70"/>
    <w:pPr>
      <w:pageBreakBefore/>
    </w:pPr>
  </w:style>
  <w:style w:type="paragraph" w:customStyle="1" w:styleId="Border">
    <w:name w:val="Border"/>
    <w:basedOn w:val="Normal"/>
    <w:qFormat/>
    <w:rsid w:val="00B33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D70"/>
    <w:rPr>
      <w:b/>
      <w:bCs/>
      <w:i/>
      <w:iCs/>
      <w:color w:val="auto"/>
    </w:rPr>
  </w:style>
  <w:style w:type="paragraph" w:styleId="IntenseQuote">
    <w:name w:val="Intense Quote"/>
    <w:basedOn w:val="Normal"/>
    <w:next w:val="Normal"/>
    <w:link w:val="IntenseQuoteChar"/>
    <w:uiPriority w:val="30"/>
    <w:qFormat/>
    <w:rsid w:val="00B33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D70"/>
    <w:rPr>
      <w:smallCaps/>
      <w:color w:val="auto"/>
      <w:u w:val="single"/>
    </w:rPr>
  </w:style>
  <w:style w:type="character" w:styleId="IntenseReference">
    <w:name w:val="Intense Reference"/>
    <w:basedOn w:val="DefaultParagraphFont"/>
    <w:uiPriority w:val="32"/>
    <w:qFormat/>
    <w:rsid w:val="00B33D70"/>
    <w:rPr>
      <w:b/>
      <w:bCs/>
      <w:smallCaps/>
      <w:color w:val="auto"/>
      <w:spacing w:val="5"/>
      <w:u w:val="single"/>
    </w:rPr>
  </w:style>
  <w:style w:type="paragraph" w:customStyle="1" w:styleId="2ColumnHeading">
    <w:name w:val="2Column Heading"/>
    <w:basedOn w:val="BodyText"/>
    <w:qFormat/>
    <w:rsid w:val="00B33D70"/>
    <w:pPr>
      <w:spacing w:after="60"/>
      <w:ind w:left="-2268"/>
    </w:pPr>
    <w:rPr>
      <w:b/>
    </w:rPr>
  </w:style>
  <w:style w:type="paragraph" w:customStyle="1" w:styleId="Heading1TOC">
    <w:name w:val="Heading1 TOC"/>
    <w:basedOn w:val="Normal"/>
    <w:qFormat/>
    <w:rsid w:val="00B33D70"/>
    <w:pPr>
      <w:spacing w:before="240" w:after="120"/>
    </w:pPr>
    <w:rPr>
      <w:rFonts w:ascii="Times New Roman" w:hAnsi="Times New Roman"/>
      <w:b/>
      <w:sz w:val="32"/>
    </w:rPr>
  </w:style>
  <w:style w:type="paragraph" w:customStyle="1" w:styleId="Heading2TOC">
    <w:name w:val="Heading2 TOC"/>
    <w:basedOn w:val="Normal"/>
    <w:qFormat/>
    <w:rsid w:val="00B33D70"/>
    <w:pPr>
      <w:spacing w:before="240" w:after="60"/>
    </w:pPr>
    <w:rPr>
      <w:rFonts w:ascii="Times New Roman" w:hAnsi="Times New Roman"/>
      <w:b/>
      <w:sz w:val="28"/>
    </w:rPr>
  </w:style>
  <w:style w:type="character" w:customStyle="1" w:styleId="Underline">
    <w:name w:val="Underline"/>
    <w:basedOn w:val="DefaultParagraphFont"/>
    <w:qFormat/>
    <w:rsid w:val="00B33D70"/>
    <w:rPr>
      <w:u w:val="single"/>
    </w:rPr>
  </w:style>
  <w:style w:type="character" w:customStyle="1" w:styleId="BoldandItalics">
    <w:name w:val="Bold and Italics"/>
    <w:qFormat/>
    <w:rsid w:val="00B33D70"/>
    <w:rPr>
      <w:b/>
      <w:i/>
      <w:u w:val="none"/>
    </w:rPr>
  </w:style>
  <w:style w:type="paragraph" w:styleId="BalloonText">
    <w:name w:val="Balloon Text"/>
    <w:basedOn w:val="Normal"/>
    <w:link w:val="BalloonTextChar"/>
    <w:rsid w:val="00B33D70"/>
    <w:rPr>
      <w:rFonts w:ascii="Tahoma" w:hAnsi="Tahoma" w:cs="Tahoma"/>
      <w:sz w:val="16"/>
      <w:szCs w:val="16"/>
    </w:rPr>
  </w:style>
  <w:style w:type="character" w:customStyle="1" w:styleId="BalloonTextChar">
    <w:name w:val="Balloon Text Char"/>
    <w:basedOn w:val="DefaultParagraphFont"/>
    <w:link w:val="BalloonText"/>
    <w:rsid w:val="00B33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D70"/>
    <w:rPr>
      <w:b/>
      <w:color w:val="660033"/>
      <w:spacing w:val="0"/>
    </w:rPr>
  </w:style>
  <w:style w:type="paragraph" w:customStyle="1" w:styleId="Nameditemlist">
    <w:name w:val="Named item list"/>
    <w:basedOn w:val="BodyText"/>
    <w:qFormat/>
    <w:rsid w:val="00B33D70"/>
    <w:pPr>
      <w:tabs>
        <w:tab w:val="left" w:pos="2835"/>
      </w:tabs>
      <w:ind w:left="2835" w:hanging="2835"/>
    </w:pPr>
  </w:style>
  <w:style w:type="paragraph" w:customStyle="1" w:styleId="BodyTextnopadding">
    <w:name w:val="Body Text no padding"/>
    <w:basedOn w:val="BodyText"/>
    <w:qFormat/>
    <w:rsid w:val="00B33D70"/>
    <w:pPr>
      <w:spacing w:before="0" w:after="0"/>
    </w:pPr>
  </w:style>
  <w:style w:type="paragraph" w:customStyle="1" w:styleId="BodyTextBold">
    <w:name w:val="Body Text Bold"/>
    <w:basedOn w:val="BodyText"/>
    <w:qFormat/>
    <w:rsid w:val="00B33D70"/>
    <w:rPr>
      <w:b/>
    </w:rPr>
  </w:style>
  <w:style w:type="character" w:styleId="Hyperlink">
    <w:name w:val="Hyperlink"/>
    <w:basedOn w:val="DefaultParagraphFont"/>
    <w:uiPriority w:val="99"/>
    <w:unhideWhenUsed/>
    <w:rsid w:val="00662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2248</Words>
  <Characters>14819</Characters>
  <Application>Microsoft Office Word</Application>
  <DocSecurity>0</DocSecurity>
  <Lines>435</Lines>
  <Paragraphs>218</Paragraphs>
  <ScaleCrop>false</ScaleCrop>
  <Company>Author-it Software Corporation Ltd.</Company>
  <LinksUpToDate>false</LinksUpToDate>
  <CharactersWithSpaces>16849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UETDRDU008 Install gas and oil filled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