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5C4" w:rsidP="00F055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UETDRDU007 Install and maintain underground public lighting</w:t>
      </w:r>
      <w:r>
        <w:fldChar w:fldCharType="end"/>
      </w:r>
    </w:p>
    <w:p w:rsidR="00F055C4" w:rsidP="00F055C4">
      <w:pPr>
        <w:pStyle w:val="Version"/>
        <w:sectPr w:rsidSect="00190C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C7C" w:rsidP="00190C7C">
      <w:pPr>
        <w:pStyle w:val="SuperHeading"/>
      </w:pPr>
      <w:r w:rsidRPr="00190C7C">
        <w:t>UETDRDU007 Install and maintain underground public lighting</w:t>
      </w:r>
    </w:p>
    <w:p w:rsidR="00000000" w:rsidRPr="00190C7C" w:rsidP="00190C7C">
      <w:pPr>
        <w:pStyle w:val="Heading1"/>
      </w:pPr>
      <w:bookmarkStart w:id="1" w:name="O_1178358"/>
      <w:bookmarkEnd w:id="1"/>
      <w:r w:rsidRPr="00190C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90C7C" w:rsidP="00190C7C">
      <w:pPr>
        <w:pStyle w:val="NoPaddingFontSize1"/>
      </w:pPr>
    </w:p>
    <w:p w:rsidR="00000000" w:rsidRPr="00190C7C" w:rsidP="00190C7C">
      <w:pPr>
        <w:pStyle w:val="AllowPageBreak"/>
      </w:pPr>
    </w:p>
    <w:p w:rsidR="00000000" w:rsidRPr="00190C7C" w:rsidP="00190C7C">
      <w:pPr>
        <w:pStyle w:val="Heading1"/>
      </w:pPr>
      <w:bookmarkStart w:id="2" w:name="O_1178359"/>
      <w:bookmarkEnd w:id="2"/>
      <w:r w:rsidRPr="00190C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t>This unit involves the skills and kn</w:t>
            </w:r>
            <w:r w:rsidRPr="00190C7C">
              <w:t>owledge required to install and maintain underground public lighting in the electricity supply industry (ESI).</w:t>
            </w:r>
          </w:p>
          <w:p w:rsidR="00000000" w:rsidRPr="00190C7C" w:rsidP="00190C7C">
            <w:pPr>
              <w:pStyle w:val="BodyText"/>
            </w:pPr>
            <w:r w:rsidRPr="00190C7C">
              <w:t xml:space="preserve">It includes installing poles/columns, hardware, underground cable and control equipment. </w:t>
            </w:r>
          </w:p>
          <w:p w:rsidR="00000000" w:rsidRPr="00190C7C" w:rsidP="00190C7C">
            <w:pPr>
              <w:pStyle w:val="BodyText"/>
            </w:pPr>
            <w:r w:rsidRPr="00190C7C">
              <w:t xml:space="preserve">It also includes testing and commissioning, inspecting </w:t>
            </w:r>
            <w:r w:rsidRPr="00190C7C">
              <w:t>and maintaining public lighting.</w:t>
            </w:r>
          </w:p>
          <w:p w:rsidR="00000000" w:rsidRPr="00190C7C" w:rsidP="00190C7C">
            <w:pPr>
              <w:pStyle w:val="BodyText"/>
            </w:pPr>
            <w:r w:rsidRPr="00190C7C">
              <w:t>The application of the skills and knowledge described in this unit may require a licence/registration to practice in the workplace.</w:t>
            </w:r>
          </w:p>
          <w:p w:rsidR="00000000" w:rsidRPr="00190C7C" w:rsidP="00190C7C">
            <w:pPr>
              <w:pStyle w:val="BodyText"/>
            </w:pPr>
            <w:r w:rsidRPr="00190C7C">
              <w:t>Other conditions may also apply under state and territory legislative and regulatory licens</w:t>
            </w:r>
            <w:r w:rsidRPr="00190C7C">
              <w:t>ing requirements which must be confirmed prior to commencing this unit.</w:t>
            </w:r>
          </w:p>
        </w:tc>
      </w:tr>
    </w:tbl>
    <w:p w:rsidR="00000000" w:rsidRPr="00190C7C" w:rsidP="00190C7C">
      <w:pPr>
        <w:pStyle w:val="NoPaddingFontSize1"/>
      </w:pPr>
    </w:p>
    <w:p w:rsidR="00000000" w:rsidRPr="00190C7C" w:rsidP="00190C7C">
      <w:pPr>
        <w:pStyle w:val="AllowPageBreak"/>
      </w:pPr>
    </w:p>
    <w:p w:rsidR="00000000" w:rsidRPr="00190C7C" w:rsidP="00190C7C">
      <w:pPr>
        <w:pStyle w:val="Heading1"/>
      </w:pPr>
      <w:bookmarkStart w:id="3" w:name="O_1178360"/>
      <w:bookmarkEnd w:id="3"/>
      <w:r w:rsidRPr="00190C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t>UEECD0007 Apply work health and safety regulations, codes and practices in the workplace</w:t>
            </w:r>
          </w:p>
          <w:p w:rsidR="00000000" w:rsidRPr="00190C7C" w:rsidP="00190C7C">
            <w:pPr>
              <w:pStyle w:val="BodyText"/>
            </w:pPr>
            <w:r w:rsidRPr="00190C7C">
              <w:t>UEECD0019 Fabricate, assemble and dismantle utilities i</w:t>
            </w:r>
            <w:r w:rsidRPr="00190C7C">
              <w:t>ndustry components</w:t>
            </w:r>
          </w:p>
          <w:p w:rsidR="00000000" w:rsidRPr="00190C7C" w:rsidP="00190C7C">
            <w:pPr>
              <w:pStyle w:val="BodyText"/>
            </w:pPr>
            <w:r w:rsidRPr="00190C7C">
              <w:t>UEECD0044 Solve problems in multiple path circuits</w:t>
            </w:r>
          </w:p>
          <w:p w:rsidR="00000000" w:rsidRPr="00190C7C" w:rsidP="00190C7C">
            <w:pPr>
              <w:pStyle w:val="BodyText"/>
            </w:pPr>
            <w:r w:rsidRPr="00190C7C">
              <w:t xml:space="preserve">UEECD0046 Solve problems in single path circuits </w:t>
            </w:r>
          </w:p>
          <w:p w:rsidR="00000000" w:rsidRPr="00190C7C" w:rsidP="00190C7C">
            <w:pPr>
              <w:pStyle w:val="BodyText"/>
            </w:pPr>
            <w:r w:rsidRPr="00190C7C">
              <w:t>UEECD0051 Use drawings, diagrams, schedules, standards, codes and specifications</w:t>
            </w:r>
          </w:p>
          <w:p w:rsidR="00000000" w:rsidRPr="00190C7C" w:rsidP="00190C7C">
            <w:pPr>
              <w:pStyle w:val="BodyText"/>
            </w:pPr>
            <w:r w:rsidRPr="00190C7C">
              <w:t>UEEEL0020 Solve problems in low voltage a.c. circuits</w:t>
            </w:r>
          </w:p>
          <w:p w:rsidR="00000000" w:rsidRPr="00190C7C" w:rsidP="00190C7C">
            <w:pPr>
              <w:pStyle w:val="BodyText"/>
            </w:pPr>
            <w:r w:rsidRPr="00190C7C">
              <w:t>U</w:t>
            </w:r>
            <w:r w:rsidRPr="00190C7C">
              <w:t>EEEL0021 Solve problems in magnetic and electromagnetic devices</w:t>
            </w:r>
          </w:p>
          <w:p w:rsidR="00000000" w:rsidRPr="00190C7C" w:rsidP="00190C7C">
            <w:pPr>
              <w:pStyle w:val="BodyText"/>
            </w:pPr>
            <w:r w:rsidRPr="00190C7C">
              <w:t>UETDREL001 Apply environmental requirements</w:t>
            </w:r>
          </w:p>
          <w:p w:rsidR="00000000" w:rsidRPr="00190C7C" w:rsidP="00190C7C">
            <w:pPr>
              <w:pStyle w:val="BodyText"/>
            </w:pPr>
            <w:r w:rsidRPr="00190C7C">
              <w:t>UETDREL004 Operate plant and equipment in the vicinity of live electrical apparatus</w:t>
            </w:r>
          </w:p>
          <w:p w:rsidR="00000000" w:rsidRPr="00190C7C" w:rsidP="00190C7C">
            <w:pPr>
              <w:pStyle w:val="BodyText"/>
            </w:pPr>
            <w:r w:rsidRPr="00190C7C">
              <w:t>UETDREL005 Work safely in the vicini</w:t>
            </w:r>
            <w:r w:rsidRPr="00190C7C">
              <w:t xml:space="preserve">ty of live electrical apparatus </w:t>
            </w:r>
          </w:p>
        </w:tc>
      </w:tr>
    </w:tbl>
    <w:p w:rsidR="00000000" w:rsidRPr="00190C7C" w:rsidP="00190C7C">
      <w:pPr>
        <w:pStyle w:val="NoPaddingFontSize1"/>
      </w:pPr>
    </w:p>
    <w:p w:rsidR="00000000" w:rsidRPr="00190C7C" w:rsidP="00190C7C">
      <w:pPr>
        <w:pStyle w:val="AllowPageBreak"/>
      </w:pPr>
    </w:p>
    <w:p w:rsidR="00000000" w:rsidRPr="00190C7C" w:rsidP="00190C7C">
      <w:pPr>
        <w:pStyle w:val="Heading1"/>
      </w:pPr>
      <w:bookmarkStart w:id="4" w:name="O_1178361"/>
      <w:bookmarkEnd w:id="4"/>
      <w:r w:rsidRPr="00190C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t>Distribution Underground</w:t>
            </w:r>
          </w:p>
        </w:tc>
      </w:tr>
    </w:tbl>
    <w:p w:rsidR="00000000" w:rsidRPr="00190C7C" w:rsidP="00190C7C">
      <w:pPr>
        <w:pStyle w:val="NoPaddingFontSize1"/>
      </w:pPr>
    </w:p>
    <w:p w:rsidR="00000000" w:rsidRPr="00190C7C" w:rsidP="00190C7C">
      <w:pPr>
        <w:pStyle w:val="AllowPageBreak"/>
      </w:pPr>
    </w:p>
    <w:p w:rsidR="00000000" w:rsidRPr="00190C7C" w:rsidP="00190C7C">
      <w:pPr>
        <w:pStyle w:val="Heading1"/>
      </w:pPr>
      <w:bookmarkStart w:id="5" w:name="O_1178362"/>
      <w:bookmarkEnd w:id="5"/>
      <w:r w:rsidRPr="00190C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t>Not applicable.</w:t>
            </w:r>
          </w:p>
        </w:tc>
      </w:tr>
    </w:tbl>
    <w:p w:rsidR="00000000" w:rsidRPr="00190C7C" w:rsidP="00190C7C">
      <w:pPr>
        <w:pStyle w:val="NoPaddingFontSize1"/>
      </w:pPr>
    </w:p>
    <w:p w:rsidR="00000000" w:rsidRPr="00190C7C" w:rsidP="00190C7C">
      <w:pPr>
        <w:pStyle w:val="AllowPageBreak"/>
      </w:pPr>
    </w:p>
    <w:p w:rsidR="00000000" w:rsidRPr="00190C7C" w:rsidP="00190C7C">
      <w:pPr>
        <w:pStyle w:val="Heading1"/>
      </w:pPr>
      <w:bookmarkStart w:id="6" w:name="O_1178363"/>
      <w:bookmarkEnd w:id="6"/>
      <w:r w:rsidRPr="00190C7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PERFORMANCE CRITERIA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Performance criteria describe the performance needed to demonstrate achievement of the element.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rPr>
                <w:rStyle w:val="SpecialBold"/>
              </w:rPr>
              <w:t xml:space="preserve">Prepare to install and maintain underground public lighting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Legislation, regulations, standards, codes of p</w:t>
            </w:r>
            <w:r w:rsidRPr="00190C7C">
              <w:t>ractice and organisational workplace requirements for the work to be performed are referred to and confirmed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Work plan is obtained and confirmed in accordance with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Materi</w:t>
            </w:r>
            <w:r w:rsidRPr="00190C7C">
              <w:t>als required for work are determined and obtained in accordance with work plan and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Plant, tools, equipment and personal protective equipment (PPE) required for work are determined, obtained and confirmed in working order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1.</w:t>
            </w:r>
            <w:r w:rsidRPr="00190C7C">
              <w:rPr>
                <w:rStyle w:val="SpecialBold"/>
              </w:rPr>
              <w:t>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Hazards are identified, risks assessed and control measures identified and applied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 xml:space="preserve">Work is prioritised and sequenced for completion in accordance with work plan and workplace requirements 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 xml:space="preserve">Work permits are received and signed in accordance with workplace requirements 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Worksite is prepared in accordance with the work plan and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Safety observer role and responsibilities are discussed and confirmed in accordan</w:t>
            </w:r>
            <w:r w:rsidRPr="00190C7C">
              <w:t>ce with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Communication method between the workers and safety observer is determined and confirmed in accordance with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Traffic management plan is confirmed as being in place in accordance with work</w:t>
            </w:r>
            <w:r w:rsidRPr="00190C7C">
              <w:t>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rPr>
                <w:rStyle w:val="SpecialBold"/>
              </w:rPr>
              <w:t xml:space="preserve">Carry out installation of underground public lighting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Legislation, regulations, standards, codes of practice and organisational workplace requirements for the work to be performed are applied and monitored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 xml:space="preserve">Lifting, working at heights, the use of plant, tools, equipment and PPE are carried out in accordance with workplace requirements 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Hazard control measures are monitored in accordance with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Safety observer is positioned t</w:t>
            </w:r>
            <w:r w:rsidRPr="00190C7C">
              <w:t>o observe the work in accordance with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Communication methods between workers and safety observer are used in accordance with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Excavation/foundation is inspected for compliance with the work plan and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Pole/column, hardware and control equipment is assembled in accordance with the work plan and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Pole/column is erected and st</w:t>
            </w:r>
            <w:r w:rsidRPr="00190C7C">
              <w:t>abilised in accordance with the work plan and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 xml:space="preserve">Earthing is installed in accordance with the work plan and workplace requirements 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 xml:space="preserve">Cable is laid and connected at the pole/column connection point and at the pillar 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Public lighting is tested and commissioned in accordance with the work plan and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Incidents or unplanned events are responded to in accordance with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2.13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Quality checks of work are undertaken in ac</w:t>
            </w:r>
            <w:r w:rsidRPr="00190C7C">
              <w:t>cordance with work plan and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rPr>
                <w:rStyle w:val="SpecialBold"/>
              </w:rPr>
              <w:t>Carry out maintenance of underground public lighting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Lifting, working at heights, and the use of plant, tools, equipment and PPE are carried out in a</w:t>
            </w:r>
            <w:r w:rsidRPr="00190C7C">
              <w:t>ccordance with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Hazard control measures are monitored in accordance with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Safety observer is positioned to observe the work in accordance with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Communication methods between workers and safety observer are used in accordance with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 xml:space="preserve">Public lighting is inspected in accordance with workplace requirements 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Public lighting is maintained in accordance with the work pla</w:t>
            </w:r>
            <w:r w:rsidRPr="00190C7C">
              <w:t xml:space="preserve">n and workplace requirements 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Incidents or unplanned events are responded to in accordance with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Quality checks of work are undertaken in accordance with work plan and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Completed work is checked for compliance against the work plan and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Incidents or unplanned events are reported in accordance with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Worksite is rehabilitated, clea</w:t>
            </w:r>
            <w:r w:rsidRPr="00190C7C">
              <w:t>ned and made safe in accordance with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Surplus materials are returned to storage or disposed of in accordance with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Plant, tools and equipment are cleaned, checked and returned to storage in accordance with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t>Work permits are signed off in accordance with workplace requirements</w:t>
            </w:r>
          </w:p>
        </w:tc>
      </w:tr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C7C">
            <w:pPr>
              <w:pStyle w:val="BodyText"/>
              <w:rPr>
                <w:lang w:val="en-NZ"/>
              </w:rPr>
            </w:pPr>
            <w:r w:rsidRPr="00190C7C">
              <w:rPr>
                <w:rStyle w:val="SpecialBold"/>
              </w:rPr>
              <w:t>4.7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t>Work records, reports and documentation are completed in a</w:t>
            </w:r>
            <w:r w:rsidRPr="00190C7C">
              <w:t>ccordance with workplace requirements</w:t>
            </w:r>
          </w:p>
        </w:tc>
      </w:tr>
    </w:tbl>
    <w:p w:rsidR="00000000" w:rsidRPr="00190C7C" w:rsidP="00190C7C">
      <w:pPr>
        <w:pStyle w:val="NoPaddingFontSize1"/>
      </w:pPr>
    </w:p>
    <w:p w:rsidR="00000000" w:rsidRPr="00190C7C" w:rsidP="00190C7C">
      <w:pPr>
        <w:pStyle w:val="AllowPageBreak"/>
      </w:pPr>
    </w:p>
    <w:p w:rsidR="00000000" w:rsidRPr="00190C7C" w:rsidP="00190C7C">
      <w:pPr>
        <w:pStyle w:val="Heading1"/>
      </w:pPr>
      <w:bookmarkStart w:id="7" w:name="O_1178364"/>
      <w:bookmarkEnd w:id="7"/>
      <w:r w:rsidRPr="00190C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t>Foundation skills essential to performance are explicit in the performance criteria of this unit of competency.</w:t>
            </w:r>
          </w:p>
        </w:tc>
      </w:tr>
    </w:tbl>
    <w:p w:rsidR="00000000" w:rsidRPr="00190C7C" w:rsidP="00190C7C">
      <w:pPr>
        <w:pStyle w:val="NoPaddingFontSize1"/>
      </w:pPr>
    </w:p>
    <w:p w:rsidR="00000000" w:rsidRPr="00190C7C" w:rsidP="00190C7C">
      <w:pPr>
        <w:pStyle w:val="AllowPageBreak"/>
      </w:pPr>
    </w:p>
    <w:p w:rsidR="00000000" w:rsidRPr="00190C7C" w:rsidP="00190C7C">
      <w:pPr>
        <w:pStyle w:val="Heading1"/>
      </w:pPr>
      <w:bookmarkStart w:id="8" w:name="O_1178365"/>
      <w:bookmarkEnd w:id="8"/>
      <w:r w:rsidRPr="00190C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t>Range is restricted to essential operating conditions and any other variables essential to the work environment.</w:t>
            </w:r>
          </w:p>
          <w:p w:rsidR="00000000" w:rsidRPr="00190C7C" w:rsidP="00190C7C">
            <w:pPr>
              <w:pStyle w:val="BodyText"/>
            </w:pPr>
            <w:r w:rsidRPr="00190C7C">
              <w:t>Non-essential conditions may be found in the UET Transmission, Distribution and Rail Sector Training Package Companion Volume Implementation Gu</w:t>
            </w:r>
            <w:r w:rsidRPr="00190C7C">
              <w:t>ide.</w:t>
            </w:r>
          </w:p>
        </w:tc>
      </w:tr>
    </w:tbl>
    <w:p w:rsidR="00000000" w:rsidRPr="00190C7C" w:rsidP="00190C7C">
      <w:pPr>
        <w:pStyle w:val="NoPaddingFontSize1"/>
      </w:pPr>
    </w:p>
    <w:p w:rsidR="00000000" w:rsidRPr="00190C7C" w:rsidP="00190C7C">
      <w:pPr>
        <w:pStyle w:val="AllowPageBreak"/>
      </w:pPr>
    </w:p>
    <w:p w:rsidR="00000000" w:rsidRPr="00190C7C" w:rsidP="00190C7C">
      <w:pPr>
        <w:pStyle w:val="Heading1"/>
      </w:pPr>
      <w:bookmarkStart w:id="9" w:name="O_1178366"/>
      <w:bookmarkEnd w:id="9"/>
      <w:r w:rsidRPr="00190C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C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C7C" w:rsidP="00190C7C">
            <w:pPr>
              <w:pStyle w:val="BodyText"/>
            </w:pPr>
            <w:r w:rsidRPr="00190C7C">
              <w:t>This is a new unit. No equivalent unit.</w:t>
            </w:r>
          </w:p>
        </w:tc>
      </w:tr>
    </w:tbl>
    <w:p w:rsidR="00000000" w:rsidRPr="00190C7C" w:rsidP="00190C7C">
      <w:pPr>
        <w:pStyle w:val="NoPaddingFontSize1"/>
      </w:pPr>
    </w:p>
    <w:p w:rsidR="00000000" w:rsidRPr="00190C7C" w:rsidP="00190C7C">
      <w:pPr>
        <w:pStyle w:val="AllowPageBreak"/>
      </w:pPr>
    </w:p>
    <w:p w:rsidR="00000000" w:rsidRPr="00190C7C" w:rsidP="00190C7C">
      <w:pPr>
        <w:pStyle w:val="Heading1"/>
      </w:pPr>
      <w:bookmarkStart w:id="10" w:name="O_1178373"/>
      <w:bookmarkEnd w:id="10"/>
      <w:r w:rsidRPr="00190C7C">
        <w:t>Links</w:t>
      </w:r>
    </w:p>
    <w:p w:rsidR="00000000" w:rsidRPr="00190C7C" w:rsidP="00F055C4">
      <w:pPr>
        <w:pStyle w:val="BodyText"/>
      </w:pPr>
      <w:r w:rsidRPr="00190C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4068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90C7C" w:rsidP="00190C7C"/>
    <w:sectPr w:rsidSect="00190C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C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C7C" w:rsidRPr="00F055C4" w:rsidP="00F055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C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C4" w:rsidP="00190C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55C4" w:rsidP="00190C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55C4" w:rsidP="00190C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C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C7C" w:rsidRPr="00F055C4" w:rsidP="00F055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C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C4" w:rsidRPr="002D2AF8" w:rsidP="00190C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UETDRDU007 Install and maintain underground public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055C4" w:rsidP="00190C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C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C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C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C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C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C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C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C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C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C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C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C7C"/>
  </w:style>
  <w:style w:type="character" w:customStyle="1" w:styleId="Heading1Char">
    <w:name w:val="Heading 1 Char"/>
    <w:basedOn w:val="DefaultParagraphFont"/>
    <w:link w:val="Heading1"/>
    <w:rsid w:val="00190C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C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C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90C7C"/>
    <w:rPr>
      <w:b/>
      <w:spacing w:val="0"/>
    </w:rPr>
  </w:style>
  <w:style w:type="paragraph" w:customStyle="1" w:styleId="SuperHeading">
    <w:name w:val="SuperHeading"/>
    <w:basedOn w:val="Normal"/>
    <w:rsid w:val="00190C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C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0C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C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C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C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C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C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C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C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C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C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C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C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C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C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0C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0C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0C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0C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C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C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0C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0C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C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C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C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C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C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C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C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C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0C7C"/>
    <w:rPr>
      <w:i/>
    </w:rPr>
  </w:style>
  <w:style w:type="paragraph" w:styleId="Caption">
    <w:name w:val="caption"/>
    <w:basedOn w:val="BodyText"/>
    <w:next w:val="Normal"/>
    <w:qFormat/>
    <w:rsid w:val="00190C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C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C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C7C"/>
  </w:style>
  <w:style w:type="paragraph" w:styleId="TableofFigures">
    <w:name w:val="table of figures"/>
    <w:basedOn w:val="Normal"/>
    <w:next w:val="Normal"/>
    <w:semiHidden/>
    <w:rsid w:val="00190C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C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0C7C"/>
    <w:rPr>
      <w:rFonts w:ascii="Wingdings" w:hAnsi="Wingdings"/>
    </w:rPr>
  </w:style>
  <w:style w:type="paragraph" w:customStyle="1" w:styleId="TableHeading">
    <w:name w:val="Table Heading"/>
    <w:basedOn w:val="HeadingBase"/>
    <w:rsid w:val="00190C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C7C"/>
    <w:rPr>
      <w:color w:val="0033CC"/>
      <w:u w:val="none"/>
    </w:rPr>
  </w:style>
  <w:style w:type="paragraph" w:customStyle="1" w:styleId="BodyTextRight">
    <w:name w:val="Body Text Right"/>
    <w:basedOn w:val="BodyText"/>
    <w:rsid w:val="00190C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C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C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C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C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C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C7C"/>
    <w:rPr>
      <w:sz w:val="32"/>
    </w:rPr>
  </w:style>
  <w:style w:type="paragraph" w:customStyle="1" w:styleId="HeadingProcedure">
    <w:name w:val="Heading Procedure"/>
    <w:basedOn w:val="HeadingBase"/>
    <w:next w:val="Normal"/>
    <w:rsid w:val="00190C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C7C"/>
    <w:pPr>
      <w:spacing w:before="60" w:after="60"/>
    </w:pPr>
  </w:style>
  <w:style w:type="paragraph" w:styleId="ListContinue">
    <w:name w:val="List Continue"/>
    <w:basedOn w:val="List"/>
    <w:rsid w:val="00190C7C"/>
    <w:pPr>
      <w:ind w:firstLine="0"/>
    </w:pPr>
  </w:style>
  <w:style w:type="paragraph" w:customStyle="1" w:styleId="ListNote">
    <w:name w:val="List Note"/>
    <w:basedOn w:val="List"/>
    <w:rsid w:val="00190C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C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C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C7C"/>
    <w:rPr>
      <w:rFonts w:ascii="Courier New" w:hAnsi="Courier New"/>
    </w:rPr>
  </w:style>
  <w:style w:type="paragraph" w:customStyle="1" w:styleId="NoteBullet">
    <w:name w:val="Note Bullet"/>
    <w:basedOn w:val="Note"/>
    <w:rsid w:val="00190C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C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C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C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C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0C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C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C7C"/>
    <w:rPr>
      <w:b/>
      <w:smallCaps/>
    </w:rPr>
  </w:style>
  <w:style w:type="paragraph" w:customStyle="1" w:styleId="TableListNumber">
    <w:name w:val="Table List Number"/>
    <w:basedOn w:val="ListNumber"/>
    <w:rsid w:val="00190C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C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C7C"/>
    <w:pPr>
      <w:numPr>
        <w:numId w:val="7"/>
      </w:numPr>
    </w:pPr>
  </w:style>
  <w:style w:type="paragraph" w:customStyle="1" w:styleId="ListAlpha2">
    <w:name w:val="List Alpha 2"/>
    <w:basedOn w:val="List2"/>
    <w:rsid w:val="00190C7C"/>
    <w:pPr>
      <w:numPr>
        <w:numId w:val="6"/>
      </w:numPr>
    </w:pPr>
  </w:style>
  <w:style w:type="paragraph" w:styleId="List2">
    <w:name w:val="List 2"/>
    <w:basedOn w:val="BodyText"/>
    <w:rsid w:val="00190C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C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C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C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C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C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0C7C"/>
    <w:pPr>
      <w:numPr>
        <w:numId w:val="2"/>
      </w:numPr>
    </w:pPr>
  </w:style>
  <w:style w:type="paragraph" w:styleId="ListContinue2">
    <w:name w:val="List Continue 2"/>
    <w:basedOn w:val="List2"/>
    <w:rsid w:val="00190C7C"/>
    <w:pPr>
      <w:ind w:firstLine="0"/>
    </w:pPr>
  </w:style>
  <w:style w:type="paragraph" w:styleId="ListContinue3">
    <w:name w:val="List Continue 3"/>
    <w:basedOn w:val="List3"/>
    <w:rsid w:val="00190C7C"/>
    <w:pPr>
      <w:ind w:left="1021" w:firstLine="0"/>
    </w:pPr>
  </w:style>
  <w:style w:type="paragraph" w:styleId="ListContinue4">
    <w:name w:val="List Continue 4"/>
    <w:basedOn w:val="List4"/>
    <w:rsid w:val="00190C7C"/>
    <w:pPr>
      <w:ind w:firstLine="0"/>
    </w:pPr>
  </w:style>
  <w:style w:type="paragraph" w:styleId="ListContinue5">
    <w:name w:val="List Continue 5"/>
    <w:basedOn w:val="List5"/>
    <w:rsid w:val="00190C7C"/>
    <w:pPr>
      <w:ind w:firstLine="0"/>
    </w:pPr>
  </w:style>
  <w:style w:type="paragraph" w:styleId="ListNumber3">
    <w:name w:val="List Number 3"/>
    <w:basedOn w:val="List3"/>
    <w:rsid w:val="00190C7C"/>
    <w:pPr>
      <w:numPr>
        <w:numId w:val="3"/>
      </w:numPr>
    </w:pPr>
  </w:style>
  <w:style w:type="paragraph" w:styleId="ListNumber4">
    <w:name w:val="List Number 4"/>
    <w:basedOn w:val="List4"/>
    <w:rsid w:val="00190C7C"/>
    <w:pPr>
      <w:numPr>
        <w:numId w:val="4"/>
      </w:numPr>
    </w:pPr>
  </w:style>
  <w:style w:type="paragraph" w:styleId="ListNumber5">
    <w:name w:val="List Number 5"/>
    <w:basedOn w:val="List5"/>
    <w:rsid w:val="00190C7C"/>
    <w:pPr>
      <w:numPr>
        <w:numId w:val="5"/>
      </w:numPr>
    </w:pPr>
  </w:style>
  <w:style w:type="paragraph" w:styleId="BlockText">
    <w:name w:val="Block Text"/>
    <w:basedOn w:val="Normal"/>
    <w:rsid w:val="00190C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C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C7C"/>
    <w:rPr>
      <w:sz w:val="16"/>
      <w:vertAlign w:val="superscript"/>
    </w:rPr>
  </w:style>
  <w:style w:type="character" w:customStyle="1" w:styleId="Symbols">
    <w:name w:val="Symbols"/>
    <w:basedOn w:val="DefaultParagraphFont"/>
    <w:rsid w:val="00190C7C"/>
    <w:rPr>
      <w:rFonts w:ascii="Symbol" w:hAnsi="Symbol"/>
    </w:rPr>
  </w:style>
  <w:style w:type="character" w:customStyle="1" w:styleId="MenuOptions">
    <w:name w:val="Menu Options"/>
    <w:basedOn w:val="DefaultParagraphFont"/>
    <w:rsid w:val="00190C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C7C"/>
    <w:rPr>
      <w:b/>
    </w:rPr>
  </w:style>
  <w:style w:type="character" w:customStyle="1" w:styleId="Underlined">
    <w:name w:val="Underlined"/>
    <w:basedOn w:val="DefaultParagraphFont"/>
    <w:rsid w:val="00190C7C"/>
    <w:rPr>
      <w:u w:val="single"/>
    </w:rPr>
  </w:style>
  <w:style w:type="paragraph" w:customStyle="1" w:styleId="TableBodyTextRight">
    <w:name w:val="Table Body Text Right"/>
    <w:basedOn w:val="TableBodyText"/>
    <w:rsid w:val="00190C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C7C"/>
    <w:rPr>
      <w:sz w:val="18"/>
    </w:rPr>
  </w:style>
  <w:style w:type="paragraph" w:customStyle="1" w:styleId="BodySmallRight">
    <w:name w:val="Body Small Right"/>
    <w:basedOn w:val="BodyTextRight"/>
    <w:rsid w:val="00190C7C"/>
    <w:rPr>
      <w:sz w:val="18"/>
      <w:szCs w:val="18"/>
    </w:rPr>
  </w:style>
  <w:style w:type="paragraph" w:customStyle="1" w:styleId="MarginEdition">
    <w:name w:val="Margin Edition"/>
    <w:basedOn w:val="MarginNote"/>
    <w:rsid w:val="00190C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C7C"/>
    <w:rPr>
      <w:sz w:val="2"/>
      <w:szCs w:val="2"/>
    </w:rPr>
  </w:style>
  <w:style w:type="character" w:customStyle="1" w:styleId="Small">
    <w:name w:val="Small"/>
    <w:basedOn w:val="DefaultParagraphFont"/>
    <w:rsid w:val="00190C7C"/>
    <w:rPr>
      <w:sz w:val="16"/>
    </w:rPr>
  </w:style>
  <w:style w:type="paragraph" w:customStyle="1" w:styleId="WideTable">
    <w:name w:val="Wide Table"/>
    <w:basedOn w:val="Normal"/>
    <w:rsid w:val="00190C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C7C"/>
  </w:style>
  <w:style w:type="paragraph" w:styleId="Quote">
    <w:name w:val="Quote"/>
    <w:basedOn w:val="Heading1"/>
    <w:link w:val="QuoteChar"/>
    <w:qFormat/>
    <w:rsid w:val="00190C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C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C7C"/>
    <w:pPr>
      <w:pageBreakBefore/>
    </w:pPr>
  </w:style>
  <w:style w:type="paragraph" w:customStyle="1" w:styleId="Border">
    <w:name w:val="Border"/>
    <w:basedOn w:val="Normal"/>
    <w:qFormat/>
    <w:rsid w:val="00190C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C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C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C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C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C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C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C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C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C7C"/>
    <w:rPr>
      <w:u w:val="single"/>
    </w:rPr>
  </w:style>
  <w:style w:type="character" w:customStyle="1" w:styleId="BoldandItalics">
    <w:name w:val="Bold and Italics"/>
    <w:qFormat/>
    <w:rsid w:val="00190C7C"/>
    <w:rPr>
      <w:b/>
      <w:i/>
      <w:u w:val="none"/>
    </w:rPr>
  </w:style>
  <w:style w:type="paragraph" w:styleId="BalloonText">
    <w:name w:val="Balloon Text"/>
    <w:basedOn w:val="Normal"/>
    <w:link w:val="BalloonTextChar"/>
    <w:rsid w:val="00190C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C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C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C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C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C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C7C"/>
    <w:pPr>
      <w:spacing w:before="0" w:after="0"/>
    </w:pPr>
  </w:style>
  <w:style w:type="paragraph" w:customStyle="1" w:styleId="BodyTextBold">
    <w:name w:val="Body Text Bold"/>
    <w:basedOn w:val="BodyText"/>
    <w:qFormat/>
    <w:rsid w:val="00190C7C"/>
    <w:rPr>
      <w:b/>
    </w:rPr>
  </w:style>
  <w:style w:type="character" w:styleId="Hyperlink">
    <w:name w:val="Hyperlink"/>
    <w:basedOn w:val="DefaultParagraphFont"/>
    <w:uiPriority w:val="99"/>
    <w:unhideWhenUsed/>
    <w:rsid w:val="00F055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1002</Words>
  <Characters>6257</Characters>
  <Application>Microsoft Office Word</Application>
  <DocSecurity>0</DocSecurity>
  <Lines>312</Lines>
  <Paragraphs>154</Paragraphs>
  <ScaleCrop>false</ScaleCrop>
  <Company>Author-it Software Corporation Ltd.</Company>
  <LinksUpToDate>false</LinksUpToDate>
  <CharactersWithSpaces>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UETDRDU007 Install and maintain underground public lighting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