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B31" w:rsidP="006E3B31">
      <w:pPr>
        <w:pStyle w:val="Title"/>
      </w:pPr>
      <w:r>
        <w:fldChar w:fldCharType="begin"/>
      </w:r>
      <w:r>
        <w:instrText xml:space="preserve"> TITLE   \* MERGEFORMAT </w:instrText>
      </w:r>
      <w:r>
        <w:fldChar w:fldCharType="separate"/>
      </w:r>
      <w:r>
        <w:t>UETDRDU007 Install and maintain underground public lighting</w:t>
      </w:r>
      <w:r>
        <w:fldChar w:fldCharType="end"/>
      </w:r>
    </w:p>
    <w:p w:rsidR="006E3B31" w:rsidP="006E3B31">
      <w:pPr>
        <w:pStyle w:val="Version"/>
        <w:sectPr w:rsidSect="00DB7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DE6" w:rsidP="00DB7DE6">
      <w:pPr>
        <w:pStyle w:val="SuperHeading"/>
      </w:pPr>
      <w:r w:rsidRPr="00DB7DE6">
        <w:t>UETDRDU007 Install and maintain underground public lighting</w:t>
      </w:r>
    </w:p>
    <w:p w:rsidR="00000000" w:rsidRPr="00DB7DE6" w:rsidP="00DB7DE6">
      <w:pPr>
        <w:pStyle w:val="Heading1"/>
      </w:pPr>
      <w:bookmarkStart w:id="1" w:name="O_1178358"/>
      <w:bookmarkEnd w:id="1"/>
      <w:r w:rsidRPr="00DB7DE6">
        <w:t>Modification History</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Release 1. This is the first release of this unit of competency in the UET Transmission, Distribution and Rail Sector Training Package Release 2.0.</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2" w:name="O_1178359"/>
      <w:bookmarkEnd w:id="2"/>
      <w:r w:rsidRPr="00DB7DE6">
        <w:t>Application</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This unit involves the skills and kn</w:t>
            </w:r>
            <w:r w:rsidRPr="00DB7DE6">
              <w:t>owledge required to install and maintain underground public lighting in the electricity supply industry (ESI).</w:t>
            </w:r>
          </w:p>
          <w:p w:rsidR="00000000" w:rsidRPr="00DB7DE6" w:rsidP="00DB7DE6">
            <w:pPr>
              <w:pStyle w:val="BodyText"/>
            </w:pPr>
            <w:r w:rsidRPr="00DB7DE6">
              <w:t xml:space="preserve">It includes installing poles/columns, hardware, underground cable and control equipment. </w:t>
            </w:r>
          </w:p>
          <w:p w:rsidR="00000000" w:rsidRPr="00DB7DE6" w:rsidP="00DB7DE6">
            <w:pPr>
              <w:pStyle w:val="BodyText"/>
            </w:pPr>
            <w:r w:rsidRPr="00DB7DE6">
              <w:t xml:space="preserve">It also includes testing and commissioning, inspecting </w:t>
            </w:r>
            <w:r w:rsidRPr="00DB7DE6">
              <w:t>and maintaining public lighting.</w:t>
            </w:r>
          </w:p>
          <w:p w:rsidR="00000000" w:rsidRPr="00DB7DE6" w:rsidP="00DB7DE6">
            <w:pPr>
              <w:pStyle w:val="BodyText"/>
            </w:pPr>
            <w:r w:rsidRPr="00DB7DE6">
              <w:t>The application of the skills and knowledge described in this unit may require a licence/registration to practice in the workplace.</w:t>
            </w:r>
          </w:p>
          <w:p w:rsidR="00000000" w:rsidRPr="00DB7DE6" w:rsidP="00DB7DE6">
            <w:pPr>
              <w:pStyle w:val="BodyText"/>
            </w:pPr>
            <w:r w:rsidRPr="00DB7DE6">
              <w:t>Other conditions may also apply under state and territory legislative and regulatory licens</w:t>
            </w:r>
            <w:r w:rsidRPr="00DB7DE6">
              <w:t>ing requirements which must be confirmed prior to commencing this unit.</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3" w:name="O_1178360"/>
      <w:bookmarkEnd w:id="3"/>
      <w:r w:rsidRPr="00DB7DE6">
        <w:t>Pre-requisite Unit</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UEECD0007 Apply work health and safety regulations, codes and practices in the workplace</w:t>
            </w:r>
          </w:p>
          <w:p w:rsidR="00000000" w:rsidRPr="00DB7DE6" w:rsidP="00DB7DE6">
            <w:pPr>
              <w:pStyle w:val="BodyText"/>
            </w:pPr>
            <w:r w:rsidRPr="00DB7DE6">
              <w:t>UEECD0019 Fabricate, assemble and dismantle utilities i</w:t>
            </w:r>
            <w:r w:rsidRPr="00DB7DE6">
              <w:t>ndustry components</w:t>
            </w:r>
          </w:p>
          <w:p w:rsidR="00000000" w:rsidRPr="00DB7DE6" w:rsidP="00DB7DE6">
            <w:pPr>
              <w:pStyle w:val="BodyText"/>
            </w:pPr>
            <w:r w:rsidRPr="00DB7DE6">
              <w:t>UEECD0044 Solve problems in multiple path circuits</w:t>
            </w:r>
          </w:p>
          <w:p w:rsidR="00000000" w:rsidRPr="00DB7DE6" w:rsidP="00DB7DE6">
            <w:pPr>
              <w:pStyle w:val="BodyText"/>
            </w:pPr>
            <w:r w:rsidRPr="00DB7DE6">
              <w:t xml:space="preserve">UEECD0046 Solve problems in single path circuits </w:t>
            </w:r>
          </w:p>
          <w:p w:rsidR="00000000" w:rsidRPr="00DB7DE6" w:rsidP="00DB7DE6">
            <w:pPr>
              <w:pStyle w:val="BodyText"/>
            </w:pPr>
            <w:r w:rsidRPr="00DB7DE6">
              <w:t>UEECD0051 Use drawings, diagrams, schedules, standards, codes and specifications</w:t>
            </w:r>
          </w:p>
          <w:p w:rsidR="00000000" w:rsidRPr="00DB7DE6" w:rsidP="00DB7DE6">
            <w:pPr>
              <w:pStyle w:val="BodyText"/>
            </w:pPr>
            <w:r w:rsidRPr="00DB7DE6">
              <w:t>UEEEL0020 Solve problems in low voltage a.c. circuits</w:t>
            </w:r>
          </w:p>
          <w:p w:rsidR="00000000" w:rsidRPr="00DB7DE6" w:rsidP="00DB7DE6">
            <w:pPr>
              <w:pStyle w:val="BodyText"/>
            </w:pPr>
            <w:r w:rsidRPr="00DB7DE6">
              <w:t>UEEEL0021 Solve problems in magnetic and electromagnetic devices</w:t>
            </w:r>
          </w:p>
          <w:p w:rsidR="00000000" w:rsidRPr="00DB7DE6" w:rsidP="00DB7DE6">
            <w:pPr>
              <w:pStyle w:val="BodyText"/>
            </w:pPr>
            <w:r w:rsidRPr="00DB7DE6">
              <w:t>UETDREL001 Apply environmental requirements</w:t>
            </w:r>
          </w:p>
          <w:p w:rsidR="00000000" w:rsidRPr="00DB7DE6" w:rsidP="00DB7DE6">
            <w:pPr>
              <w:pStyle w:val="BodyText"/>
            </w:pPr>
            <w:r w:rsidRPr="00DB7DE6">
              <w:t>UETDREL004 Operate plant and equipment in the vicinity of live electrical apparatus</w:t>
            </w:r>
          </w:p>
          <w:p w:rsidR="00000000" w:rsidRPr="00DB7DE6" w:rsidP="00DB7DE6">
            <w:pPr>
              <w:pStyle w:val="BodyText"/>
            </w:pPr>
            <w:r w:rsidRPr="00DB7DE6">
              <w:t>UETDREL005 Work safely in the vicinity of live electrical appar</w:t>
            </w:r>
            <w:r w:rsidRPr="00DB7DE6">
              <w:t xml:space="preserve">atus </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4" w:name="O_1178361"/>
      <w:bookmarkEnd w:id="4"/>
      <w:r w:rsidRPr="00DB7DE6">
        <w:t>Competency Field</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Distribution Underground</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5" w:name="O_1178362"/>
      <w:bookmarkEnd w:id="5"/>
      <w:r w:rsidRPr="00DB7DE6">
        <w:t>Unit Sector</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Not applicable.</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6" w:name="O_1178363"/>
      <w:bookmarkEnd w:id="6"/>
      <w:r w:rsidRPr="00DB7DE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B7D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PERFORMANCE CRITERIA</w:t>
            </w:r>
          </w:p>
        </w:tc>
      </w:tr>
      <w:tr w:rsidTr="00DB7DE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Performance criteria describe the performance needed to demonstrate achievement of the element.</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 xml:space="preserve">Prepare to install and maintain underground public lighting </w:t>
            </w: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Legislation, regulations, standards, codes of practice and organisational workplace requir</w:t>
            </w:r>
            <w:r w:rsidRPr="00DB7DE6">
              <w:t>ements for the work to be performed are referred to and confirmed</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Work plan is obtained and confirmed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Materials required for work are determined and obtained in accordance with work plan and workpla</w:t>
            </w:r>
            <w:r w:rsidRPr="00DB7DE6">
              <w:t>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Plant, tools, equipment and personal protective equipment (PPE) required for work are determined, obtained and confirmed in working order</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Hazards are identified, risks assessed and control measures identified and applied</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w:t>
            </w:r>
            <w:r w:rsidRPr="00DB7DE6">
              <w:rPr>
                <w:rStyle w:val="SpecialBold"/>
              </w:rPr>
              <w:t>6</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Work is prioritised and sequenced for completion in accordance with work plan and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Work permits are received and signed in accordance with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Worksite is prepared in accordance with the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Safety observer role and responsibilities are discussed and confirmed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Communication method between the workers and saf</w:t>
            </w:r>
            <w:r w:rsidRPr="00DB7DE6">
              <w:t>ety observer is determined and confirmed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Traffic management plan is confirmed as being in place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 xml:space="preserve">Carry out installation of underground public lighting </w:t>
            </w: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Legislation, regulations, standards, codes of practice and organisational workplace requirements for the work to be performed are applied and monitored</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Lifting, working at heights, the use of plant, tools, equipment and PPE are carried out in accord</w:t>
            </w:r>
            <w:r w:rsidRPr="00DB7DE6">
              <w:t xml:space="preserve">ance with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Hazard control measures are monitored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Safety observer is positioned to observe the work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Communication methods between workers and safety observer are used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Excavation/foundation is inspected for compliance with the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Pole/column, hardware and control equ</w:t>
            </w:r>
            <w:r w:rsidRPr="00DB7DE6">
              <w:t>ipment is assembled in accordance with the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Pole/column is erected and stabilised in accordance with the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Earthing is installed in accordance with the work plan and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Cable is laid and connected at the pole/column connection point and at the pillar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Public lighting is tested and commissioned in accordance with the work pla</w:t>
            </w:r>
            <w:r w:rsidRPr="00DB7DE6">
              <w:t>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Incidents or unplanned events are responded to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2.13</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Quality checks of work are undertaken in accordance with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Carry out maintenance of underground public lighting</w:t>
            </w: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Legislation, regulations, standards, codes of practice and organisational workplace requirements for the work to be performed are applied and monitored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Lifting, working at heights, and the us</w:t>
            </w:r>
            <w:r w:rsidRPr="00DB7DE6">
              <w:t xml:space="preserve">e of plant, tools, equipment and PPE are carried out in accordance with </w:t>
            </w:r>
            <w:r w:rsidRPr="00DB7DE6">
              <w:t>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Hazard control measures are monitored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Safety observer is positioned to observe the work in accordance wit</w:t>
            </w:r>
            <w:r w:rsidRPr="00DB7DE6">
              <w: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Communication methods between workers and safety observer are used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Public lighting is inspected in accordance with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Public lighting is maintained in accordance with the work plan and workplace requirements </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Incidents or unplanned events are responded to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Quality checks of work are undertaken in accordance with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Completed work is checked for compliance against the work plan and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Incidents or unplanned eve</w:t>
            </w:r>
            <w:r w:rsidRPr="00DB7DE6">
              <w:t>nts are reported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Worksite is rehabilitated, cleaned and made safe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Surplus materials are returned to storage or disposed of in accordance with workplace requir</w:t>
            </w:r>
            <w:r w:rsidRPr="00DB7DE6">
              <w:t>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Plant, tools and equipment are cleaned, checked and returned to storage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Work permits are signed off in accordance with workplace requirements</w:t>
            </w:r>
          </w:p>
        </w:tc>
      </w:tr>
      <w:tr w:rsidTr="00DB7DE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B7DE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Work records, reports and documentation are completed in accordance with workplace requirements</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7" w:name="O_1178364"/>
      <w:bookmarkEnd w:id="7"/>
      <w:r w:rsidRPr="00DB7DE6">
        <w:t>Foundation Skills</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 xml:space="preserve">Foundation skills essential to performance are explicit in the performance criteria of this unit of </w:t>
            </w:r>
            <w:r w:rsidRPr="00DB7DE6">
              <w:t>competency.</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8" w:name="O_1178365"/>
      <w:bookmarkEnd w:id="8"/>
      <w:r w:rsidRPr="00DB7DE6">
        <w:t>Range of Conditions</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Range is restricted to essential operating conditions and any other variables essential to the work environment.</w:t>
            </w:r>
          </w:p>
          <w:p w:rsidR="00000000" w:rsidRPr="00DB7DE6" w:rsidP="00DB7DE6">
            <w:pPr>
              <w:pStyle w:val="BodyText"/>
            </w:pPr>
            <w:r w:rsidRPr="00DB7DE6">
              <w:t>Non-essential conditions may be found in the UET Transmission, Distribution and Rail Sector Training Package Companion Volume Implementation Guide.</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9" w:name="O_1178366"/>
      <w:bookmarkEnd w:id="9"/>
      <w:r w:rsidRPr="00DB7DE6">
        <w:t>Unit Mapping Information</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This is a new unit. No equivalent unit.</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10" w:name="O_1178373"/>
      <w:bookmarkEnd w:id="10"/>
      <w:r w:rsidRPr="00DB7DE6">
        <w:t>L</w:t>
      </w:r>
      <w:r w:rsidRPr="00DB7DE6">
        <w:t>inks</w:t>
      </w:r>
    </w:p>
    <w:p w:rsidR="00000000" w:rsidRPr="00DB7DE6" w:rsidP="006E3B31">
      <w:pPr>
        <w:pStyle w:val="BodyText"/>
      </w:pPr>
      <w:r w:rsidRPr="00DB7DE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13422">
        <w:rPr>
          <w:rStyle w:val="Hyperlink"/>
        </w:rPr>
        <w:t>https://vetnet.gov.au/Pages/TrainingDocs.aspx?q=229bace1-b7bc-4653-9300-dffb13ecfad7</w:t>
      </w:r>
      <w:r>
        <w:fldChar w:fldCharType="end"/>
      </w:r>
    </w:p>
    <w:p w:rsidR="00000000" w:rsidRPr="00DB7DE6" w:rsidP="006E3B31">
      <w:pPr>
        <w:pStyle w:val="BodyText"/>
        <w:sectPr w:rsidSect="00DB7DE6">
          <w:headerReference w:type="default" r:id="rId10"/>
          <w:footerReference w:type="default" r:id="rId11"/>
          <w:pgSz w:w="11908" w:h="16833"/>
          <w:pgMar w:top="1702" w:right="1418" w:bottom="1702" w:left="1418" w:header="992" w:footer="992" w:gutter="0"/>
          <w:cols w:space="720"/>
          <w:noEndnote/>
          <w:docGrid w:linePitch="299"/>
        </w:sectPr>
      </w:pPr>
    </w:p>
    <w:p w:rsidR="00000000" w:rsidRPr="00DB7DE6" w:rsidP="00DB7DE6">
      <w:pPr>
        <w:pStyle w:val="SuperHeading"/>
      </w:pPr>
      <w:r w:rsidRPr="00DB7DE6">
        <w:t>Assessment Requirements for UETDRDU007 Install and maintai</w:t>
      </w:r>
      <w:r w:rsidRPr="00DB7DE6">
        <w:t>n underground public lighting</w:t>
      </w:r>
    </w:p>
    <w:p w:rsidR="00000000" w:rsidRPr="00DB7DE6" w:rsidP="00DB7DE6">
      <w:pPr>
        <w:pStyle w:val="Heading1"/>
      </w:pPr>
      <w:bookmarkStart w:id="11" w:name="O_1178368"/>
      <w:bookmarkEnd w:id="11"/>
      <w:r w:rsidRPr="00DB7DE6">
        <w:t>Modification History</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Release 1. This is the first release of this unit of competency in the UET Transmission, Distribution and Rail Sector Training Package Release 2.0.</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12" w:name="O_1178369"/>
      <w:bookmarkEnd w:id="12"/>
      <w:r w:rsidRPr="00DB7DE6">
        <w:t>Performance Evidence</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 xml:space="preserve">Evidence required to demonstrate competence in this unit must be relevant to and satisfy all of the requirements of the elements and performance criteria on at least two separate occasions and include:  </w:t>
            </w:r>
          </w:p>
        </w:tc>
      </w:tr>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ListBullet"/>
            </w:pPr>
            <w:r w:rsidRPr="00DB7DE6">
              <w:t>applying relevant legislation</w:t>
            </w:r>
            <w:r w:rsidRPr="00DB7DE6">
              <w:t>, regulations, standards, codes of practice and organisational workplace requirements, including:</w:t>
            </w:r>
          </w:p>
          <w:p w:rsidR="00000000" w:rsidRPr="00DB7DE6" w:rsidP="00DB7DE6">
            <w:pPr>
              <w:pStyle w:val="ListBullet2"/>
            </w:pPr>
            <w:r w:rsidRPr="00DB7DE6">
              <w:t>work health and safety (WHS)/occupational health and safety (OHS)</w:t>
            </w:r>
          </w:p>
          <w:p w:rsidR="00000000" w:rsidRPr="00DB7DE6" w:rsidP="00DB7DE6">
            <w:pPr>
              <w:pStyle w:val="ListBullet2"/>
            </w:pPr>
            <w:r w:rsidRPr="00DB7DE6">
              <w:t>safe approach distances</w:t>
            </w:r>
          </w:p>
          <w:p w:rsidR="00000000" w:rsidRPr="00DB7DE6" w:rsidP="00DB7DE6">
            <w:pPr>
              <w:pStyle w:val="ListBullet"/>
            </w:pPr>
            <w:r w:rsidRPr="00DB7DE6">
              <w:t>identifying hazards, assessing risks, identifying, applying and monitoring control measures</w:t>
            </w:r>
          </w:p>
          <w:p w:rsidR="00000000" w:rsidRPr="00DB7DE6" w:rsidP="00DB7DE6">
            <w:pPr>
              <w:pStyle w:val="ListBullet"/>
            </w:pPr>
            <w:r w:rsidRPr="00DB7DE6">
              <w:t>obtaining, inspecting and using relevant personal protective equipment (PPE)</w:t>
            </w:r>
          </w:p>
          <w:p w:rsidR="00000000" w:rsidRPr="00DB7DE6" w:rsidP="00DB7DE6">
            <w:pPr>
              <w:pStyle w:val="ListBullet"/>
            </w:pPr>
            <w:r w:rsidRPr="00DB7DE6">
              <w:t>determining communication method with safety observer</w:t>
            </w:r>
          </w:p>
          <w:p w:rsidR="00000000" w:rsidRPr="00DB7DE6" w:rsidP="00DB7DE6">
            <w:pPr>
              <w:pStyle w:val="ListBullet"/>
            </w:pPr>
            <w:r w:rsidRPr="00DB7DE6">
              <w:t xml:space="preserve">confirming safety observer is in </w:t>
            </w:r>
            <w:r w:rsidRPr="00DB7DE6">
              <w:t>position in accordance with workplace requirements</w:t>
            </w:r>
          </w:p>
          <w:p w:rsidR="00000000" w:rsidRPr="00DB7DE6" w:rsidP="00DB7DE6">
            <w:pPr>
              <w:pStyle w:val="ListBullet"/>
            </w:pPr>
            <w:r w:rsidRPr="00DB7DE6">
              <w:t>obtaining and signing on and off relevant work permits in accordance with workplace requirements</w:t>
            </w:r>
          </w:p>
          <w:p w:rsidR="00000000" w:rsidRPr="00DB7DE6" w:rsidP="00DB7DE6">
            <w:pPr>
              <w:pStyle w:val="ListBullet"/>
            </w:pPr>
            <w:r w:rsidRPr="00DB7DE6">
              <w:t>installing public lighting, including:</w:t>
            </w:r>
          </w:p>
          <w:p w:rsidR="00000000" w:rsidRPr="00DB7DE6" w:rsidP="00DB7DE6">
            <w:pPr>
              <w:pStyle w:val="ListBullet2"/>
            </w:pPr>
            <w:r w:rsidRPr="00DB7DE6">
              <w:t>poles/columns</w:t>
            </w:r>
          </w:p>
          <w:p w:rsidR="00000000" w:rsidRPr="00DB7DE6" w:rsidP="00DB7DE6">
            <w:pPr>
              <w:pStyle w:val="ListBullet2"/>
            </w:pPr>
            <w:r w:rsidRPr="00DB7DE6">
              <w:t>cable</w:t>
            </w:r>
          </w:p>
          <w:p w:rsidR="00000000" w:rsidRPr="00DB7DE6" w:rsidP="00DB7DE6">
            <w:pPr>
              <w:pStyle w:val="ListBullet2"/>
            </w:pPr>
            <w:r w:rsidRPr="00DB7DE6">
              <w:t xml:space="preserve">lanterns/luminaires </w:t>
            </w:r>
          </w:p>
          <w:p w:rsidR="00000000" w:rsidRPr="00DB7DE6" w:rsidP="00DB7DE6">
            <w:pPr>
              <w:pStyle w:val="ListBullet2"/>
            </w:pPr>
            <w:r w:rsidRPr="00DB7DE6">
              <w:t>outreach arms</w:t>
            </w:r>
          </w:p>
          <w:p w:rsidR="00000000" w:rsidRPr="00DB7DE6" w:rsidP="00DB7DE6">
            <w:pPr>
              <w:pStyle w:val="ListBullet2"/>
            </w:pPr>
            <w:r w:rsidRPr="00DB7DE6">
              <w:t>fuses</w:t>
            </w:r>
          </w:p>
          <w:p w:rsidR="00000000" w:rsidRPr="00DB7DE6" w:rsidP="00DB7DE6">
            <w:pPr>
              <w:pStyle w:val="ListBullet2"/>
            </w:pPr>
            <w:r w:rsidRPr="00DB7DE6">
              <w:t>control equipment</w:t>
            </w:r>
          </w:p>
          <w:p w:rsidR="00000000" w:rsidRPr="00DB7DE6" w:rsidP="00DB7DE6">
            <w:pPr>
              <w:pStyle w:val="ListBullet"/>
            </w:pPr>
            <w:r w:rsidRPr="00DB7DE6">
              <w:t>replacing public lighting poles/columns</w:t>
            </w:r>
          </w:p>
          <w:p w:rsidR="00000000" w:rsidRPr="00DB7DE6" w:rsidP="00DB7DE6">
            <w:pPr>
              <w:pStyle w:val="ListBullet"/>
            </w:pPr>
            <w:r w:rsidRPr="00DB7DE6">
              <w:t>maintaining public lighting hardware, including replacing any three (3) of the following:</w:t>
            </w:r>
          </w:p>
          <w:p w:rsidR="00000000" w:rsidRPr="00DB7DE6" w:rsidP="00DB7DE6">
            <w:pPr>
              <w:pStyle w:val="ListBullet2"/>
            </w:pPr>
            <w:r w:rsidRPr="00DB7DE6">
              <w:t>luminaires</w:t>
            </w:r>
          </w:p>
          <w:p w:rsidR="00000000" w:rsidRPr="00DB7DE6" w:rsidP="00DB7DE6">
            <w:pPr>
              <w:pStyle w:val="ListBullet2"/>
            </w:pPr>
            <w:r w:rsidRPr="00DB7DE6">
              <w:t>lamps</w:t>
            </w:r>
          </w:p>
          <w:p w:rsidR="00000000" w:rsidRPr="00DB7DE6" w:rsidP="00DB7DE6">
            <w:pPr>
              <w:pStyle w:val="ListBullet2"/>
            </w:pPr>
            <w:r w:rsidRPr="00DB7DE6">
              <w:t>fuses</w:t>
            </w:r>
          </w:p>
          <w:p w:rsidR="00000000" w:rsidRPr="00DB7DE6" w:rsidP="00DB7DE6">
            <w:pPr>
              <w:pStyle w:val="ListBullet2"/>
            </w:pPr>
            <w:r w:rsidRPr="00DB7DE6">
              <w:t>cable</w:t>
            </w:r>
          </w:p>
          <w:p w:rsidR="00000000" w:rsidRPr="00DB7DE6" w:rsidP="00DB7DE6">
            <w:pPr>
              <w:pStyle w:val="ListBullet2"/>
            </w:pPr>
            <w:r w:rsidRPr="00DB7DE6">
              <w:t>control equipment</w:t>
            </w:r>
          </w:p>
          <w:p w:rsidR="00000000" w:rsidRPr="00DB7DE6" w:rsidP="00DB7DE6">
            <w:pPr>
              <w:pStyle w:val="ListBullet"/>
            </w:pPr>
            <w:r w:rsidRPr="00DB7DE6">
              <w:t>identifying/diagnosing public lighting faults</w:t>
            </w:r>
          </w:p>
          <w:p w:rsidR="00000000" w:rsidRPr="00DB7DE6" w:rsidP="00DB7DE6">
            <w:pPr>
              <w:pStyle w:val="ListBullet"/>
            </w:pPr>
            <w:r w:rsidRPr="00DB7DE6">
              <w:t>rectifying p</w:t>
            </w:r>
            <w:r w:rsidRPr="00DB7DE6">
              <w:t>ublic lighting faults</w:t>
            </w:r>
          </w:p>
          <w:p w:rsidR="00000000" w:rsidRPr="00DB7DE6" w:rsidP="00DB7DE6">
            <w:pPr>
              <w:pStyle w:val="ListBullet"/>
            </w:pPr>
            <w:r w:rsidRPr="00DB7DE6">
              <w:t>conducting at least three (3) of the following tests:</w:t>
            </w:r>
          </w:p>
          <w:p w:rsidR="00000000" w:rsidRPr="00DB7DE6" w:rsidP="00DB7DE6">
            <w:pPr>
              <w:pStyle w:val="ListBullet2"/>
            </w:pPr>
            <w:r w:rsidRPr="00DB7DE6">
              <w:t>polarity*</w:t>
            </w:r>
          </w:p>
          <w:p w:rsidR="00000000" w:rsidRPr="00DB7DE6" w:rsidP="00DB7DE6">
            <w:pPr>
              <w:pStyle w:val="ListBullet2"/>
            </w:pPr>
            <w:r w:rsidRPr="00DB7DE6">
              <w:t xml:space="preserve">voltage </w:t>
            </w:r>
          </w:p>
          <w:p w:rsidR="00000000" w:rsidRPr="00DB7DE6" w:rsidP="00DB7DE6">
            <w:pPr>
              <w:pStyle w:val="ListBullet2"/>
            </w:pPr>
            <w:r w:rsidRPr="00DB7DE6">
              <w:t>continuity</w:t>
            </w:r>
          </w:p>
          <w:p w:rsidR="00000000" w:rsidRPr="00DB7DE6" w:rsidP="00DB7DE6">
            <w:pPr>
              <w:pStyle w:val="ListBullet2"/>
            </w:pPr>
            <w:r w:rsidRPr="00DB7DE6">
              <w:t xml:space="preserve">insulation resistance </w:t>
            </w:r>
          </w:p>
          <w:p w:rsidR="00000000" w:rsidRPr="00DB7DE6" w:rsidP="00DB7DE6">
            <w:pPr>
              <w:pStyle w:val="ListBullet2"/>
            </w:pPr>
            <w:r w:rsidRPr="00DB7DE6">
              <w:t>neutral identification</w:t>
            </w:r>
          </w:p>
          <w:p w:rsidR="00000000" w:rsidRPr="00DB7DE6" w:rsidP="00DB7DE6">
            <w:pPr>
              <w:pStyle w:val="ListBullet2"/>
            </w:pPr>
            <w:r w:rsidRPr="00DB7DE6">
              <w:t>loop impedance</w:t>
            </w:r>
          </w:p>
          <w:p w:rsidR="00000000" w:rsidRPr="00DB7DE6" w:rsidP="00DB7DE6">
            <w:pPr>
              <w:pStyle w:val="ListBullet2"/>
            </w:pPr>
            <w:r w:rsidRPr="00DB7DE6">
              <w:t>earth resistance</w:t>
            </w:r>
          </w:p>
          <w:p w:rsidR="00000000" w:rsidRPr="00DB7DE6" w:rsidP="00DB7DE6">
            <w:pPr>
              <w:pStyle w:val="ListBullet2"/>
            </w:pPr>
            <w:r w:rsidRPr="00DB7DE6">
              <w:t>(*must do)</w:t>
            </w:r>
          </w:p>
          <w:p w:rsidR="00000000" w:rsidRPr="00DB7DE6" w:rsidP="00DB7DE6">
            <w:pPr>
              <w:pStyle w:val="ListBullet"/>
            </w:pPr>
            <w:r w:rsidRPr="00DB7DE6">
              <w:t>dealing with an unplanned event on at least one (1) occasion</w:t>
            </w:r>
          </w:p>
          <w:p w:rsidR="00000000" w:rsidRPr="00DB7DE6" w:rsidP="00DB7DE6">
            <w:pPr>
              <w:pStyle w:val="ListBullet"/>
            </w:pPr>
            <w:r w:rsidRPr="00DB7DE6">
              <w:t>completing relevant work records, reports and documentation.</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13" w:name="O_1178370"/>
      <w:bookmarkEnd w:id="13"/>
      <w:r w:rsidRPr="00DB7DE6">
        <w:t>Knowledge Evidence</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7DE6">
            <w:pPr>
              <w:pStyle w:val="BodyText"/>
              <w:rPr>
                <w:lang w:val="en-NZ"/>
              </w:rPr>
            </w:pPr>
            <w:r w:rsidRPr="00DB7DE6">
              <w:t>Evidence required to demonstrate competence in this unit mus</w:t>
            </w:r>
            <w:r w:rsidRPr="00DB7DE6">
              <w:t>t be relevant to and satisfy all of the requirements of the elements and performance criteria and include knowledge of:</w:t>
            </w:r>
          </w:p>
        </w:tc>
      </w:tr>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ListBullet"/>
            </w:pPr>
            <w:r w:rsidRPr="00DB7DE6">
              <w:t>legislation, regulations, standards, codes of practice and organisational workplace requirements, including:</w:t>
            </w:r>
          </w:p>
          <w:p w:rsidR="00000000" w:rsidRPr="00DB7DE6" w:rsidP="00DB7DE6">
            <w:pPr>
              <w:pStyle w:val="ListBullet2"/>
            </w:pPr>
            <w:r w:rsidRPr="00DB7DE6">
              <w:t>WHS/OHS</w:t>
            </w:r>
          </w:p>
          <w:p w:rsidR="00000000" w:rsidRPr="00DB7DE6" w:rsidP="00DB7DE6">
            <w:pPr>
              <w:pStyle w:val="ListBullet2"/>
            </w:pPr>
            <w:r w:rsidRPr="00DB7DE6">
              <w:t>safe approach distances</w:t>
            </w:r>
          </w:p>
          <w:p w:rsidR="00000000" w:rsidRPr="00DB7DE6" w:rsidP="00DB7DE6">
            <w:pPr>
              <w:pStyle w:val="ListBullet2"/>
            </w:pPr>
            <w:r w:rsidRPr="00DB7DE6">
              <w:t xml:space="preserve">installation and maintenance of public lighting </w:t>
            </w:r>
          </w:p>
          <w:p w:rsidR="00000000" w:rsidRPr="00DB7DE6" w:rsidP="00DB7DE6">
            <w:pPr>
              <w:pStyle w:val="ListBullet2"/>
            </w:pPr>
            <w:r w:rsidRPr="00DB7DE6">
              <w:t xml:space="preserve">inspection, testing and commissioning of public lighting </w:t>
            </w:r>
          </w:p>
          <w:p w:rsidR="00000000" w:rsidRPr="00DB7DE6" w:rsidP="00DB7DE6">
            <w:pPr>
              <w:pStyle w:val="ListBullet2"/>
            </w:pPr>
            <w:r w:rsidRPr="00DB7DE6">
              <w:t xml:space="preserve">live low voltage (LV) connection principles </w:t>
            </w:r>
          </w:p>
          <w:p w:rsidR="00000000" w:rsidRPr="00DB7DE6" w:rsidP="00DB7DE6">
            <w:pPr>
              <w:pStyle w:val="ListBullet"/>
            </w:pPr>
            <w:r w:rsidRPr="00DB7DE6">
              <w:t>hazard, risk assessment and risk control requirements including potential hazar</w:t>
            </w:r>
            <w:r w:rsidRPr="00DB7DE6">
              <w:t>ds</w:t>
            </w:r>
          </w:p>
          <w:p w:rsidR="00000000" w:rsidRPr="00DB7DE6" w:rsidP="00DB7DE6">
            <w:pPr>
              <w:pStyle w:val="ListBullet"/>
            </w:pPr>
            <w:r w:rsidRPr="00DB7DE6">
              <w:t>types and application of PPE</w:t>
            </w:r>
          </w:p>
          <w:p w:rsidR="00000000" w:rsidRPr="00DB7DE6" w:rsidP="00DB7DE6">
            <w:pPr>
              <w:pStyle w:val="ListBullet"/>
            </w:pPr>
            <w:r w:rsidRPr="00DB7DE6">
              <w:t xml:space="preserve">safe use of plant, tools and equipment </w:t>
            </w:r>
          </w:p>
          <w:p w:rsidR="00000000" w:rsidRPr="00DB7DE6" w:rsidP="00DB7DE6">
            <w:pPr>
              <w:pStyle w:val="ListBullet"/>
            </w:pPr>
            <w:r w:rsidRPr="00DB7DE6">
              <w:t>application, purpose and types of permits</w:t>
            </w:r>
          </w:p>
          <w:p w:rsidR="00000000" w:rsidRPr="00DB7DE6" w:rsidP="00DB7DE6">
            <w:pPr>
              <w:pStyle w:val="ListBullet"/>
            </w:pPr>
            <w:r w:rsidRPr="00DB7DE6">
              <w:t>events constituting an unplanned event or incident</w:t>
            </w:r>
          </w:p>
          <w:p w:rsidR="00000000" w:rsidRPr="00DB7DE6" w:rsidP="00DB7DE6">
            <w:pPr>
              <w:pStyle w:val="ListBullet"/>
            </w:pPr>
            <w:r w:rsidRPr="00DB7DE6">
              <w:t>procedures for responding to an unplanned event or incident</w:t>
            </w:r>
          </w:p>
          <w:p w:rsidR="00000000" w:rsidRPr="00DB7DE6" w:rsidP="00DB7DE6">
            <w:pPr>
              <w:pStyle w:val="ListBullet"/>
            </w:pPr>
            <w:r w:rsidRPr="00DB7DE6">
              <w:t>safety observer:</w:t>
            </w:r>
          </w:p>
          <w:p w:rsidR="00000000" w:rsidRPr="00DB7DE6" w:rsidP="00DB7DE6">
            <w:pPr>
              <w:pStyle w:val="ListBullet2"/>
            </w:pPr>
            <w:r w:rsidRPr="00DB7DE6">
              <w:t>role and resp</w:t>
            </w:r>
            <w:r w:rsidRPr="00DB7DE6">
              <w:t xml:space="preserve">onsibilities </w:t>
            </w:r>
          </w:p>
          <w:p w:rsidR="00000000" w:rsidRPr="00DB7DE6" w:rsidP="00DB7DE6">
            <w:pPr>
              <w:pStyle w:val="ListBullet2"/>
            </w:pPr>
            <w:r w:rsidRPr="00DB7DE6">
              <w:t>communication methods</w:t>
            </w:r>
          </w:p>
          <w:p w:rsidR="00000000" w:rsidRPr="00DB7DE6" w:rsidP="00DB7DE6">
            <w:pPr>
              <w:pStyle w:val="ListBullet"/>
            </w:pPr>
            <w:r w:rsidRPr="00DB7DE6">
              <w:t>construction manuals, system diagrams/plans and drawings for public lighting</w:t>
            </w:r>
          </w:p>
          <w:p w:rsidR="00000000" w:rsidRPr="00DB7DE6" w:rsidP="00DB7DE6">
            <w:pPr>
              <w:pStyle w:val="ListBullet"/>
            </w:pPr>
            <w:r w:rsidRPr="00DB7DE6">
              <w:t>basic lighting principles</w:t>
            </w:r>
          </w:p>
          <w:p w:rsidR="00000000" w:rsidRPr="00DB7DE6" w:rsidP="00DB7DE6">
            <w:pPr>
              <w:pStyle w:val="ListBullet"/>
            </w:pPr>
            <w:r w:rsidRPr="00DB7DE6">
              <w:t xml:space="preserve">types and function of poles/columns and outreach arms </w:t>
            </w:r>
          </w:p>
          <w:p w:rsidR="00000000" w:rsidRPr="00DB7DE6" w:rsidP="00DB7DE6">
            <w:pPr>
              <w:pStyle w:val="ListBullet"/>
            </w:pPr>
            <w:r w:rsidRPr="00DB7DE6">
              <w:t>types, function and operation of luminaires/lamps</w:t>
            </w:r>
          </w:p>
          <w:p w:rsidR="00000000" w:rsidRPr="00DB7DE6" w:rsidP="00DB7DE6">
            <w:pPr>
              <w:pStyle w:val="ListBullet"/>
            </w:pPr>
            <w:r w:rsidRPr="00DB7DE6">
              <w:t>types, function and operation of control equipment</w:t>
            </w:r>
          </w:p>
          <w:p w:rsidR="00000000" w:rsidRPr="00DB7DE6" w:rsidP="00DB7DE6">
            <w:pPr>
              <w:pStyle w:val="ListBullet"/>
            </w:pPr>
            <w:r w:rsidRPr="00DB7DE6">
              <w:t xml:space="preserve">controlling and switching of public lighting </w:t>
            </w:r>
          </w:p>
          <w:p w:rsidR="00000000" w:rsidRPr="00DB7DE6" w:rsidP="00DB7DE6">
            <w:pPr>
              <w:pStyle w:val="ListBullet"/>
            </w:pPr>
            <w:r w:rsidRPr="00DB7DE6">
              <w:t>maintenance of public lighting, including:</w:t>
            </w:r>
          </w:p>
          <w:p w:rsidR="00000000" w:rsidRPr="00DB7DE6" w:rsidP="00DB7DE6">
            <w:pPr>
              <w:pStyle w:val="ListBullet2"/>
            </w:pPr>
            <w:r w:rsidRPr="00DB7DE6">
              <w:t>types of faults and causes</w:t>
            </w:r>
          </w:p>
          <w:p w:rsidR="00000000" w:rsidRPr="00DB7DE6" w:rsidP="00DB7DE6">
            <w:pPr>
              <w:pStyle w:val="ListBullet2"/>
            </w:pPr>
            <w:r w:rsidRPr="00DB7DE6">
              <w:t>repairing and replacing poles/columns, hardware and control equipment</w:t>
            </w:r>
          </w:p>
          <w:p w:rsidR="00000000" w:rsidRPr="00DB7DE6" w:rsidP="00DB7DE6">
            <w:pPr>
              <w:pStyle w:val="ListBullet2"/>
            </w:pPr>
            <w:r w:rsidRPr="00DB7DE6">
              <w:t>cleaning hardware.</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14" w:name="O_1178371"/>
      <w:bookmarkEnd w:id="14"/>
      <w:r w:rsidRPr="00DB7DE6">
        <w:t>Assessment Conditions</w:t>
      </w:r>
    </w:p>
    <w:tbl>
      <w:tblPr>
        <w:tblW w:w="9497" w:type="dxa"/>
        <w:tblLayout w:type="fixed"/>
        <w:tblCellMar>
          <w:left w:w="62" w:type="dxa"/>
          <w:right w:w="62" w:type="dxa"/>
        </w:tblCellMar>
        <w:tblLook w:val="0000"/>
      </w:tblPr>
      <w:tblGrid>
        <w:gridCol w:w="9497"/>
      </w:tblGrid>
      <w:tr w:rsidTr="00DB7D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7DE6" w:rsidP="00DB7DE6">
            <w:pPr>
              <w:pStyle w:val="BodyText"/>
            </w:pPr>
            <w:r w:rsidRPr="00DB7DE6">
              <w:t>Assessors must hold credentials specified within the Standards for Registered Training Organisations current at the time of assessment.</w:t>
            </w:r>
          </w:p>
          <w:p w:rsidR="00000000" w:rsidRPr="00DB7DE6" w:rsidP="00DB7DE6">
            <w:pPr>
              <w:pStyle w:val="BodyText"/>
            </w:pPr>
            <w:r w:rsidRPr="00DB7DE6">
              <w:t>Assessment must satisfy the Principles of Assessment and Rules of Evidence and all regulatory requirements included within the Standards for Registered Training Organisations current at the time of assessment.</w:t>
            </w:r>
          </w:p>
          <w:p w:rsidR="00000000" w:rsidRPr="00DB7DE6" w:rsidP="00DB7DE6">
            <w:pPr>
              <w:pStyle w:val="BodyText"/>
            </w:pPr>
            <w:r w:rsidRPr="00DB7DE6">
              <w:t>Assessment must occur in workplace operational</w:t>
            </w:r>
            <w:r w:rsidRPr="00DB7DE6">
              <w:t xml:space="preserve"> situations, where it is appropriate to do so. </w:t>
            </w:r>
          </w:p>
          <w:p w:rsidR="00000000" w:rsidRPr="00DB7DE6" w:rsidP="00DB7DE6">
            <w:pPr>
              <w:pStyle w:val="BodyText"/>
            </w:pPr>
            <w:r w:rsidRPr="00DB7DE6">
              <w:t>Where this is not appropriate, assessment must occur in simulated conditions involving realistic and authentic activities that replicate operational workplace conditions.</w:t>
            </w:r>
          </w:p>
          <w:p w:rsidR="00000000" w:rsidRPr="00DB7DE6" w:rsidP="00DB7DE6">
            <w:pPr>
              <w:pStyle w:val="BodyText"/>
            </w:pPr>
            <w:r w:rsidRPr="00DB7DE6">
              <w:t>Assessment processes and techniques m</w:t>
            </w:r>
            <w:r w:rsidRPr="00DB7DE6">
              <w:t>ust be appropriate to the language, literacy and numeracy requirements of the work being performed and the needs of the candidate.</w:t>
            </w:r>
          </w:p>
          <w:p w:rsidR="00000000" w:rsidRPr="00DB7DE6" w:rsidP="00DB7DE6">
            <w:pPr>
              <w:pStyle w:val="BodyText"/>
            </w:pPr>
            <w:r w:rsidRPr="00DB7DE6">
              <w:t>Resources for assessment must include access to:</w:t>
            </w:r>
          </w:p>
          <w:p w:rsidR="00000000" w:rsidRPr="00DB7DE6" w:rsidP="00DB7DE6">
            <w:pPr>
              <w:pStyle w:val="ListBullet"/>
            </w:pPr>
            <w:r w:rsidRPr="00DB7DE6">
              <w:t>relevant and appropriate materials, tools, facilities, equipment and PPE cu</w:t>
            </w:r>
            <w:r w:rsidRPr="00DB7DE6">
              <w:t>rrently used in industry for installing and maintaining underground public lighting.</w:t>
            </w:r>
          </w:p>
          <w:p w:rsidR="00000000" w:rsidRPr="00DB7DE6" w:rsidP="00DB7DE6">
            <w:pPr>
              <w:pStyle w:val="ListBullet"/>
            </w:pPr>
            <w:r w:rsidRPr="00DB7DE6">
              <w:t>applicable documentation, including workplace requirements, relevant industry standards, equipment specifications, regulations, codes of practice and operation manuals.</w:t>
            </w:r>
          </w:p>
        </w:tc>
      </w:tr>
    </w:tbl>
    <w:p w:rsidR="00000000" w:rsidRPr="00DB7DE6" w:rsidP="00DB7DE6">
      <w:pPr>
        <w:pStyle w:val="NoPaddingFontSize1"/>
      </w:pPr>
    </w:p>
    <w:p w:rsidR="00000000" w:rsidRPr="00DB7DE6" w:rsidP="00DB7DE6">
      <w:pPr>
        <w:pStyle w:val="AllowPageBreak"/>
      </w:pPr>
    </w:p>
    <w:p w:rsidR="00000000" w:rsidRPr="00DB7DE6" w:rsidP="00DB7DE6">
      <w:pPr>
        <w:pStyle w:val="Heading1"/>
      </w:pPr>
      <w:bookmarkStart w:id="15" w:name="O_1178374"/>
      <w:bookmarkEnd w:id="15"/>
      <w:r w:rsidRPr="00DB7DE6">
        <w:t>Links</w:t>
      </w:r>
    </w:p>
    <w:p w:rsidR="00000000" w:rsidRPr="00DB7DE6" w:rsidP="006E3B31">
      <w:pPr>
        <w:pStyle w:val="BodyText"/>
      </w:pPr>
      <w:r w:rsidRPr="00DB7DE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13422">
        <w:rPr>
          <w:rStyle w:val="Hyperlink"/>
        </w:rPr>
        <w:t>https://vetnet.gov.au/Pages/TrainingDocs.aspx?q=229bace1-b7bc-4653-9300-dffb13ecfad7</w:t>
      </w:r>
      <w:r>
        <w:fldChar w:fldCharType="end"/>
      </w:r>
    </w:p>
    <w:p w:rsidR="00000000" w:rsidRPr="00DB7DE6" w:rsidP="00DB7DE6"/>
    <w:sectPr w:rsidSect="00DB7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rsidRPr="006E3B31" w:rsidP="006E3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31" w:rsidP="00DB7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3B31" w:rsidP="00DB7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3B31" w:rsidP="00DB7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rsidP="00DB7DE6">
    <w:pPr>
      <w:pStyle w:val="Footer"/>
      <w:framePr w:wrap="around"/>
    </w:pPr>
    <w:r>
      <w:fldChar w:fldCharType="begin"/>
    </w:r>
    <w:r>
      <w:instrText xml:space="preserve"> DOCPROPERTY  Subject  \* MERGEFORMAT </w:instrText>
    </w:r>
    <w:r>
      <w:fldChar w:fldCharType="separate"/>
    </w:r>
    <w:r w:rsidR="006E3B31">
      <w:t>Approved</w:t>
    </w:r>
    <w:r w:rsidR="006E3B31">
      <w:fldChar w:fldCharType="end"/>
    </w:r>
    <w:r>
      <w:tab/>
      <w:t xml:space="preserve">Page </w:t>
    </w:r>
    <w:r>
      <w:fldChar w:fldCharType="begin"/>
    </w:r>
    <w:r>
      <w:instrText xml:space="preserve"> PAGE  \* Arabic  \* MERGEFORMAT </w:instrText>
    </w:r>
    <w:r>
      <w:fldChar w:fldCharType="separate"/>
    </w:r>
    <w:r w:rsidR="006E3B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B31">
      <w:rPr>
        <w:noProof/>
      </w:rPr>
      <w:t>6</w:t>
    </w:r>
    <w:r>
      <w:rPr>
        <w:noProof/>
      </w:rPr>
      <w:fldChar w:fldCharType="end"/>
    </w:r>
  </w:p>
  <w:p w:rsidR="00DB7DE6" w:rsidP="00DB7DE6">
    <w:pPr>
      <w:pStyle w:val="Footer"/>
      <w:framePr w:wrap="around"/>
    </w:pPr>
    <w:r>
      <w:t xml:space="preserve">© Commonwealth of Australia, </w:t>
    </w:r>
    <w:r>
      <w:fldChar w:fldCharType="begin"/>
    </w:r>
    <w:r>
      <w:instrText xml:space="preserve"> DATE  \@ "yyyy"  \* MERGEFORMAT </w:instrText>
    </w:r>
    <w:r>
      <w:fldChar w:fldCharType="separate"/>
    </w:r>
    <w:r w:rsidR="006E3B31">
      <w:rPr>
        <w:noProof/>
      </w:rPr>
      <w:t>2025</w:t>
    </w:r>
    <w:r>
      <w:fldChar w:fldCharType="end"/>
    </w:r>
    <w:r>
      <w:tab/>
    </w:r>
    <w:r>
      <w:fldChar w:fldCharType="begin"/>
    </w:r>
    <w:r>
      <w:instrText xml:space="preserve"> DOCPROPERTY  Author  \* MERGEFORMAT </w:instrText>
    </w:r>
    <w:r>
      <w:fldChar w:fldCharType="separate"/>
    </w:r>
    <w:r w:rsidR="006E3B31">
      <w:t>Powering Skills Organisation</w:t>
    </w:r>
    <w:r w:rsidR="006E3B31">
      <w:fldChar w:fldCharType="end"/>
    </w:r>
  </w:p>
  <w:p w:rsidR="00DB7DE6" w:rsidP="00DB7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DE6" w:rsidRPr="006E3B31" w:rsidP="006E3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31" w:rsidRPr="002D2AF8" w:rsidP="00DB7DE6">
    <w:pPr>
      <w:pStyle w:val="Header"/>
      <w:framePr w:wrap="around"/>
    </w:pPr>
    <w:r>
      <w:fldChar w:fldCharType="begin"/>
    </w:r>
    <w:r>
      <w:instrText xml:space="preserve"> TITLE   \* MERGEFORMAT </w:instrText>
    </w:r>
    <w:r>
      <w:fldChar w:fldCharType="separate"/>
    </w:r>
    <w:r>
      <w:t>UETDRDU007 Install and maintain underground public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3B31" w:rsidP="00DB7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DE6" w:rsidRPr="002D2AF8" w:rsidP="00DB7DE6">
    <w:pPr>
      <w:pStyle w:val="Header"/>
      <w:framePr w:wrap="around"/>
    </w:pPr>
    <w:r>
      <w:fldChar w:fldCharType="begin"/>
    </w:r>
    <w:r>
      <w:instrText xml:space="preserve"> TITLE   \* MERGEFORMAT </w:instrText>
    </w:r>
    <w:r>
      <w:fldChar w:fldCharType="separate"/>
    </w:r>
    <w:r w:rsidR="006E3B31">
      <w:t>UETDRDU007 Install and maintain underground public lighting</w:t>
    </w:r>
    <w:r w:rsidR="006E3B31">
      <w:fldChar w:fldCharType="end"/>
    </w:r>
    <w:r>
      <w:tab/>
      <w:t xml:space="preserve">Date this document was generated: </w:t>
    </w:r>
    <w:r>
      <w:fldChar w:fldCharType="begin"/>
    </w:r>
    <w:r>
      <w:instrText xml:space="preserve"> CREATEDATE  \@ "d MMMM yyyy"  \* MERGEFORMAT </w:instrText>
    </w:r>
    <w:r>
      <w:fldChar w:fldCharType="separate"/>
    </w:r>
    <w:r w:rsidR="006E3B31">
      <w:rPr>
        <w:noProof/>
      </w:rPr>
      <w:t>1 March 2025</w:t>
    </w:r>
    <w:r>
      <w:fldChar w:fldCharType="end"/>
    </w:r>
  </w:p>
  <w:p w:rsidR="00DB7DE6" w:rsidP="00DB7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E3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C2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969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DE6"/>
    <w:pPr>
      <w:spacing w:before="360" w:after="60"/>
      <w:outlineLvl w:val="0"/>
    </w:pPr>
    <w:rPr>
      <w:sz w:val="32"/>
    </w:rPr>
  </w:style>
  <w:style w:type="paragraph" w:styleId="Heading2">
    <w:name w:val="heading 2"/>
    <w:basedOn w:val="HeadingBase"/>
    <w:next w:val="BodyText"/>
    <w:link w:val="Heading2Char"/>
    <w:qFormat/>
    <w:rsid w:val="00DB7DE6"/>
    <w:pPr>
      <w:keepLines/>
      <w:spacing w:before="240" w:after="120"/>
      <w:outlineLvl w:val="1"/>
    </w:pPr>
    <w:rPr>
      <w:sz w:val="28"/>
      <w:szCs w:val="40"/>
    </w:rPr>
  </w:style>
  <w:style w:type="paragraph" w:styleId="Heading3">
    <w:name w:val="heading 3"/>
    <w:basedOn w:val="HeadingBase"/>
    <w:next w:val="BodyText"/>
    <w:link w:val="Heading3Char"/>
    <w:qFormat/>
    <w:rsid w:val="00DB7DE6"/>
    <w:pPr>
      <w:spacing w:before="180" w:after="120"/>
      <w:outlineLvl w:val="2"/>
    </w:pPr>
    <w:rPr>
      <w:spacing w:val="-10"/>
      <w:kern w:val="32"/>
    </w:rPr>
  </w:style>
  <w:style w:type="paragraph" w:styleId="Heading4">
    <w:name w:val="heading 4"/>
    <w:basedOn w:val="HeadingBase"/>
    <w:next w:val="BodyText"/>
    <w:link w:val="Heading4Char"/>
    <w:qFormat/>
    <w:rsid w:val="00DB7DE6"/>
    <w:pPr>
      <w:spacing w:before="160" w:after="120"/>
      <w:outlineLvl w:val="3"/>
    </w:pPr>
    <w:rPr>
      <w:sz w:val="22"/>
    </w:rPr>
  </w:style>
  <w:style w:type="paragraph" w:styleId="Heading5">
    <w:name w:val="heading 5"/>
    <w:basedOn w:val="HeadingBase"/>
    <w:next w:val="Normal"/>
    <w:link w:val="Heading5Char"/>
    <w:qFormat/>
    <w:rsid w:val="00DB7DE6"/>
    <w:pPr>
      <w:spacing w:before="80"/>
      <w:outlineLvl w:val="4"/>
    </w:pPr>
    <w:rPr>
      <w:color w:val="918585"/>
      <w:sz w:val="20"/>
    </w:rPr>
  </w:style>
  <w:style w:type="paragraph" w:styleId="Heading6">
    <w:name w:val="heading 6"/>
    <w:basedOn w:val="HeadingBase"/>
    <w:next w:val="Normal"/>
    <w:link w:val="Heading6Char"/>
    <w:qFormat/>
    <w:rsid w:val="00DB7DE6"/>
    <w:pPr>
      <w:spacing w:before="60"/>
      <w:outlineLvl w:val="5"/>
    </w:pPr>
    <w:rPr>
      <w:color w:val="918585"/>
      <w:sz w:val="20"/>
    </w:rPr>
  </w:style>
  <w:style w:type="paragraph" w:styleId="Heading7">
    <w:name w:val="heading 7"/>
    <w:basedOn w:val="Normal"/>
    <w:next w:val="Normal"/>
    <w:link w:val="Heading7Char"/>
    <w:qFormat/>
    <w:rsid w:val="00DB7DE6"/>
    <w:pPr>
      <w:ind w:left="720"/>
      <w:outlineLvl w:val="6"/>
    </w:pPr>
    <w:rPr>
      <w:i/>
    </w:rPr>
  </w:style>
  <w:style w:type="paragraph" w:styleId="Heading8">
    <w:name w:val="heading 8"/>
    <w:basedOn w:val="Normal"/>
    <w:next w:val="Normal"/>
    <w:link w:val="Heading8Char"/>
    <w:qFormat/>
    <w:rsid w:val="00DB7DE6"/>
    <w:pPr>
      <w:ind w:left="720"/>
      <w:outlineLvl w:val="7"/>
    </w:pPr>
    <w:rPr>
      <w:i/>
    </w:rPr>
  </w:style>
  <w:style w:type="paragraph" w:styleId="Heading9">
    <w:name w:val="heading 9"/>
    <w:basedOn w:val="Normal"/>
    <w:next w:val="Normal"/>
    <w:link w:val="Heading9Char"/>
    <w:qFormat/>
    <w:rsid w:val="00DB7DE6"/>
    <w:pPr>
      <w:ind w:left="720"/>
      <w:outlineLvl w:val="8"/>
    </w:pPr>
    <w:rPr>
      <w:i/>
    </w:rPr>
  </w:style>
  <w:style w:type="character" w:default="1" w:styleId="DefaultParagraphFont">
    <w:name w:val="Default Paragraph Font"/>
    <w:uiPriority w:val="1"/>
    <w:unhideWhenUsed/>
    <w:rsid w:val="00DB7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DE6"/>
  </w:style>
  <w:style w:type="character" w:customStyle="1" w:styleId="Heading1Char">
    <w:name w:val="Heading 1 Char"/>
    <w:basedOn w:val="DefaultParagraphFont"/>
    <w:link w:val="Heading1"/>
    <w:rsid w:val="00DB7DE6"/>
    <w:rPr>
      <w:rFonts w:ascii="Times New Roman" w:eastAsia="Times New Roman" w:hAnsi="Times New Roman" w:cs="Times New Roman"/>
      <w:b/>
      <w:sz w:val="32"/>
      <w:szCs w:val="20"/>
      <w:lang w:eastAsia="en-US"/>
    </w:rPr>
  </w:style>
  <w:style w:type="paragraph" w:styleId="BodyText">
    <w:name w:val="Body Text"/>
    <w:basedOn w:val="Normal"/>
    <w:link w:val="BodyTextChar"/>
    <w:rsid w:val="00DB7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DE6"/>
    <w:rPr>
      <w:rFonts w:ascii="Times New Roman" w:eastAsia="Times New Roman" w:hAnsi="Times New Roman" w:cs="Times New Roman"/>
      <w:sz w:val="24"/>
      <w:lang w:eastAsia="en-US"/>
    </w:rPr>
  </w:style>
  <w:style w:type="paragraph" w:styleId="ListBullet">
    <w:name w:val="List Bullet"/>
    <w:basedOn w:val="List"/>
    <w:rsid w:val="00DB7DE6"/>
    <w:pPr>
      <w:numPr>
        <w:numId w:val="12"/>
      </w:numPr>
      <w:tabs>
        <w:tab w:val="clear" w:pos="340"/>
      </w:tabs>
      <w:spacing w:before="40" w:after="40"/>
    </w:pPr>
  </w:style>
  <w:style w:type="character" w:customStyle="1" w:styleId="SpecialBold">
    <w:name w:val="Special Bold"/>
    <w:basedOn w:val="DefaultParagraphFont"/>
    <w:rsid w:val="00DB7DE6"/>
    <w:rPr>
      <w:b/>
      <w:spacing w:val="0"/>
    </w:rPr>
  </w:style>
  <w:style w:type="paragraph" w:styleId="ListBullet2">
    <w:name w:val="List Bullet 2"/>
    <w:basedOn w:val="List2"/>
    <w:rsid w:val="00DB7DE6"/>
    <w:pPr>
      <w:numPr>
        <w:numId w:val="13"/>
      </w:numPr>
      <w:tabs>
        <w:tab w:val="clear" w:pos="680"/>
      </w:tabs>
    </w:pPr>
  </w:style>
  <w:style w:type="paragraph" w:customStyle="1" w:styleId="SuperHeading">
    <w:name w:val="SuperHeading"/>
    <w:basedOn w:val="Normal"/>
    <w:rsid w:val="00DB7DE6"/>
    <w:pPr>
      <w:spacing w:before="240" w:after="120"/>
      <w:outlineLvl w:val="0"/>
    </w:pPr>
    <w:rPr>
      <w:rFonts w:ascii="Times New Roman" w:hAnsi="Times New Roman"/>
      <w:b/>
      <w:sz w:val="32"/>
    </w:rPr>
  </w:style>
  <w:style w:type="paragraph" w:customStyle="1" w:styleId="AllowPageBreak">
    <w:name w:val="AllowPageBreak"/>
    <w:rsid w:val="00DB7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7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DE6"/>
    <w:rPr>
      <w:rFonts w:ascii="Courier New" w:eastAsia="Times New Roman" w:hAnsi="Courier New" w:cs="Times New Roman"/>
      <w:i/>
      <w:szCs w:val="20"/>
      <w:lang w:eastAsia="en-US"/>
    </w:rPr>
  </w:style>
  <w:style w:type="paragraph" w:customStyle="1" w:styleId="HeadingBase">
    <w:name w:val="Heading Base"/>
    <w:rsid w:val="00DB7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DE6"/>
    <w:pPr>
      <w:tabs>
        <w:tab w:val="right" w:leader="dot" w:pos="9072"/>
      </w:tabs>
      <w:ind w:left="567"/>
    </w:pPr>
    <w:rPr>
      <w:szCs w:val="22"/>
    </w:rPr>
  </w:style>
  <w:style w:type="paragraph" w:customStyle="1" w:styleId="TOCBase">
    <w:name w:val="TOC Base"/>
    <w:rsid w:val="00DB7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DE6"/>
    <w:pPr>
      <w:tabs>
        <w:tab w:val="right" w:leader="dot" w:pos="9072"/>
      </w:tabs>
      <w:spacing w:before="40" w:after="40"/>
      <w:ind w:left="284"/>
    </w:pPr>
    <w:rPr>
      <w:rFonts w:ascii="Times New Roman" w:hAnsi="Times New Roman"/>
    </w:rPr>
  </w:style>
  <w:style w:type="paragraph" w:styleId="TOC1">
    <w:name w:val="toc 1"/>
    <w:basedOn w:val="TOCBase"/>
    <w:next w:val="Normal"/>
    <w:rsid w:val="00DB7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DE6"/>
    <w:rPr>
      <w:rFonts w:ascii="Times New Roman" w:eastAsia="Times New Roman" w:hAnsi="Times New Roman" w:cs="Times New Roman"/>
      <w:sz w:val="16"/>
      <w:lang w:eastAsia="en-US"/>
    </w:rPr>
  </w:style>
  <w:style w:type="paragraph" w:styleId="Title">
    <w:name w:val="Title"/>
    <w:basedOn w:val="HeadingBase"/>
    <w:link w:val="TitleChar"/>
    <w:qFormat/>
    <w:rsid w:val="00DB7DE6"/>
    <w:pPr>
      <w:spacing w:before="5040"/>
      <w:jc w:val="center"/>
    </w:pPr>
    <w:rPr>
      <w:sz w:val="48"/>
      <w:szCs w:val="72"/>
      <w:lang w:val="en-US"/>
    </w:rPr>
  </w:style>
  <w:style w:type="character" w:customStyle="1" w:styleId="TitleChar">
    <w:name w:val="Title Char"/>
    <w:basedOn w:val="DefaultParagraphFont"/>
    <w:link w:val="Title"/>
    <w:rsid w:val="00DB7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DE6"/>
    <w:pPr>
      <w:tabs>
        <w:tab w:val="left" w:pos="3600"/>
        <w:tab w:val="left" w:pos="3958"/>
      </w:tabs>
    </w:pPr>
  </w:style>
  <w:style w:type="paragraph" w:styleId="List">
    <w:name w:val="List"/>
    <w:basedOn w:val="BodyText"/>
    <w:next w:val="BodyText"/>
    <w:rsid w:val="00DB7DE6"/>
    <w:pPr>
      <w:tabs>
        <w:tab w:val="left" w:pos="340"/>
      </w:tabs>
      <w:spacing w:before="60" w:after="60"/>
      <w:ind w:left="340" w:hanging="340"/>
    </w:pPr>
  </w:style>
  <w:style w:type="paragraph" w:customStyle="1" w:styleId="Note">
    <w:name w:val="Note"/>
    <w:basedOn w:val="BodyText"/>
    <w:rsid w:val="00DB7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DE6"/>
    <w:pPr>
      <w:framePr w:wrap="auto" w:hAnchor="text" w:y="6049"/>
    </w:pPr>
    <w:rPr>
      <w:color w:val="000000"/>
      <w:sz w:val="40"/>
    </w:rPr>
  </w:style>
  <w:style w:type="paragraph" w:customStyle="1" w:styleId="TOCTitle">
    <w:name w:val="TOCTitle"/>
    <w:basedOn w:val="Heading1"/>
    <w:rsid w:val="00DB7DE6"/>
    <w:pPr>
      <w:spacing w:after="240"/>
      <w:jc w:val="center"/>
      <w:outlineLvl w:val="9"/>
    </w:pPr>
    <w:rPr>
      <w:caps/>
    </w:rPr>
  </w:style>
  <w:style w:type="paragraph" w:customStyle="1" w:styleId="Version">
    <w:name w:val="Version"/>
    <w:rsid w:val="00DB7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DE6"/>
    <w:pPr>
      <w:keepNext w:val="0"/>
      <w:tabs>
        <w:tab w:val="right" w:pos="4176"/>
      </w:tabs>
      <w:ind w:left="198" w:hanging="198"/>
    </w:pPr>
    <w:rPr>
      <w:rFonts w:ascii="Garamond" w:hAnsi="Garamond"/>
    </w:rPr>
  </w:style>
  <w:style w:type="paragraph" w:styleId="IndexHeading">
    <w:name w:val="index heading"/>
    <w:basedOn w:val="Normal"/>
    <w:next w:val="Index1"/>
    <w:semiHidden/>
    <w:rsid w:val="00DB7DE6"/>
    <w:pPr>
      <w:spacing w:before="120" w:after="120"/>
    </w:pPr>
    <w:rPr>
      <w:rFonts w:ascii="Arial" w:hAnsi="Arial"/>
      <w:b/>
      <w:color w:val="918585"/>
      <w:sz w:val="24"/>
    </w:rPr>
  </w:style>
  <w:style w:type="paragraph" w:styleId="Header">
    <w:name w:val="header"/>
    <w:basedOn w:val="Normal"/>
    <w:link w:val="HeaderChar"/>
    <w:rsid w:val="00DB7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DE6"/>
    <w:rPr>
      <w:rFonts w:ascii="Times New Roman" w:eastAsia="Times New Roman" w:hAnsi="Times New Roman" w:cs="Times New Roman"/>
      <w:sz w:val="16"/>
      <w:szCs w:val="20"/>
      <w:lang w:val="en-GB" w:eastAsia="en-US"/>
    </w:rPr>
  </w:style>
  <w:style w:type="paragraph" w:customStyle="1" w:styleId="Chapter">
    <w:name w:val="Chapter"/>
    <w:basedOn w:val="Normal"/>
    <w:rsid w:val="00DB7DE6"/>
    <w:pPr>
      <w:spacing w:before="240"/>
    </w:pPr>
    <w:rPr>
      <w:rFonts w:ascii="Times New Roman" w:hAnsi="Times New Roman"/>
      <w:smallCaps/>
      <w:spacing w:val="80"/>
      <w:sz w:val="28"/>
    </w:rPr>
  </w:style>
  <w:style w:type="paragraph" w:customStyle="1" w:styleId="InChapter">
    <w:name w:val="InChapter"/>
    <w:basedOn w:val="Heading3"/>
    <w:rsid w:val="00DB7DE6"/>
    <w:pPr>
      <w:spacing w:after="240"/>
      <w:outlineLvl w:val="9"/>
    </w:pPr>
    <w:rPr>
      <w:noProof/>
    </w:rPr>
  </w:style>
  <w:style w:type="paragraph" w:styleId="Index2">
    <w:name w:val="index 2"/>
    <w:basedOn w:val="Normal"/>
    <w:next w:val="Normal"/>
    <w:semiHidden/>
    <w:rsid w:val="00DB7DE6"/>
    <w:pPr>
      <w:tabs>
        <w:tab w:val="right" w:pos="4176"/>
      </w:tabs>
      <w:ind w:left="568" w:hanging="284"/>
    </w:pPr>
    <w:rPr>
      <w:rFonts w:ascii="Garamond" w:hAnsi="Garamond"/>
    </w:rPr>
  </w:style>
  <w:style w:type="paragraph" w:customStyle="1" w:styleId="Byline">
    <w:name w:val="Byline"/>
    <w:rsid w:val="00DB7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DE6"/>
    <w:pPr>
      <w:tabs>
        <w:tab w:val="clear" w:pos="3600"/>
        <w:tab w:val="clear" w:pos="3958"/>
      </w:tabs>
      <w:jc w:val="right"/>
    </w:pPr>
  </w:style>
  <w:style w:type="character" w:styleId="Emphasis">
    <w:name w:val="Emphasis"/>
    <w:basedOn w:val="DefaultParagraphFont"/>
    <w:qFormat/>
    <w:rsid w:val="00DB7DE6"/>
    <w:rPr>
      <w:i/>
    </w:rPr>
  </w:style>
  <w:style w:type="paragraph" w:styleId="Caption">
    <w:name w:val="caption"/>
    <w:basedOn w:val="BodyText"/>
    <w:next w:val="Normal"/>
    <w:qFormat/>
    <w:rsid w:val="00DB7DE6"/>
    <w:pPr>
      <w:framePr w:w="2268" w:hSpace="181" w:vSpace="181" w:wrap="around" w:vAnchor="text" w:hAnchor="page" w:x="1135" w:y="285" w:anchorLock="1"/>
    </w:pPr>
    <w:rPr>
      <w:i/>
    </w:rPr>
  </w:style>
  <w:style w:type="paragraph" w:customStyle="1" w:styleId="MiniTOCTitle">
    <w:name w:val="MiniTOCTitle"/>
    <w:basedOn w:val="Heading4"/>
    <w:rsid w:val="00DB7DE6"/>
    <w:pPr>
      <w:spacing w:before="240"/>
      <w:outlineLvl w:val="9"/>
    </w:pPr>
    <w:rPr>
      <w:noProof/>
      <w:sz w:val="24"/>
    </w:rPr>
  </w:style>
  <w:style w:type="paragraph" w:customStyle="1" w:styleId="MiniTOCItem">
    <w:name w:val="MiniTOCItem"/>
    <w:basedOn w:val="ListBullet"/>
    <w:rsid w:val="00DB7DE6"/>
    <w:pPr>
      <w:numPr>
        <w:numId w:val="0"/>
      </w:numPr>
      <w:tabs>
        <w:tab w:val="right" w:leader="dot" w:pos="6521"/>
      </w:tabs>
      <w:spacing w:before="0" w:after="0"/>
    </w:pPr>
  </w:style>
  <w:style w:type="paragraph" w:customStyle="1" w:styleId="TOFTitle">
    <w:name w:val="TOFTitle"/>
    <w:basedOn w:val="TOCTitle"/>
    <w:rsid w:val="00DB7DE6"/>
  </w:style>
  <w:style w:type="paragraph" w:styleId="TableofFigures">
    <w:name w:val="table of figures"/>
    <w:basedOn w:val="Normal"/>
    <w:next w:val="Normal"/>
    <w:semiHidden/>
    <w:rsid w:val="00DB7DE6"/>
    <w:pPr>
      <w:tabs>
        <w:tab w:val="right" w:leader="dot" w:pos="9072"/>
      </w:tabs>
      <w:ind w:left="970" w:hanging="403"/>
    </w:pPr>
    <w:rPr>
      <w:rFonts w:ascii="Times New Roman" w:hAnsi="Times New Roman"/>
      <w:b/>
    </w:rPr>
  </w:style>
  <w:style w:type="paragraph" w:styleId="ListNumber">
    <w:name w:val="List Number"/>
    <w:basedOn w:val="List"/>
    <w:rsid w:val="00DB7DE6"/>
    <w:pPr>
      <w:numPr>
        <w:numId w:val="15"/>
      </w:numPr>
      <w:tabs>
        <w:tab w:val="clear" w:pos="340"/>
      </w:tabs>
    </w:pPr>
  </w:style>
  <w:style w:type="character" w:customStyle="1" w:styleId="WingdingSymbols">
    <w:name w:val="Wingding Symbols"/>
    <w:rsid w:val="00DB7DE6"/>
    <w:rPr>
      <w:rFonts w:ascii="Wingdings" w:hAnsi="Wingdings"/>
    </w:rPr>
  </w:style>
  <w:style w:type="paragraph" w:customStyle="1" w:styleId="TableHeading">
    <w:name w:val="Table Heading"/>
    <w:basedOn w:val="HeadingBase"/>
    <w:rsid w:val="00DB7DE6"/>
    <w:pPr>
      <w:keepLines/>
      <w:pBdr>
        <w:bottom w:val="single" w:sz="6" w:space="1" w:color="918585"/>
      </w:pBdr>
      <w:spacing w:before="240"/>
    </w:pPr>
  </w:style>
  <w:style w:type="character" w:customStyle="1" w:styleId="HotSpot">
    <w:name w:val="HotSpot"/>
    <w:rsid w:val="00DB7DE6"/>
    <w:rPr>
      <w:color w:val="0033CC"/>
      <w:u w:val="none"/>
    </w:rPr>
  </w:style>
  <w:style w:type="paragraph" w:customStyle="1" w:styleId="BodyTextRight">
    <w:name w:val="Body Text Right"/>
    <w:basedOn w:val="BodyText"/>
    <w:rsid w:val="00DB7DE6"/>
    <w:pPr>
      <w:spacing w:before="0" w:after="0"/>
      <w:jc w:val="right"/>
    </w:pPr>
  </w:style>
  <w:style w:type="paragraph" w:styleId="Index3">
    <w:name w:val="index 3"/>
    <w:basedOn w:val="ListNumber2"/>
    <w:next w:val="Normal"/>
    <w:semiHidden/>
    <w:rsid w:val="00DB7DE6"/>
    <w:pPr>
      <w:numPr>
        <w:numId w:val="0"/>
      </w:numPr>
      <w:tabs>
        <w:tab w:val="right" w:leader="dot" w:pos="4176"/>
      </w:tabs>
    </w:pPr>
  </w:style>
  <w:style w:type="paragraph" w:styleId="ListNumber2">
    <w:name w:val="List Number 2"/>
    <w:basedOn w:val="List2"/>
    <w:rsid w:val="00DB7DE6"/>
    <w:pPr>
      <w:numPr>
        <w:numId w:val="10"/>
      </w:numPr>
      <w:tabs>
        <w:tab w:val="clear" w:pos="1060"/>
      </w:tabs>
    </w:pPr>
  </w:style>
  <w:style w:type="paragraph" w:customStyle="1" w:styleId="MarginNote">
    <w:name w:val="Margin Note"/>
    <w:basedOn w:val="BodyText"/>
    <w:rsid w:val="00DB7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DE6"/>
    <w:rPr>
      <w:sz w:val="32"/>
    </w:rPr>
  </w:style>
  <w:style w:type="paragraph" w:customStyle="1" w:styleId="HeadingProcedure">
    <w:name w:val="Heading Procedure"/>
    <w:basedOn w:val="HeadingBase"/>
    <w:next w:val="Normal"/>
    <w:rsid w:val="00DB7DE6"/>
    <w:pPr>
      <w:tabs>
        <w:tab w:val="left" w:pos="0"/>
      </w:tabs>
      <w:spacing w:before="120" w:after="60"/>
    </w:pPr>
    <w:rPr>
      <w:i/>
      <w:color w:val="918585"/>
      <w:sz w:val="22"/>
    </w:rPr>
  </w:style>
  <w:style w:type="paragraph" w:customStyle="1" w:styleId="TableBodyText">
    <w:name w:val="Table Body Text"/>
    <w:basedOn w:val="BodyText"/>
    <w:rsid w:val="00DB7DE6"/>
    <w:pPr>
      <w:spacing w:before="60" w:after="60"/>
    </w:pPr>
  </w:style>
  <w:style w:type="paragraph" w:styleId="ListContinue">
    <w:name w:val="List Continue"/>
    <w:basedOn w:val="List"/>
    <w:rsid w:val="00DB7DE6"/>
    <w:pPr>
      <w:ind w:firstLine="0"/>
    </w:pPr>
  </w:style>
  <w:style w:type="paragraph" w:customStyle="1" w:styleId="ListNote">
    <w:name w:val="List Note"/>
    <w:basedOn w:val="List"/>
    <w:rsid w:val="00DB7DE6"/>
    <w:pPr>
      <w:pBdr>
        <w:top w:val="single" w:sz="6" w:space="2" w:color="918585"/>
        <w:bottom w:val="single" w:sz="6" w:space="2" w:color="918585"/>
      </w:pBdr>
      <w:tabs>
        <w:tab w:val="left" w:pos="1021"/>
      </w:tabs>
      <w:ind w:firstLine="0"/>
    </w:pPr>
  </w:style>
  <w:style w:type="paragraph" w:customStyle="1" w:styleId="Warning">
    <w:name w:val="Warning"/>
    <w:basedOn w:val="BodyText"/>
    <w:rsid w:val="00DB7DE6"/>
    <w:pPr>
      <w:shd w:val="clear" w:color="auto" w:fill="D9D9D9"/>
      <w:tabs>
        <w:tab w:val="left" w:pos="992"/>
      </w:tabs>
      <w:ind w:left="119" w:right="119"/>
    </w:pPr>
    <w:rPr>
      <w:sz w:val="20"/>
    </w:rPr>
  </w:style>
  <w:style w:type="paragraph" w:customStyle="1" w:styleId="MarginIcons">
    <w:name w:val="Margin Icons"/>
    <w:basedOn w:val="BodyText"/>
    <w:rsid w:val="00DB7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DE6"/>
    <w:rPr>
      <w:rFonts w:ascii="Courier New" w:hAnsi="Courier New"/>
    </w:rPr>
  </w:style>
  <w:style w:type="paragraph" w:customStyle="1" w:styleId="NoteBullet">
    <w:name w:val="Note Bullet"/>
    <w:basedOn w:val="Note"/>
    <w:rsid w:val="00DB7DE6"/>
    <w:pPr>
      <w:tabs>
        <w:tab w:val="clear" w:pos="680"/>
      </w:tabs>
      <w:spacing w:before="60" w:after="60"/>
    </w:pPr>
  </w:style>
  <w:style w:type="paragraph" w:customStyle="1" w:styleId="SubHeading2">
    <w:name w:val="SubHeading2"/>
    <w:basedOn w:val="HeadingBase"/>
    <w:rsid w:val="00DB7DE6"/>
    <w:pPr>
      <w:spacing w:before="240" w:after="60"/>
    </w:pPr>
    <w:rPr>
      <w:sz w:val="20"/>
    </w:rPr>
  </w:style>
  <w:style w:type="paragraph" w:customStyle="1" w:styleId="SubHeading1">
    <w:name w:val="SubHeading1"/>
    <w:basedOn w:val="HeadingBase"/>
    <w:rsid w:val="00DB7DE6"/>
    <w:pPr>
      <w:spacing w:before="240" w:after="60"/>
    </w:pPr>
    <w:rPr>
      <w:color w:val="918585"/>
      <w:sz w:val="22"/>
    </w:rPr>
  </w:style>
  <w:style w:type="paragraph" w:customStyle="1" w:styleId="SideHeading">
    <w:name w:val="Side Heading"/>
    <w:basedOn w:val="HeadingBase"/>
    <w:rsid w:val="00DB7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DE6"/>
    <w:pPr>
      <w:tabs>
        <w:tab w:val="num" w:pos="360"/>
      </w:tabs>
    </w:pPr>
  </w:style>
  <w:style w:type="paragraph" w:styleId="PlainText">
    <w:name w:val="Plain Text"/>
    <w:basedOn w:val="Normal"/>
    <w:link w:val="PlainTextChar"/>
    <w:rsid w:val="00DB7DE6"/>
    <w:rPr>
      <w:sz w:val="20"/>
    </w:rPr>
  </w:style>
  <w:style w:type="character" w:customStyle="1" w:styleId="PlainTextChar">
    <w:name w:val="Plain Text Char"/>
    <w:basedOn w:val="DefaultParagraphFont"/>
    <w:link w:val="PlainText"/>
    <w:rsid w:val="00DB7DE6"/>
    <w:rPr>
      <w:rFonts w:ascii="Courier New" w:eastAsia="Times New Roman" w:hAnsi="Courier New" w:cs="Times New Roman"/>
      <w:sz w:val="20"/>
      <w:szCs w:val="20"/>
      <w:lang w:eastAsia="en-US"/>
    </w:rPr>
  </w:style>
  <w:style w:type="character" w:customStyle="1" w:styleId="MenuOption">
    <w:name w:val="Menu Option"/>
    <w:basedOn w:val="DefaultParagraphFont"/>
    <w:rsid w:val="00DB7DE6"/>
    <w:rPr>
      <w:b/>
      <w:smallCaps/>
    </w:rPr>
  </w:style>
  <w:style w:type="paragraph" w:customStyle="1" w:styleId="TableListNumber">
    <w:name w:val="Table List Number"/>
    <w:basedOn w:val="ListNumber"/>
    <w:rsid w:val="00DB7DE6"/>
    <w:pPr>
      <w:numPr>
        <w:numId w:val="0"/>
      </w:numPr>
    </w:pPr>
  </w:style>
  <w:style w:type="paragraph" w:styleId="TOC4">
    <w:name w:val="toc 4"/>
    <w:basedOn w:val="TOCBase"/>
    <w:next w:val="Normal"/>
    <w:semiHidden/>
    <w:rsid w:val="00DB7DE6"/>
    <w:pPr>
      <w:tabs>
        <w:tab w:val="right" w:leader="dot" w:pos="9071"/>
      </w:tabs>
      <w:ind w:left="1701"/>
    </w:pPr>
  </w:style>
  <w:style w:type="paragraph" w:customStyle="1" w:styleId="ListAlpha">
    <w:name w:val="List Alpha"/>
    <w:basedOn w:val="List"/>
    <w:rsid w:val="00DB7DE6"/>
    <w:pPr>
      <w:numPr>
        <w:numId w:val="9"/>
      </w:numPr>
    </w:pPr>
  </w:style>
  <w:style w:type="paragraph" w:customStyle="1" w:styleId="ListAlpha2">
    <w:name w:val="List Alpha 2"/>
    <w:basedOn w:val="List2"/>
    <w:rsid w:val="00DB7DE6"/>
    <w:pPr>
      <w:numPr>
        <w:numId w:val="8"/>
      </w:numPr>
    </w:pPr>
  </w:style>
  <w:style w:type="paragraph" w:styleId="List2">
    <w:name w:val="List 2"/>
    <w:basedOn w:val="BodyText"/>
    <w:rsid w:val="00DB7DE6"/>
    <w:pPr>
      <w:tabs>
        <w:tab w:val="left" w:pos="680"/>
      </w:tabs>
      <w:spacing w:before="60" w:after="60"/>
      <w:ind w:left="680" w:hanging="340"/>
    </w:pPr>
  </w:style>
  <w:style w:type="paragraph" w:styleId="List3">
    <w:name w:val="List 3"/>
    <w:basedOn w:val="BodyText"/>
    <w:rsid w:val="00DB7DE6"/>
    <w:pPr>
      <w:tabs>
        <w:tab w:val="left" w:pos="1021"/>
      </w:tabs>
      <w:spacing w:before="60" w:after="60"/>
      <w:ind w:left="1020" w:hanging="340"/>
    </w:pPr>
  </w:style>
  <w:style w:type="paragraph" w:styleId="List4">
    <w:name w:val="List 4"/>
    <w:basedOn w:val="BodyText"/>
    <w:rsid w:val="00DB7DE6"/>
    <w:pPr>
      <w:tabs>
        <w:tab w:val="left" w:pos="1361"/>
      </w:tabs>
      <w:spacing w:before="60" w:after="60"/>
      <w:ind w:left="1361" w:hanging="340"/>
    </w:pPr>
  </w:style>
  <w:style w:type="paragraph" w:styleId="List5">
    <w:name w:val="List 5"/>
    <w:basedOn w:val="BodyText"/>
    <w:rsid w:val="00DB7DE6"/>
    <w:pPr>
      <w:tabs>
        <w:tab w:val="left" w:pos="1701"/>
      </w:tabs>
      <w:spacing w:before="60" w:after="60"/>
      <w:ind w:left="1701" w:hanging="340"/>
    </w:pPr>
  </w:style>
  <w:style w:type="paragraph" w:styleId="ListBullet3">
    <w:name w:val="List Bullet 3"/>
    <w:basedOn w:val="List3"/>
    <w:rsid w:val="00DB7DE6"/>
    <w:pPr>
      <w:numPr>
        <w:numId w:val="14"/>
      </w:numPr>
      <w:tabs>
        <w:tab w:val="clear" w:pos="1021"/>
      </w:tabs>
      <w:ind w:left="1037" w:hanging="357"/>
    </w:pPr>
  </w:style>
  <w:style w:type="paragraph" w:styleId="ListBullet4">
    <w:name w:val="List Bullet 4"/>
    <w:basedOn w:val="List4"/>
    <w:rsid w:val="00DB7DE6"/>
    <w:pPr>
      <w:numPr>
        <w:numId w:val="3"/>
      </w:numPr>
      <w:tabs>
        <w:tab w:val="clear" w:pos="1361"/>
      </w:tabs>
    </w:pPr>
  </w:style>
  <w:style w:type="paragraph" w:styleId="ListBullet5">
    <w:name w:val="List Bullet 5"/>
    <w:basedOn w:val="List5"/>
    <w:rsid w:val="00DB7DE6"/>
    <w:pPr>
      <w:numPr>
        <w:numId w:val="4"/>
      </w:numPr>
    </w:pPr>
  </w:style>
  <w:style w:type="paragraph" w:styleId="ListContinue2">
    <w:name w:val="List Continue 2"/>
    <w:basedOn w:val="List2"/>
    <w:rsid w:val="00DB7DE6"/>
    <w:pPr>
      <w:ind w:firstLine="0"/>
    </w:pPr>
  </w:style>
  <w:style w:type="paragraph" w:styleId="ListContinue3">
    <w:name w:val="List Continue 3"/>
    <w:basedOn w:val="List3"/>
    <w:rsid w:val="00DB7DE6"/>
    <w:pPr>
      <w:ind w:left="1021" w:firstLine="0"/>
    </w:pPr>
  </w:style>
  <w:style w:type="paragraph" w:styleId="ListContinue4">
    <w:name w:val="List Continue 4"/>
    <w:basedOn w:val="List4"/>
    <w:rsid w:val="00DB7DE6"/>
    <w:pPr>
      <w:ind w:firstLine="0"/>
    </w:pPr>
  </w:style>
  <w:style w:type="paragraph" w:styleId="ListContinue5">
    <w:name w:val="List Continue 5"/>
    <w:basedOn w:val="List5"/>
    <w:rsid w:val="00DB7DE6"/>
    <w:pPr>
      <w:ind w:firstLine="0"/>
    </w:pPr>
  </w:style>
  <w:style w:type="paragraph" w:styleId="ListNumber3">
    <w:name w:val="List Number 3"/>
    <w:basedOn w:val="List3"/>
    <w:rsid w:val="00DB7DE6"/>
    <w:pPr>
      <w:numPr>
        <w:numId w:val="5"/>
      </w:numPr>
    </w:pPr>
  </w:style>
  <w:style w:type="paragraph" w:styleId="ListNumber4">
    <w:name w:val="List Number 4"/>
    <w:basedOn w:val="List4"/>
    <w:rsid w:val="00DB7DE6"/>
    <w:pPr>
      <w:numPr>
        <w:numId w:val="6"/>
      </w:numPr>
    </w:pPr>
  </w:style>
  <w:style w:type="paragraph" w:styleId="ListNumber5">
    <w:name w:val="List Number 5"/>
    <w:basedOn w:val="List5"/>
    <w:rsid w:val="00DB7DE6"/>
    <w:pPr>
      <w:numPr>
        <w:numId w:val="7"/>
      </w:numPr>
    </w:pPr>
  </w:style>
  <w:style w:type="paragraph" w:styleId="BlockText">
    <w:name w:val="Block Text"/>
    <w:basedOn w:val="Normal"/>
    <w:rsid w:val="00DB7DE6"/>
    <w:pPr>
      <w:spacing w:after="120"/>
      <w:ind w:left="1440" w:right="1440"/>
    </w:pPr>
  </w:style>
  <w:style w:type="character" w:customStyle="1" w:styleId="Subscript">
    <w:name w:val="Subscript"/>
    <w:basedOn w:val="DefaultParagraphFont"/>
    <w:rsid w:val="00DB7DE6"/>
    <w:rPr>
      <w:sz w:val="16"/>
      <w:vertAlign w:val="subscript"/>
    </w:rPr>
  </w:style>
  <w:style w:type="character" w:customStyle="1" w:styleId="Superscript">
    <w:name w:val="Superscript"/>
    <w:basedOn w:val="DefaultParagraphFont"/>
    <w:rsid w:val="00DB7DE6"/>
    <w:rPr>
      <w:sz w:val="16"/>
      <w:vertAlign w:val="superscript"/>
    </w:rPr>
  </w:style>
  <w:style w:type="character" w:customStyle="1" w:styleId="Symbols">
    <w:name w:val="Symbols"/>
    <w:basedOn w:val="DefaultParagraphFont"/>
    <w:rsid w:val="00DB7DE6"/>
    <w:rPr>
      <w:rFonts w:ascii="Symbol" w:hAnsi="Symbol"/>
    </w:rPr>
  </w:style>
  <w:style w:type="character" w:customStyle="1" w:styleId="MenuOptions">
    <w:name w:val="Menu Options"/>
    <w:basedOn w:val="DefaultParagraphFont"/>
    <w:rsid w:val="00DB7DE6"/>
    <w:rPr>
      <w:rFonts w:ascii="Arial Narrow" w:hAnsi="Arial Narrow"/>
      <w:smallCaps/>
    </w:rPr>
  </w:style>
  <w:style w:type="character" w:customStyle="1" w:styleId="Buttons">
    <w:name w:val="Buttons"/>
    <w:basedOn w:val="DefaultParagraphFont"/>
    <w:rsid w:val="00DB7DE6"/>
    <w:rPr>
      <w:b/>
    </w:rPr>
  </w:style>
  <w:style w:type="character" w:customStyle="1" w:styleId="Underlined">
    <w:name w:val="Underlined"/>
    <w:basedOn w:val="DefaultParagraphFont"/>
    <w:rsid w:val="00DB7DE6"/>
    <w:rPr>
      <w:u w:val="single"/>
    </w:rPr>
  </w:style>
  <w:style w:type="paragraph" w:customStyle="1" w:styleId="TableBodyTextRight">
    <w:name w:val="Table Body Text Right"/>
    <w:basedOn w:val="TableBodyText"/>
    <w:rsid w:val="00DB7DE6"/>
    <w:pPr>
      <w:widowControl w:val="0"/>
      <w:autoSpaceDE w:val="0"/>
      <w:autoSpaceDN w:val="0"/>
      <w:adjustRightInd w:val="0"/>
      <w:jc w:val="right"/>
    </w:pPr>
    <w:rPr>
      <w:rFonts w:cs="Arial"/>
      <w:szCs w:val="18"/>
    </w:rPr>
  </w:style>
  <w:style w:type="paragraph" w:customStyle="1" w:styleId="CopyrightText">
    <w:name w:val="Copyright Text"/>
    <w:basedOn w:val="BodyText"/>
    <w:rsid w:val="00DB7DE6"/>
    <w:rPr>
      <w:sz w:val="18"/>
    </w:rPr>
  </w:style>
  <w:style w:type="paragraph" w:customStyle="1" w:styleId="BodySmallRight">
    <w:name w:val="Body Small Right"/>
    <w:basedOn w:val="BodyTextRight"/>
    <w:rsid w:val="00DB7DE6"/>
    <w:rPr>
      <w:sz w:val="18"/>
      <w:szCs w:val="18"/>
    </w:rPr>
  </w:style>
  <w:style w:type="paragraph" w:customStyle="1" w:styleId="MarginEdition">
    <w:name w:val="Margin Edition"/>
    <w:basedOn w:val="MarginNote"/>
    <w:rsid w:val="00DB7DE6"/>
    <w:pPr>
      <w:spacing w:before="0" w:after="0"/>
    </w:pPr>
    <w:rPr>
      <w:rFonts w:ascii="Times New Roman" w:hAnsi="Times New Roman"/>
      <w:color w:val="999999"/>
    </w:rPr>
  </w:style>
  <w:style w:type="paragraph" w:customStyle="1" w:styleId="Spacer">
    <w:name w:val="Spacer"/>
    <w:basedOn w:val="Normal"/>
    <w:rsid w:val="00DB7DE6"/>
    <w:rPr>
      <w:sz w:val="2"/>
      <w:szCs w:val="2"/>
    </w:rPr>
  </w:style>
  <w:style w:type="character" w:customStyle="1" w:styleId="Small">
    <w:name w:val="Small"/>
    <w:basedOn w:val="DefaultParagraphFont"/>
    <w:rsid w:val="00DB7DE6"/>
    <w:rPr>
      <w:sz w:val="16"/>
    </w:rPr>
  </w:style>
  <w:style w:type="paragraph" w:customStyle="1" w:styleId="WideTable">
    <w:name w:val="Wide Table"/>
    <w:basedOn w:val="Normal"/>
    <w:rsid w:val="00DB7DE6"/>
    <w:pPr>
      <w:ind w:left="-1418"/>
    </w:pPr>
    <w:rPr>
      <w:sz w:val="2"/>
      <w:szCs w:val="2"/>
    </w:rPr>
  </w:style>
  <w:style w:type="character" w:styleId="PageNumber">
    <w:name w:val="page number"/>
    <w:basedOn w:val="DefaultParagraphFont"/>
    <w:rsid w:val="00DB7DE6"/>
  </w:style>
  <w:style w:type="paragraph" w:styleId="Quote">
    <w:name w:val="Quote"/>
    <w:basedOn w:val="Heading1"/>
    <w:link w:val="QuoteChar"/>
    <w:qFormat/>
    <w:rsid w:val="00DB7DE6"/>
    <w:rPr>
      <w:b w:val="0"/>
      <w:sz w:val="72"/>
      <w:szCs w:val="72"/>
      <w:lang w:val="en-NZ"/>
    </w:rPr>
  </w:style>
  <w:style w:type="character" w:customStyle="1" w:styleId="QuoteChar">
    <w:name w:val="Quote Char"/>
    <w:basedOn w:val="DefaultParagraphFont"/>
    <w:link w:val="Quote"/>
    <w:rsid w:val="00DB7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DE6"/>
    <w:pPr>
      <w:pageBreakBefore/>
    </w:pPr>
  </w:style>
  <w:style w:type="paragraph" w:customStyle="1" w:styleId="Border">
    <w:name w:val="Border"/>
    <w:basedOn w:val="Normal"/>
    <w:qFormat/>
    <w:rsid w:val="00DB7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DE6"/>
    <w:rPr>
      <w:b/>
      <w:bCs/>
      <w:i/>
      <w:iCs/>
      <w:color w:val="auto"/>
    </w:rPr>
  </w:style>
  <w:style w:type="paragraph" w:styleId="IntenseQuote">
    <w:name w:val="Intense Quote"/>
    <w:basedOn w:val="Normal"/>
    <w:next w:val="Normal"/>
    <w:link w:val="IntenseQuoteChar"/>
    <w:uiPriority w:val="30"/>
    <w:qFormat/>
    <w:rsid w:val="00DB7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DE6"/>
    <w:rPr>
      <w:smallCaps/>
      <w:color w:val="auto"/>
      <w:u w:val="single"/>
    </w:rPr>
  </w:style>
  <w:style w:type="character" w:styleId="IntenseReference">
    <w:name w:val="Intense Reference"/>
    <w:basedOn w:val="DefaultParagraphFont"/>
    <w:uiPriority w:val="32"/>
    <w:qFormat/>
    <w:rsid w:val="00DB7DE6"/>
    <w:rPr>
      <w:b/>
      <w:bCs/>
      <w:smallCaps/>
      <w:color w:val="auto"/>
      <w:spacing w:val="5"/>
      <w:u w:val="single"/>
    </w:rPr>
  </w:style>
  <w:style w:type="paragraph" w:customStyle="1" w:styleId="2ColumnHeading">
    <w:name w:val="2Column Heading"/>
    <w:basedOn w:val="BodyText"/>
    <w:qFormat/>
    <w:rsid w:val="00DB7DE6"/>
    <w:pPr>
      <w:spacing w:after="60"/>
      <w:ind w:left="-2268"/>
    </w:pPr>
    <w:rPr>
      <w:b/>
    </w:rPr>
  </w:style>
  <w:style w:type="paragraph" w:customStyle="1" w:styleId="Heading1TOC">
    <w:name w:val="Heading1 TOC"/>
    <w:basedOn w:val="Normal"/>
    <w:qFormat/>
    <w:rsid w:val="00DB7DE6"/>
    <w:pPr>
      <w:spacing w:before="240" w:after="120"/>
    </w:pPr>
    <w:rPr>
      <w:rFonts w:ascii="Times New Roman" w:hAnsi="Times New Roman"/>
      <w:b/>
      <w:sz w:val="32"/>
    </w:rPr>
  </w:style>
  <w:style w:type="paragraph" w:customStyle="1" w:styleId="Heading2TOC">
    <w:name w:val="Heading2 TOC"/>
    <w:basedOn w:val="Normal"/>
    <w:qFormat/>
    <w:rsid w:val="00DB7DE6"/>
    <w:pPr>
      <w:spacing w:before="240" w:after="60"/>
    </w:pPr>
    <w:rPr>
      <w:rFonts w:ascii="Times New Roman" w:hAnsi="Times New Roman"/>
      <w:b/>
      <w:sz w:val="28"/>
    </w:rPr>
  </w:style>
  <w:style w:type="character" w:customStyle="1" w:styleId="Underline">
    <w:name w:val="Underline"/>
    <w:basedOn w:val="DefaultParagraphFont"/>
    <w:qFormat/>
    <w:rsid w:val="00DB7DE6"/>
    <w:rPr>
      <w:u w:val="single"/>
    </w:rPr>
  </w:style>
  <w:style w:type="character" w:customStyle="1" w:styleId="BoldandItalics">
    <w:name w:val="Bold and Italics"/>
    <w:qFormat/>
    <w:rsid w:val="00DB7DE6"/>
    <w:rPr>
      <w:b/>
      <w:i/>
      <w:u w:val="none"/>
    </w:rPr>
  </w:style>
  <w:style w:type="paragraph" w:styleId="BalloonText">
    <w:name w:val="Balloon Text"/>
    <w:basedOn w:val="Normal"/>
    <w:link w:val="BalloonTextChar"/>
    <w:rsid w:val="00DB7DE6"/>
    <w:rPr>
      <w:rFonts w:ascii="Tahoma" w:hAnsi="Tahoma" w:cs="Tahoma"/>
      <w:sz w:val="16"/>
      <w:szCs w:val="16"/>
    </w:rPr>
  </w:style>
  <w:style w:type="character" w:customStyle="1" w:styleId="BalloonTextChar">
    <w:name w:val="Balloon Text Char"/>
    <w:basedOn w:val="DefaultParagraphFont"/>
    <w:link w:val="BalloonText"/>
    <w:rsid w:val="00DB7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DE6"/>
    <w:rPr>
      <w:b/>
      <w:color w:val="660033"/>
      <w:spacing w:val="0"/>
    </w:rPr>
  </w:style>
  <w:style w:type="paragraph" w:customStyle="1" w:styleId="Nameditemlist">
    <w:name w:val="Named item list"/>
    <w:basedOn w:val="BodyText"/>
    <w:qFormat/>
    <w:rsid w:val="00DB7DE6"/>
    <w:pPr>
      <w:tabs>
        <w:tab w:val="left" w:pos="2835"/>
      </w:tabs>
      <w:ind w:left="2835" w:hanging="2835"/>
    </w:pPr>
  </w:style>
  <w:style w:type="paragraph" w:customStyle="1" w:styleId="BodyTextnopadding">
    <w:name w:val="Body Text no padding"/>
    <w:basedOn w:val="BodyText"/>
    <w:qFormat/>
    <w:rsid w:val="00DB7DE6"/>
    <w:pPr>
      <w:spacing w:before="0" w:after="0"/>
    </w:pPr>
  </w:style>
  <w:style w:type="paragraph" w:customStyle="1" w:styleId="BodyTextBold">
    <w:name w:val="Body Text Bold"/>
    <w:basedOn w:val="BodyText"/>
    <w:qFormat/>
    <w:rsid w:val="00DB7DE6"/>
    <w:rPr>
      <w:b/>
    </w:rPr>
  </w:style>
  <w:style w:type="character" w:styleId="Hyperlink">
    <w:name w:val="Hyperlink"/>
    <w:basedOn w:val="DefaultParagraphFont"/>
    <w:uiPriority w:val="99"/>
    <w:unhideWhenUsed/>
    <w:rsid w:val="006E3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1576</Words>
  <Characters>10229</Characters>
  <Application>Microsoft Office Word</Application>
  <DocSecurity>0</DocSecurity>
  <Lines>409</Lines>
  <Paragraphs>240</Paragraphs>
  <ScaleCrop>false</ScaleCrop>
  <Company>Author-it Software Corporation Ltd.</Company>
  <LinksUpToDate>false</LinksUpToDate>
  <CharactersWithSpaces>11565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UETDRDU007 Install and maintain underground public lighting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