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BDA" w:rsidP="005A7BDA">
      <w:pPr>
        <w:pStyle w:val="Title"/>
      </w:pPr>
      <w:r>
        <w:fldChar w:fldCharType="begin"/>
      </w:r>
      <w:r>
        <w:instrText xml:space="preserve"> TITLE   \* MERGEFORMAT </w:instrText>
      </w:r>
      <w:r>
        <w:fldChar w:fldCharType="separate"/>
      </w:r>
      <w:r>
        <w:t>UETDRDU004 Install and maintain network infrastructure HV underground cables</w:t>
      </w:r>
      <w:r>
        <w:fldChar w:fldCharType="end"/>
      </w:r>
    </w:p>
    <w:p w:rsidR="005A7BDA" w:rsidP="005A7BDA">
      <w:pPr>
        <w:pStyle w:val="Version"/>
        <w:sectPr w:rsidSect="001E21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1E6" w:rsidP="001E21E6">
      <w:pPr>
        <w:pStyle w:val="SuperHeading"/>
      </w:pPr>
      <w:r w:rsidRPr="001E21E6">
        <w:t>UETDRDU004 Install and maintain network infrastructure HV underground cables</w:t>
      </w:r>
    </w:p>
    <w:p w:rsidR="00000000" w:rsidRPr="001E21E6" w:rsidP="001E21E6">
      <w:pPr>
        <w:pStyle w:val="Heading1"/>
      </w:pPr>
      <w:bookmarkStart w:id="1" w:name="O_1178225"/>
      <w:bookmarkEnd w:id="1"/>
      <w:r w:rsidRPr="001E21E6">
        <w:t>Modification History</w:t>
      </w:r>
    </w:p>
    <w:tbl>
      <w:tblPr>
        <w:tblW w:w="9497" w:type="dxa"/>
        <w:tblLayout w:type="fixed"/>
        <w:tblCellMar>
          <w:left w:w="62" w:type="dxa"/>
          <w:right w:w="62" w:type="dxa"/>
        </w:tblCellMar>
        <w:tblLook w:val="0000"/>
      </w:tblPr>
      <w:tblGrid>
        <w:gridCol w:w="9497"/>
      </w:tblGrid>
      <w:tr w:rsidTr="001E21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1E6" w:rsidP="001E21E6">
            <w:pPr>
              <w:pStyle w:val="BodyText"/>
            </w:pPr>
            <w:r w:rsidRPr="001E21E6">
              <w:t>Release 1. This is the first release of this unit of competency in the UET Transmission, Distribution and Rail Sector Training Package Release 2.0.</w:t>
            </w:r>
          </w:p>
        </w:tc>
      </w:tr>
    </w:tbl>
    <w:p w:rsidR="00000000" w:rsidRPr="001E21E6" w:rsidP="001E21E6">
      <w:pPr>
        <w:pStyle w:val="NoPaddingFontSize1"/>
      </w:pPr>
    </w:p>
    <w:p w:rsidR="00000000" w:rsidRPr="001E21E6" w:rsidP="001E21E6">
      <w:pPr>
        <w:pStyle w:val="AllowPageBreak"/>
      </w:pPr>
    </w:p>
    <w:p w:rsidR="00000000" w:rsidRPr="001E21E6" w:rsidP="001E21E6">
      <w:pPr>
        <w:pStyle w:val="Heading1"/>
      </w:pPr>
      <w:bookmarkStart w:id="2" w:name="O_1178226"/>
      <w:bookmarkEnd w:id="2"/>
      <w:r w:rsidRPr="001E21E6">
        <w:t>Application</w:t>
      </w:r>
    </w:p>
    <w:tbl>
      <w:tblPr>
        <w:tblW w:w="9497" w:type="dxa"/>
        <w:tblLayout w:type="fixed"/>
        <w:tblCellMar>
          <w:left w:w="62" w:type="dxa"/>
          <w:right w:w="62" w:type="dxa"/>
        </w:tblCellMar>
        <w:tblLook w:val="0000"/>
      </w:tblPr>
      <w:tblGrid>
        <w:gridCol w:w="9497"/>
      </w:tblGrid>
      <w:tr w:rsidTr="001E21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1E6" w:rsidP="001E21E6">
            <w:pPr>
              <w:pStyle w:val="BodyText"/>
            </w:pPr>
            <w:r w:rsidRPr="001E21E6">
              <w:t>This unit covers the installation and maintenance of de-energised high volt</w:t>
            </w:r>
            <w:r w:rsidRPr="001E21E6">
              <w:t>age (HV) underground cables and covers the laying of cables as well as the jointing, terminating, repair and replacement of cables. It includes direct laying of cables in trenches, on racks, in troughs and/or in conduit or ducts, and the isolation of syste</w:t>
            </w:r>
            <w:r w:rsidRPr="001E21E6">
              <w:t>ms and circuits, the procedure of issuing/accepting electrical access permits, the undertaking of pre-commissioning and/or recommissioning tests and the updating of system data/maintenance records.</w:t>
            </w:r>
          </w:p>
          <w:p w:rsidR="00000000" w:rsidRPr="001E21E6" w:rsidP="001E21E6">
            <w:pPr>
              <w:pStyle w:val="BodyText"/>
            </w:pPr>
            <w:r w:rsidRPr="001E21E6">
              <w:t>The application of the skills and knowledge described in t</w:t>
            </w:r>
            <w:r w:rsidRPr="001E21E6">
              <w:t xml:space="preserve">his unit may require a licence/registration to practice in the workplace subject to regulations for undertaking of electrical work.  </w:t>
            </w:r>
          </w:p>
          <w:p w:rsidR="00000000" w:rsidRPr="001E21E6" w:rsidP="001E21E6">
            <w:pPr>
              <w:pStyle w:val="BodyText"/>
            </w:pPr>
            <w:r w:rsidRPr="001E21E6">
              <w:t>Other conditions may apply under state and territory legislative and regulatory licensing requirements which must be confi</w:t>
            </w:r>
            <w:r w:rsidRPr="001E21E6">
              <w:t>rmed prior to commencing this unit.</w:t>
            </w:r>
          </w:p>
        </w:tc>
      </w:tr>
    </w:tbl>
    <w:p w:rsidR="00000000" w:rsidRPr="001E21E6" w:rsidP="001E21E6">
      <w:pPr>
        <w:pStyle w:val="NoPaddingFontSize1"/>
      </w:pPr>
    </w:p>
    <w:p w:rsidR="00000000" w:rsidRPr="001E21E6" w:rsidP="001E21E6">
      <w:pPr>
        <w:pStyle w:val="AllowPageBreak"/>
      </w:pPr>
    </w:p>
    <w:p w:rsidR="00000000" w:rsidRPr="001E21E6" w:rsidP="001E21E6">
      <w:pPr>
        <w:pStyle w:val="Heading1"/>
      </w:pPr>
      <w:bookmarkStart w:id="3" w:name="O_1178227"/>
      <w:bookmarkEnd w:id="3"/>
      <w:r w:rsidRPr="001E21E6">
        <w:t>Pre-requisite Unit</w:t>
      </w:r>
    </w:p>
    <w:tbl>
      <w:tblPr>
        <w:tblW w:w="9497" w:type="dxa"/>
        <w:tblLayout w:type="fixed"/>
        <w:tblCellMar>
          <w:left w:w="62" w:type="dxa"/>
          <w:right w:w="62" w:type="dxa"/>
        </w:tblCellMar>
        <w:tblLook w:val="0000"/>
      </w:tblPr>
      <w:tblGrid>
        <w:gridCol w:w="9497"/>
      </w:tblGrid>
      <w:tr w:rsidTr="001E21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1E6" w:rsidP="001E21E6">
            <w:pPr>
              <w:pStyle w:val="BodyText"/>
            </w:pPr>
            <w:r w:rsidRPr="001E21E6">
              <w:t>UEENEEE101A Apply Occupational Health and Safety regulations, codes and practices in the workplace</w:t>
            </w:r>
          </w:p>
          <w:p w:rsidR="00000000" w:rsidRPr="001E21E6" w:rsidP="001E21E6">
            <w:pPr>
              <w:pStyle w:val="BodyText"/>
            </w:pPr>
            <w:r w:rsidRPr="001E21E6">
              <w:t>UEENEEE102A Fabricate, assemble and dismantle utilities industry components</w:t>
            </w:r>
          </w:p>
          <w:p w:rsidR="00000000" w:rsidRPr="001E21E6" w:rsidP="001E21E6">
            <w:pPr>
              <w:pStyle w:val="BodyText"/>
            </w:pPr>
            <w:r w:rsidRPr="001E21E6">
              <w:t>UEENE</w:t>
            </w:r>
            <w:r w:rsidRPr="001E21E6">
              <w:t>EE104A Solve problems in d.c. circuits</w:t>
            </w:r>
          </w:p>
          <w:p w:rsidR="00000000" w:rsidRPr="001E21E6" w:rsidP="001E21E6">
            <w:pPr>
              <w:pStyle w:val="BodyText"/>
            </w:pPr>
            <w:r w:rsidRPr="001E21E6">
              <w:t>UEENEEE105A Fix and secure electrotechnology equipment</w:t>
            </w:r>
          </w:p>
          <w:p w:rsidR="00000000" w:rsidRPr="001E21E6" w:rsidP="001E21E6">
            <w:pPr>
              <w:pStyle w:val="BodyText"/>
            </w:pPr>
            <w:r w:rsidRPr="001E21E6">
              <w:t>UEENEEE107A Use drawings, diagrams, schedules, standards, codes and specifications</w:t>
            </w:r>
          </w:p>
          <w:p w:rsidR="00000000" w:rsidRPr="001E21E6" w:rsidP="001E21E6">
            <w:pPr>
              <w:pStyle w:val="BodyText"/>
            </w:pPr>
            <w:r w:rsidRPr="001E21E6">
              <w:t>UEENEEE137A Document and apply measures to control OHS risks associated with el</w:t>
            </w:r>
            <w:r w:rsidRPr="001E21E6">
              <w:t>ectrotechnology work</w:t>
            </w:r>
          </w:p>
          <w:p w:rsidR="00000000" w:rsidRPr="001E21E6" w:rsidP="001E21E6">
            <w:pPr>
              <w:pStyle w:val="BodyText"/>
            </w:pPr>
            <w:r w:rsidRPr="001E21E6">
              <w:t>UEENEEG006A Solve problems in single and three phase low voltage machines</w:t>
            </w:r>
          </w:p>
          <w:p w:rsidR="00000000" w:rsidRPr="001E21E6" w:rsidP="001E21E6">
            <w:pPr>
              <w:pStyle w:val="BodyText"/>
            </w:pPr>
            <w:r w:rsidRPr="001E21E6">
              <w:t>UEENEEG033A Solve problems in single and three phase low voltage electrical apparatus and circuits</w:t>
            </w:r>
          </w:p>
          <w:p w:rsidR="00000000" w:rsidRPr="001E21E6" w:rsidP="001E21E6">
            <w:pPr>
              <w:pStyle w:val="BodyText"/>
            </w:pPr>
            <w:r w:rsidRPr="001E21E6">
              <w:t>UEENEEG063A Arrange circuits, control and protection for general electrical installations</w:t>
            </w:r>
          </w:p>
          <w:p w:rsidR="00000000" w:rsidRPr="001E21E6" w:rsidP="001E21E6">
            <w:pPr>
              <w:pStyle w:val="BodyText"/>
            </w:pPr>
            <w:r w:rsidRPr="001E21E6">
              <w:t>UEENEEG101A Solve problems in electromagnetic devices and related circuits</w:t>
            </w:r>
          </w:p>
          <w:p w:rsidR="00000000" w:rsidRPr="001E21E6" w:rsidP="001E21E6">
            <w:pPr>
              <w:pStyle w:val="BodyText"/>
            </w:pPr>
            <w:r w:rsidRPr="001E21E6">
              <w:t>UEENEEG102A Solve problems in low voltage a.c. circuits</w:t>
            </w:r>
          </w:p>
          <w:p w:rsidR="00000000" w:rsidRPr="001E21E6" w:rsidP="001E21E6">
            <w:pPr>
              <w:pStyle w:val="BodyText"/>
            </w:pPr>
            <w:r w:rsidRPr="001E21E6">
              <w:t>UEENEEG103A Install low voltage wir</w:t>
            </w:r>
            <w:r w:rsidRPr="001E21E6">
              <w:t>ing and accessories</w:t>
            </w:r>
          </w:p>
          <w:p w:rsidR="00000000" w:rsidRPr="001E21E6" w:rsidP="001E21E6">
            <w:pPr>
              <w:pStyle w:val="BodyText"/>
            </w:pPr>
            <w:r w:rsidRPr="001E21E6">
              <w:t>UEENEEG104A Install appliances, switchgear and associated accessories for low voltage electrical installations</w:t>
            </w:r>
          </w:p>
          <w:p w:rsidR="00000000" w:rsidRPr="001E21E6" w:rsidP="001E21E6">
            <w:pPr>
              <w:pStyle w:val="BodyText"/>
            </w:pPr>
            <w:r w:rsidRPr="001E21E6">
              <w:t>UEENEEG105A Verify compliance and functionality of low voltage general electrical installations</w:t>
            </w:r>
          </w:p>
          <w:p w:rsidR="00000000" w:rsidRPr="001E21E6" w:rsidP="001E21E6">
            <w:pPr>
              <w:pStyle w:val="BodyText"/>
            </w:pPr>
            <w:r w:rsidRPr="001E21E6">
              <w:t>UEENEEG106A Terminate cables,</w:t>
            </w:r>
            <w:r w:rsidRPr="001E21E6">
              <w:t xml:space="preserve"> cords and accessories for low voltage circuits</w:t>
            </w:r>
          </w:p>
          <w:p w:rsidR="00000000" w:rsidRPr="001E21E6" w:rsidP="001E21E6">
            <w:pPr>
              <w:pStyle w:val="BodyText"/>
            </w:pPr>
            <w:r w:rsidRPr="001E21E6">
              <w:t>UEENEEG107A Select wiring systems and cables for low voltage general electrical installations</w:t>
            </w:r>
          </w:p>
          <w:p w:rsidR="00000000" w:rsidRPr="001E21E6" w:rsidP="001E21E6">
            <w:pPr>
              <w:pStyle w:val="BodyText"/>
            </w:pPr>
            <w:r w:rsidRPr="001E21E6">
              <w:t>UEENEEG108A Trouble-shoot and repair faults in low voltage electrical apparatus and circuits</w:t>
            </w:r>
          </w:p>
          <w:p w:rsidR="00000000" w:rsidRPr="001E21E6" w:rsidP="001E21E6">
            <w:pPr>
              <w:pStyle w:val="BodyText"/>
            </w:pPr>
            <w:r w:rsidRPr="001E21E6">
              <w:t>UEENEEG109A Develop a</w:t>
            </w:r>
            <w:r w:rsidRPr="001E21E6">
              <w:t>nd connect electrical control circuits</w:t>
            </w:r>
          </w:p>
          <w:p w:rsidR="00000000" w:rsidRPr="001E21E6" w:rsidP="001E21E6">
            <w:pPr>
              <w:pStyle w:val="BodyText"/>
            </w:pPr>
            <w:r w:rsidRPr="001E21E6">
              <w:t>UEENEEK142A Apply environmentally and sustainable procedures in the energy sector</w:t>
            </w:r>
          </w:p>
          <w:p w:rsidR="00000000" w:rsidRPr="001E21E6" w:rsidP="001E21E6">
            <w:pPr>
              <w:pStyle w:val="BodyText"/>
            </w:pPr>
            <w:r w:rsidRPr="001E21E6">
              <w:t>UETDRDU005 Install and maintain network infrastructure LV underground cables</w:t>
            </w:r>
          </w:p>
          <w:p w:rsidR="00000000" w:rsidRPr="001E21E6" w:rsidP="001E21E6">
            <w:pPr>
              <w:pStyle w:val="BodyText"/>
            </w:pPr>
            <w:r w:rsidRPr="001E21E6">
              <w:t xml:space="preserve">UETDREL005 Work safely in the vicinity of live electrical </w:t>
            </w:r>
            <w:r w:rsidRPr="001E21E6">
              <w:t>apparatus</w:t>
            </w:r>
          </w:p>
          <w:p w:rsidR="00000000" w:rsidRPr="001E21E6" w:rsidP="001E21E6">
            <w:pPr>
              <w:pStyle w:val="BodyText"/>
            </w:pPr>
            <w:r w:rsidRPr="001E21E6">
              <w:t>UETDRIS005 Implement &amp; monitor power system environmental &amp; sustainable energy management policies &amp; procedures</w:t>
            </w:r>
          </w:p>
          <w:p w:rsidR="00000000" w:rsidRPr="001E21E6" w:rsidP="001E21E6">
            <w:pPr>
              <w:pStyle w:val="BodyText"/>
            </w:pPr>
            <w:r w:rsidRPr="001E21E6">
              <w:t>UETDRIS006 Implement and monitor the power system organisational WHS/OHS policies, procedures and programs</w:t>
            </w:r>
          </w:p>
          <w:p w:rsidR="00000000" w:rsidRPr="001E21E6" w:rsidP="001E21E6">
            <w:pPr>
              <w:pStyle w:val="BodyText"/>
            </w:pPr>
            <w:r w:rsidRPr="001E21E6">
              <w:t>UETDRIS009 Install and main</w:t>
            </w:r>
            <w:r w:rsidRPr="001E21E6">
              <w:t>tain ESI network infrastructure electrical equipment</w:t>
            </w:r>
          </w:p>
        </w:tc>
      </w:tr>
    </w:tbl>
    <w:p w:rsidR="00000000" w:rsidRPr="001E21E6" w:rsidP="001E21E6">
      <w:pPr>
        <w:pStyle w:val="NoPaddingFontSize1"/>
      </w:pPr>
    </w:p>
    <w:p w:rsidR="00000000" w:rsidRPr="001E21E6" w:rsidP="001E21E6">
      <w:pPr>
        <w:pStyle w:val="AllowPageBreak"/>
      </w:pPr>
    </w:p>
    <w:p w:rsidR="00000000" w:rsidRPr="001E21E6" w:rsidP="001E21E6">
      <w:pPr>
        <w:pStyle w:val="Heading1"/>
      </w:pPr>
      <w:bookmarkStart w:id="4" w:name="O_1178228"/>
      <w:bookmarkEnd w:id="4"/>
      <w:r w:rsidRPr="001E21E6">
        <w:t>Competency Field</w:t>
      </w:r>
    </w:p>
    <w:tbl>
      <w:tblPr>
        <w:tblW w:w="9497" w:type="dxa"/>
        <w:tblLayout w:type="fixed"/>
        <w:tblCellMar>
          <w:left w:w="62" w:type="dxa"/>
          <w:right w:w="62" w:type="dxa"/>
        </w:tblCellMar>
        <w:tblLook w:val="0000"/>
      </w:tblPr>
      <w:tblGrid>
        <w:gridCol w:w="9497"/>
      </w:tblGrid>
      <w:tr w:rsidTr="001E21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1E6" w:rsidP="001E21E6">
            <w:pPr>
              <w:pStyle w:val="BodyText"/>
            </w:pPr>
            <w:r w:rsidRPr="001E21E6">
              <w:t>Distribution Underground</w:t>
            </w:r>
          </w:p>
        </w:tc>
      </w:tr>
    </w:tbl>
    <w:p w:rsidR="00000000" w:rsidRPr="001E21E6" w:rsidP="001E21E6">
      <w:pPr>
        <w:pStyle w:val="NoPaddingFontSize1"/>
      </w:pPr>
    </w:p>
    <w:p w:rsidR="00000000" w:rsidRPr="001E21E6" w:rsidP="001E21E6">
      <w:pPr>
        <w:pStyle w:val="AllowPageBreak"/>
      </w:pPr>
    </w:p>
    <w:p w:rsidR="00000000" w:rsidRPr="001E21E6" w:rsidP="001E21E6">
      <w:pPr>
        <w:pStyle w:val="Heading1"/>
      </w:pPr>
      <w:bookmarkStart w:id="5" w:name="O_1178229"/>
      <w:bookmarkEnd w:id="5"/>
      <w:r w:rsidRPr="001E21E6">
        <w:t>Unit Sector</w:t>
      </w:r>
    </w:p>
    <w:tbl>
      <w:tblPr>
        <w:tblW w:w="9497" w:type="dxa"/>
        <w:tblLayout w:type="fixed"/>
        <w:tblCellMar>
          <w:left w:w="62" w:type="dxa"/>
          <w:right w:w="62" w:type="dxa"/>
        </w:tblCellMar>
        <w:tblLook w:val="0000"/>
      </w:tblPr>
      <w:tblGrid>
        <w:gridCol w:w="9497"/>
      </w:tblGrid>
      <w:tr w:rsidTr="001E21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1E6" w:rsidP="001E21E6">
            <w:pPr>
              <w:pStyle w:val="BodyText"/>
            </w:pPr>
            <w:r w:rsidRPr="001E21E6">
              <w:t>Not applicable.</w:t>
            </w:r>
          </w:p>
        </w:tc>
      </w:tr>
    </w:tbl>
    <w:p w:rsidR="00000000" w:rsidRPr="001E21E6" w:rsidP="001E21E6">
      <w:pPr>
        <w:pStyle w:val="NoPaddingFontSize1"/>
      </w:pPr>
    </w:p>
    <w:p w:rsidR="00000000" w:rsidRPr="001E21E6" w:rsidP="001E21E6">
      <w:pPr>
        <w:pStyle w:val="AllowPageBreak"/>
      </w:pPr>
    </w:p>
    <w:p w:rsidR="00000000" w:rsidRPr="001E21E6" w:rsidP="001E21E6">
      <w:pPr>
        <w:pStyle w:val="Heading1"/>
      </w:pPr>
      <w:bookmarkStart w:id="6" w:name="O_1178230"/>
      <w:bookmarkEnd w:id="6"/>
      <w:r w:rsidRPr="001E21E6">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1E21E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E21E6" w:rsidP="001E21E6">
            <w:pPr>
              <w:pStyle w:val="BodyText"/>
            </w:pPr>
            <w:r w:rsidRPr="001E21E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PERFORMANCE CRITERIA</w:t>
            </w:r>
          </w:p>
        </w:tc>
      </w:tr>
      <w:tr w:rsidTr="001E21E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Performance criteria describe the performance needed to demonstrate achievement of the element.</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E21E6" w:rsidP="001E21E6">
            <w:pPr>
              <w:pStyle w:val="BodyText"/>
            </w:pPr>
            <w:r w:rsidRPr="001E21E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1E21E6" w:rsidP="001E21E6">
            <w:pPr>
              <w:pStyle w:val="BodyText"/>
            </w:pPr>
            <w:r w:rsidRPr="001E21E6">
              <w:rPr>
                <w:rStyle w:val="SpecialBold"/>
              </w:rPr>
              <w:t>Prepare the laying, installation and maintenance of de-energised HV underground cables</w:t>
            </w: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Work schedules, including drawings, plans, requirements, established procedures and material lists, are received, analysed and confirmed, as necessary, by site inspection</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Relevant requirements and established procedures for the work are communicated</w:t>
            </w:r>
            <w:r w:rsidRPr="001E21E6">
              <w:t xml:space="preserve"> to all personnel and </w:t>
            </w:r>
            <w:r w:rsidRPr="001E21E6">
              <w:t>identified for all worksites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 xml:space="preserve">Work health and safety (WHS)/occupational health and safety (OHS) policies and procedures related to requirements and established procedures for the laying, </w:t>
            </w:r>
            <w:r w:rsidRPr="001E21E6">
              <w:t>installing and maintenance of HV underground cables are obtained and confirmed for the purposes of the work to be performed and communicated to relevant personnel</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Work is prioritised and sequenced following consultation with others for completion wi</w:t>
            </w:r>
            <w:r w:rsidRPr="001E21E6">
              <w:t>thin acceptable timeframes and in accordance with established procedures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Hazards are identified, WHS/OHS risks assessed and control measures prioritised, implemented and monitored, including emergency exits kept clear, according to established proce</w:t>
            </w:r>
            <w:r w:rsidRPr="001E21E6">
              <w:t>dures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Relevant work permits are obtained to access and perform work according to requirements and/or established procedures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Resources, including personnel, equipment, tools and personal protective equipment (PPE), required for the job are obt</w:t>
            </w:r>
            <w:r w:rsidRPr="001E21E6">
              <w:t>ained and confirmed in working order</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Relevant personnel at worksite are confirmed current in first aid and other related work procedures according to requirements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Liaison and communication issues with others/authorised personnel, authorities, clients and landowners are resolved to carry out work, where necessary</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Site is prepared according to the work schedule and to minimise risk and damage to property, comm</w:t>
            </w:r>
            <w:r w:rsidRPr="001E21E6">
              <w:t>erce and individuals in accordance with established procedures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Personnel participating in the work, including plant operators and contractors, are fully briefed and respective responsibilities confirmed where applicable in accordance with establish</w:t>
            </w:r>
            <w:r w:rsidRPr="001E21E6">
              <w:t>ed procedures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Road signs, barriers and warning devices are positioned in accordance with requirements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E21E6" w:rsidP="001E21E6">
            <w:pPr>
              <w:pStyle w:val="BodyText"/>
            </w:pPr>
            <w:r w:rsidRPr="001E21E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E21E6" w:rsidP="001E21E6">
            <w:pPr>
              <w:pStyle w:val="BodyText"/>
            </w:pPr>
            <w:r w:rsidRPr="001E21E6">
              <w:rPr>
                <w:rStyle w:val="SpecialBold"/>
              </w:rPr>
              <w:t>Carry out the laying, installation and maintenance of HV underground cables</w:t>
            </w: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WHS/OHS and sustainable energy principles and practices to reduce the incidents of accidents and minimise waste are monitored and followed in accordance with requirements and/or established procedures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Lifting, climbing, working in confined spaces an</w:t>
            </w:r>
            <w:r w:rsidRPr="001E21E6">
              <w:t>d aloft, and use of power tools/equipment, techniques and practices are safely followed and, currency according to requirements confirmed</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Systems and circuits are isolated as required, proved safe to work on in accordance with the requirements/permi</w:t>
            </w:r>
            <w:r w:rsidRPr="001E21E6">
              <w:t>ts and established procedures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 xml:space="preserve">Essential knowledge and associated skills are applied in the safe installation and maintenance of HV underground polymeric cables to ensure completion in an </w:t>
            </w:r>
            <w:r w:rsidRPr="001E21E6">
              <w:t>agreed timeframe and to quality standards with a minimum of waste according to requirements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Electrical cables are laid in accordance with the work schedule and requirements/established procedures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De-energised HV underground cables are install</w:t>
            </w:r>
            <w:r w:rsidRPr="001E21E6">
              <w:t>ed according to the work schedule and requirements/established procedures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Maintenance, including repair and/or replacement of de-energised HV underground cables, is carried out in accordance with the work schedule and requirements/established proced</w:t>
            </w:r>
            <w:r w:rsidRPr="001E21E6">
              <w:t>ures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Hazard warnings and safety signs are recognised and hazards and assessed WHS/OHS risks are reported to immediate authorised personnel for directions according to established procedures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Unplanned events in the installation and maintenance of HV underground cables are undertaken within the scope of established procedures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Known solutions to a variety of problems are applied using acquired essential knowledge and associated skills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Ongoing checks of quality of the work are undertaken in accordance with instructions and established procedures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E21E6" w:rsidP="001E21E6">
            <w:pPr>
              <w:pStyle w:val="BodyText"/>
            </w:pPr>
            <w:r w:rsidRPr="001E21E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E21E6" w:rsidP="001E21E6">
            <w:pPr>
              <w:pStyle w:val="BodyText"/>
            </w:pPr>
            <w:r w:rsidRPr="001E21E6">
              <w:rPr>
                <w:rStyle w:val="SpecialBold"/>
              </w:rPr>
              <w:t>Complete the laying, installation and maintenance of HV underground cables</w:t>
            </w: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Work undertaken is checked against work schedule for con</w:t>
            </w:r>
            <w:r w:rsidRPr="001E21E6">
              <w:t>formance with requirements and anomalies reported in accordance with established procedures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Accidents and/or injuries are reported in accordance with requirements/established procedures, where applicable</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Worksite is rehabilitated, cleaned up and made safe in accordance with established procedures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Tools, equipment and any surplus resources and materials are, where appropriate, cleaned, checked and returned to storage in accordance with established pr</w:t>
            </w:r>
            <w:r w:rsidRPr="001E21E6">
              <w:t>ocedures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Relevant work permits are signed off and HV underground cables are returned to service in accordance with requirements</w:t>
            </w:r>
          </w:p>
        </w:tc>
      </w:tr>
      <w:tr w:rsidTr="001E21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21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1E21E6" w:rsidP="001E21E6">
            <w:pPr>
              <w:pStyle w:val="BodyText"/>
            </w:pPr>
            <w:r w:rsidRPr="001E21E6">
              <w:t>Work completion records, reports, as installed/modified drawing and/or documentation and information are finalised</w:t>
            </w:r>
            <w:r w:rsidRPr="001E21E6">
              <w:t xml:space="preserve"> and processed and appropriate personnel notified</w:t>
            </w:r>
          </w:p>
        </w:tc>
      </w:tr>
    </w:tbl>
    <w:p w:rsidR="00000000" w:rsidRPr="001E21E6" w:rsidP="001E21E6">
      <w:pPr>
        <w:pStyle w:val="NoPaddingFontSize1"/>
      </w:pPr>
    </w:p>
    <w:p w:rsidR="00000000" w:rsidRPr="001E21E6" w:rsidP="001E21E6">
      <w:pPr>
        <w:pStyle w:val="AllowPageBreak"/>
      </w:pPr>
    </w:p>
    <w:p w:rsidR="00000000" w:rsidRPr="001E21E6" w:rsidP="001E21E6">
      <w:pPr>
        <w:pStyle w:val="Heading1"/>
      </w:pPr>
      <w:bookmarkStart w:id="7" w:name="O_1178231"/>
      <w:bookmarkEnd w:id="7"/>
      <w:r w:rsidRPr="001E21E6">
        <w:t>Foundation Skills</w:t>
      </w:r>
    </w:p>
    <w:tbl>
      <w:tblPr>
        <w:tblW w:w="9497" w:type="dxa"/>
        <w:tblLayout w:type="fixed"/>
        <w:tblCellMar>
          <w:left w:w="62" w:type="dxa"/>
          <w:right w:w="62" w:type="dxa"/>
        </w:tblCellMar>
        <w:tblLook w:val="0000"/>
      </w:tblPr>
      <w:tblGrid>
        <w:gridCol w:w="9497"/>
      </w:tblGrid>
      <w:tr w:rsidTr="001E21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1E6" w:rsidP="001E21E6">
            <w:pPr>
              <w:pStyle w:val="BodyText"/>
            </w:pPr>
            <w:r w:rsidRPr="001E21E6">
              <w:t>Foundation skills essential to performance are explicit in the performance criteria of this unit of competency.</w:t>
            </w:r>
          </w:p>
        </w:tc>
      </w:tr>
    </w:tbl>
    <w:p w:rsidR="00000000" w:rsidRPr="001E21E6" w:rsidP="001E21E6">
      <w:pPr>
        <w:pStyle w:val="NoPaddingFontSize1"/>
      </w:pPr>
    </w:p>
    <w:p w:rsidR="00000000" w:rsidRPr="001E21E6" w:rsidP="001E21E6">
      <w:pPr>
        <w:pStyle w:val="AllowPageBreak"/>
      </w:pPr>
    </w:p>
    <w:p w:rsidR="00000000" w:rsidRPr="001E21E6" w:rsidP="001E21E6">
      <w:pPr>
        <w:pStyle w:val="Heading1"/>
      </w:pPr>
      <w:bookmarkStart w:id="8" w:name="O_1178232"/>
      <w:bookmarkEnd w:id="8"/>
      <w:r w:rsidRPr="001E21E6">
        <w:t>Range of Conditions</w:t>
      </w:r>
    </w:p>
    <w:tbl>
      <w:tblPr>
        <w:tblW w:w="9497" w:type="dxa"/>
        <w:tblLayout w:type="fixed"/>
        <w:tblCellMar>
          <w:left w:w="62" w:type="dxa"/>
          <w:right w:w="62" w:type="dxa"/>
        </w:tblCellMar>
        <w:tblLook w:val="0000"/>
      </w:tblPr>
      <w:tblGrid>
        <w:gridCol w:w="9497"/>
      </w:tblGrid>
      <w:tr w:rsidTr="001E21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1E6" w:rsidP="001E21E6">
            <w:pPr>
              <w:pStyle w:val="BodyText"/>
            </w:pPr>
            <w:r w:rsidRPr="001E21E6">
              <w:t>Range is restricted to essential operating conditions and any other variables essential to the work environment.</w:t>
            </w:r>
          </w:p>
          <w:p w:rsidR="00000000" w:rsidRPr="001E21E6" w:rsidP="001E21E6">
            <w:pPr>
              <w:pStyle w:val="BodyText"/>
            </w:pPr>
            <w:r w:rsidRPr="001E21E6">
              <w:t>Non-essential conditions may be found in the UET Transmission, Distribution and Rail Sector Training Package Companion Volume Implementation Gu</w:t>
            </w:r>
            <w:r w:rsidRPr="001E21E6">
              <w:t>ide.</w:t>
            </w:r>
          </w:p>
        </w:tc>
      </w:tr>
    </w:tbl>
    <w:p w:rsidR="00000000" w:rsidRPr="001E21E6" w:rsidP="001E21E6">
      <w:pPr>
        <w:pStyle w:val="NoPaddingFontSize1"/>
      </w:pPr>
    </w:p>
    <w:p w:rsidR="00000000" w:rsidRPr="001E21E6" w:rsidP="001E21E6">
      <w:pPr>
        <w:pStyle w:val="AllowPageBreak"/>
      </w:pPr>
    </w:p>
    <w:p w:rsidR="00000000" w:rsidRPr="001E21E6" w:rsidP="001E21E6">
      <w:pPr>
        <w:pStyle w:val="Heading1"/>
      </w:pPr>
      <w:bookmarkStart w:id="9" w:name="O_1178233"/>
      <w:bookmarkEnd w:id="9"/>
      <w:r w:rsidRPr="001E21E6">
        <w:t>Unit Mapping Information</w:t>
      </w:r>
    </w:p>
    <w:tbl>
      <w:tblPr>
        <w:tblW w:w="9497" w:type="dxa"/>
        <w:tblLayout w:type="fixed"/>
        <w:tblCellMar>
          <w:left w:w="62" w:type="dxa"/>
          <w:right w:w="62" w:type="dxa"/>
        </w:tblCellMar>
        <w:tblLook w:val="0000"/>
      </w:tblPr>
      <w:tblGrid>
        <w:gridCol w:w="9497"/>
      </w:tblGrid>
      <w:tr w:rsidTr="001E21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1E6" w:rsidP="001E21E6">
            <w:pPr>
              <w:pStyle w:val="BodyText"/>
            </w:pPr>
            <w:r w:rsidRPr="001E21E6">
              <w:t>This unit replaces and is equivalent to UETTDRCJ34 Install and maintain network infrastructure HV underground cables.</w:t>
            </w:r>
          </w:p>
        </w:tc>
      </w:tr>
    </w:tbl>
    <w:p w:rsidR="00000000" w:rsidRPr="001E21E6" w:rsidP="001E21E6">
      <w:pPr>
        <w:pStyle w:val="NoPaddingFontSize1"/>
      </w:pPr>
    </w:p>
    <w:p w:rsidR="00000000" w:rsidRPr="001E21E6" w:rsidP="001E21E6">
      <w:pPr>
        <w:pStyle w:val="AllowPageBreak"/>
      </w:pPr>
    </w:p>
    <w:p w:rsidR="00000000" w:rsidRPr="001E21E6" w:rsidP="001E21E6">
      <w:pPr>
        <w:pStyle w:val="Heading1"/>
      </w:pPr>
      <w:bookmarkStart w:id="10" w:name="O_1178240"/>
      <w:bookmarkEnd w:id="10"/>
      <w:r w:rsidRPr="001E21E6">
        <w:t>Links</w:t>
      </w:r>
    </w:p>
    <w:p w:rsidR="00000000" w:rsidRPr="001E21E6" w:rsidP="005A7BDA">
      <w:pPr>
        <w:pStyle w:val="BodyText"/>
      </w:pPr>
      <w:r w:rsidRPr="001E21E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F96C53">
        <w:rPr>
          <w:rStyle w:val="Hyperlink"/>
        </w:rPr>
        <w:t>https://vetnet.gov.au/Pages/TrainingDocs.aspx?q=229bace1-b7bc-4653-9300-dffb13ecfad7</w:t>
      </w:r>
      <w:r>
        <w:fldChar w:fldCharType="end"/>
      </w:r>
    </w:p>
    <w:p w:rsidR="00000000" w:rsidRPr="001E21E6" w:rsidP="005A7BDA">
      <w:pPr>
        <w:pStyle w:val="BodyText"/>
        <w:sectPr w:rsidSect="001E21E6">
          <w:headerReference w:type="default" r:id="rId10"/>
          <w:footerReference w:type="default" r:id="rId11"/>
          <w:pgSz w:w="11908" w:h="16833"/>
          <w:pgMar w:top="1702" w:right="1418" w:bottom="1702" w:left="1418" w:header="992" w:footer="992" w:gutter="0"/>
          <w:cols w:space="720"/>
          <w:noEndnote/>
          <w:docGrid w:linePitch="299"/>
        </w:sectPr>
      </w:pPr>
    </w:p>
    <w:p w:rsidR="00000000" w:rsidRPr="001E21E6" w:rsidP="001E21E6">
      <w:pPr>
        <w:pStyle w:val="SuperHeading"/>
      </w:pPr>
      <w:r w:rsidRPr="001E21E6">
        <w:t xml:space="preserve">Assessment </w:t>
      </w:r>
      <w:r w:rsidRPr="001E21E6">
        <w:t>Requirements for UETDRDU004 Install and maintain network infrastructure HV underground cables</w:t>
      </w:r>
    </w:p>
    <w:p w:rsidR="00000000" w:rsidRPr="001E21E6" w:rsidP="001E21E6">
      <w:pPr>
        <w:pStyle w:val="Heading1"/>
      </w:pPr>
      <w:bookmarkStart w:id="11" w:name="O_1178235"/>
      <w:bookmarkEnd w:id="11"/>
      <w:r w:rsidRPr="001E21E6">
        <w:t>Modification History</w:t>
      </w:r>
    </w:p>
    <w:tbl>
      <w:tblPr>
        <w:tblW w:w="9497" w:type="dxa"/>
        <w:tblLayout w:type="fixed"/>
        <w:tblCellMar>
          <w:left w:w="62" w:type="dxa"/>
          <w:right w:w="62" w:type="dxa"/>
        </w:tblCellMar>
        <w:tblLook w:val="0000"/>
      </w:tblPr>
      <w:tblGrid>
        <w:gridCol w:w="9497"/>
      </w:tblGrid>
      <w:tr w:rsidTr="001E21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1E6" w:rsidP="001E21E6">
            <w:pPr>
              <w:pStyle w:val="BodyText"/>
            </w:pPr>
            <w:r w:rsidRPr="001E21E6">
              <w:t>Release 1. This is the first release of this unit of competency in the UET Transmission, Distribution and Rail Sector Train</w:t>
            </w:r>
            <w:r w:rsidRPr="001E21E6">
              <w:t>ing Package Release 2.0.</w:t>
            </w:r>
          </w:p>
        </w:tc>
      </w:tr>
    </w:tbl>
    <w:p w:rsidR="00000000" w:rsidRPr="001E21E6" w:rsidP="001E21E6">
      <w:pPr>
        <w:pStyle w:val="NoPaddingFontSize1"/>
      </w:pPr>
    </w:p>
    <w:p w:rsidR="00000000" w:rsidRPr="001E21E6" w:rsidP="001E21E6">
      <w:pPr>
        <w:pStyle w:val="AllowPageBreak"/>
      </w:pPr>
    </w:p>
    <w:p w:rsidR="00000000" w:rsidRPr="001E21E6" w:rsidP="001E21E6">
      <w:pPr>
        <w:pStyle w:val="Heading1"/>
      </w:pPr>
      <w:bookmarkStart w:id="12" w:name="O_1178236"/>
      <w:bookmarkEnd w:id="12"/>
      <w:r w:rsidRPr="001E21E6">
        <w:t>Performance Evidence</w:t>
      </w:r>
    </w:p>
    <w:tbl>
      <w:tblPr>
        <w:tblW w:w="9497" w:type="dxa"/>
        <w:tblLayout w:type="fixed"/>
        <w:tblCellMar>
          <w:left w:w="62" w:type="dxa"/>
          <w:right w:w="62" w:type="dxa"/>
        </w:tblCellMar>
        <w:tblLook w:val="0000"/>
      </w:tblPr>
      <w:tblGrid>
        <w:gridCol w:w="9497"/>
      </w:tblGrid>
      <w:tr w:rsidTr="001E21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 xml:space="preserve">Evidence required to demonstrate competence in this unit must be relevant to and satisfy all of the requirements of the elements and performance criteria on at least two separate occasions </w:t>
            </w:r>
            <w:r w:rsidRPr="001E21E6">
              <w:t>and include:</w:t>
            </w:r>
          </w:p>
        </w:tc>
      </w:tr>
      <w:tr w:rsidTr="001E21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1E6" w:rsidP="001E21E6">
            <w:pPr>
              <w:pStyle w:val="ListBullet"/>
            </w:pPr>
            <w:r w:rsidRPr="001E21E6">
              <w:t>applying relevant work health and safety (WHS)/occupational health and safety (OHS) requirements, including the use of risk control measures</w:t>
            </w:r>
          </w:p>
          <w:p w:rsidR="00000000" w:rsidRPr="001E21E6" w:rsidP="001E21E6">
            <w:pPr>
              <w:pStyle w:val="ListBullet"/>
            </w:pPr>
            <w:r w:rsidRPr="001E21E6">
              <w:t>applying sustainable energy principles and practices</w:t>
            </w:r>
          </w:p>
          <w:p w:rsidR="00000000" w:rsidRPr="001E21E6" w:rsidP="001E21E6">
            <w:pPr>
              <w:pStyle w:val="ListBullet"/>
            </w:pPr>
            <w:r w:rsidRPr="001E21E6">
              <w:t>laying at least one (1) of the following cable types:</w:t>
            </w:r>
          </w:p>
          <w:p w:rsidR="00000000" w:rsidRPr="001E21E6" w:rsidP="001E21E6">
            <w:pPr>
              <w:pStyle w:val="ListBullet2"/>
            </w:pPr>
            <w:r w:rsidRPr="001E21E6">
              <w:t>high voltage (HV) polymeric</w:t>
            </w:r>
          </w:p>
          <w:p w:rsidR="00000000" w:rsidRPr="001E21E6" w:rsidP="001E21E6">
            <w:pPr>
              <w:pStyle w:val="ListBullet2"/>
            </w:pPr>
            <w:r w:rsidRPr="001E21E6">
              <w:t>HV paper insulated</w:t>
            </w:r>
          </w:p>
          <w:p w:rsidR="00000000" w:rsidRPr="001E21E6" w:rsidP="001E21E6">
            <w:pPr>
              <w:pStyle w:val="ListBullet"/>
            </w:pPr>
            <w:r w:rsidRPr="001E21E6">
              <w:t>laying HV cables using at least one (1) of the following installation methods:</w:t>
            </w:r>
          </w:p>
          <w:p w:rsidR="00000000" w:rsidRPr="001E21E6" w:rsidP="001E21E6">
            <w:pPr>
              <w:pStyle w:val="ListBullet2"/>
            </w:pPr>
            <w:r w:rsidRPr="001E21E6">
              <w:t>direct lay</w:t>
            </w:r>
          </w:p>
          <w:p w:rsidR="00000000" w:rsidRPr="001E21E6" w:rsidP="001E21E6">
            <w:pPr>
              <w:pStyle w:val="ListBullet2"/>
            </w:pPr>
            <w:r w:rsidRPr="001E21E6">
              <w:t>on racks</w:t>
            </w:r>
          </w:p>
          <w:p w:rsidR="00000000" w:rsidRPr="001E21E6" w:rsidP="001E21E6">
            <w:pPr>
              <w:pStyle w:val="ListBullet2"/>
            </w:pPr>
            <w:r w:rsidRPr="001E21E6">
              <w:t>in conduits</w:t>
            </w:r>
          </w:p>
          <w:p w:rsidR="00000000" w:rsidRPr="001E21E6" w:rsidP="001E21E6">
            <w:pPr>
              <w:pStyle w:val="ListBullet"/>
            </w:pPr>
            <w:r w:rsidRPr="001E21E6">
              <w:t xml:space="preserve">laying HV cables using at least one (1) </w:t>
            </w:r>
            <w:r w:rsidRPr="001E21E6">
              <w:t>cable pulling method of the following:</w:t>
            </w:r>
          </w:p>
          <w:p w:rsidR="00000000" w:rsidRPr="001E21E6" w:rsidP="001E21E6">
            <w:pPr>
              <w:pStyle w:val="ListBullet2"/>
            </w:pPr>
            <w:r w:rsidRPr="001E21E6">
              <w:t>stocking pulling</w:t>
            </w:r>
          </w:p>
          <w:p w:rsidR="00000000" w:rsidRPr="001E21E6" w:rsidP="001E21E6">
            <w:pPr>
              <w:pStyle w:val="ListBullet2"/>
            </w:pPr>
            <w:r w:rsidRPr="001E21E6">
              <w:t>bond pulling</w:t>
            </w:r>
          </w:p>
          <w:p w:rsidR="00000000" w:rsidRPr="001E21E6" w:rsidP="001E21E6">
            <w:pPr>
              <w:pStyle w:val="ListBullet2"/>
            </w:pPr>
            <w:r w:rsidRPr="001E21E6">
              <w:t>armour pulling</w:t>
            </w:r>
          </w:p>
          <w:p w:rsidR="00000000" w:rsidRPr="001E21E6" w:rsidP="001E21E6">
            <w:pPr>
              <w:pStyle w:val="ListBullet2"/>
            </w:pPr>
            <w:r w:rsidRPr="001E21E6">
              <w:t>nose pull attachments</w:t>
            </w:r>
          </w:p>
          <w:p w:rsidR="00000000" w:rsidRPr="001E21E6" w:rsidP="001E21E6">
            <w:pPr>
              <w:pStyle w:val="ListBullet"/>
            </w:pPr>
            <w:r w:rsidRPr="001E21E6">
              <w:t>sealing HV cables using at least two (2) of the following cable sealing methods:</w:t>
            </w:r>
          </w:p>
          <w:p w:rsidR="00000000" w:rsidRPr="001E21E6" w:rsidP="001E21E6">
            <w:pPr>
              <w:pStyle w:val="ListBullet2"/>
            </w:pPr>
            <w:r w:rsidRPr="001E21E6">
              <w:t>heat shrinkable</w:t>
            </w:r>
          </w:p>
          <w:p w:rsidR="00000000" w:rsidRPr="001E21E6" w:rsidP="001E21E6">
            <w:pPr>
              <w:pStyle w:val="ListBullet2"/>
            </w:pPr>
            <w:r w:rsidRPr="001E21E6">
              <w:t>pre-stretched materials</w:t>
            </w:r>
          </w:p>
          <w:p w:rsidR="00000000" w:rsidRPr="001E21E6" w:rsidP="001E21E6">
            <w:pPr>
              <w:pStyle w:val="ListBullet2"/>
            </w:pPr>
            <w:r w:rsidRPr="001E21E6">
              <w:t>tin/lead wiping</w:t>
            </w:r>
          </w:p>
          <w:p w:rsidR="00000000" w:rsidRPr="001E21E6" w:rsidP="001E21E6">
            <w:pPr>
              <w:pStyle w:val="ListBullet2"/>
            </w:pPr>
            <w:r w:rsidRPr="001E21E6">
              <w:t>pre-moulded components</w:t>
            </w:r>
          </w:p>
          <w:p w:rsidR="00000000" w:rsidRPr="001E21E6" w:rsidP="001E21E6">
            <w:pPr>
              <w:pStyle w:val="ListBullet"/>
            </w:pPr>
            <w:r w:rsidRPr="001E21E6">
              <w:t>cutting HV cables using at least one (1) of the following cable cutting methods:</w:t>
            </w:r>
          </w:p>
          <w:p w:rsidR="00000000" w:rsidRPr="001E21E6" w:rsidP="001E21E6">
            <w:pPr>
              <w:pStyle w:val="ListBullet2"/>
            </w:pPr>
            <w:r w:rsidRPr="001E21E6">
              <w:t>hydraulic cutters</w:t>
            </w:r>
          </w:p>
          <w:p w:rsidR="00000000" w:rsidRPr="001E21E6" w:rsidP="001E21E6">
            <w:pPr>
              <w:pStyle w:val="ListBullet2"/>
            </w:pPr>
            <w:r w:rsidRPr="001E21E6">
              <w:t>electric reciprocating</w:t>
            </w:r>
          </w:p>
          <w:p w:rsidR="00000000" w:rsidRPr="001E21E6" w:rsidP="001E21E6">
            <w:pPr>
              <w:pStyle w:val="ListBullet2"/>
            </w:pPr>
            <w:r w:rsidRPr="001E21E6">
              <w:t>motorised</w:t>
            </w:r>
          </w:p>
          <w:p w:rsidR="00000000" w:rsidRPr="001E21E6" w:rsidP="001E21E6">
            <w:pPr>
              <w:pStyle w:val="ListBullet2"/>
            </w:pPr>
            <w:r w:rsidRPr="001E21E6">
              <w:t>hand tools</w:t>
            </w:r>
          </w:p>
          <w:p w:rsidR="00000000" w:rsidRPr="001E21E6" w:rsidP="001E21E6">
            <w:pPr>
              <w:pStyle w:val="ListBullet"/>
            </w:pPr>
            <w:r w:rsidRPr="001E21E6">
              <w:t>laying HV cables using at least four (4) of the following supporting plant and equipmen</w:t>
            </w:r>
            <w:r w:rsidRPr="001E21E6">
              <w:t>t:</w:t>
            </w:r>
          </w:p>
          <w:p w:rsidR="00000000" w:rsidRPr="001E21E6" w:rsidP="001E21E6">
            <w:pPr>
              <w:pStyle w:val="ListBullet2"/>
            </w:pPr>
            <w:r w:rsidRPr="001E21E6">
              <w:t>drum jacks</w:t>
            </w:r>
          </w:p>
          <w:p w:rsidR="00000000" w:rsidRPr="001E21E6" w:rsidP="001E21E6">
            <w:pPr>
              <w:pStyle w:val="ListBullet2"/>
            </w:pPr>
            <w:r w:rsidRPr="001E21E6">
              <w:t>winches</w:t>
            </w:r>
          </w:p>
          <w:p w:rsidR="00000000" w:rsidRPr="001E21E6" w:rsidP="001E21E6">
            <w:pPr>
              <w:pStyle w:val="ListBullet2"/>
            </w:pPr>
            <w:r w:rsidRPr="001E21E6">
              <w:t>spindles</w:t>
            </w:r>
          </w:p>
          <w:p w:rsidR="00000000" w:rsidRPr="001E21E6" w:rsidP="001E21E6">
            <w:pPr>
              <w:pStyle w:val="ListBullet2"/>
            </w:pPr>
            <w:r w:rsidRPr="001E21E6">
              <w:t>capstans</w:t>
            </w:r>
          </w:p>
          <w:p w:rsidR="00000000" w:rsidRPr="001E21E6" w:rsidP="001E21E6">
            <w:pPr>
              <w:pStyle w:val="ListBullet2"/>
            </w:pPr>
            <w:r w:rsidRPr="001E21E6">
              <w:t>bollards</w:t>
            </w:r>
          </w:p>
          <w:p w:rsidR="00000000" w:rsidRPr="001E21E6" w:rsidP="001E21E6">
            <w:pPr>
              <w:pStyle w:val="ListBullet2"/>
            </w:pPr>
            <w:r w:rsidRPr="001E21E6">
              <w:t>cable trailers</w:t>
            </w:r>
          </w:p>
          <w:p w:rsidR="00000000" w:rsidRPr="001E21E6" w:rsidP="001E21E6">
            <w:pPr>
              <w:pStyle w:val="ListBullet2"/>
            </w:pPr>
            <w:r w:rsidRPr="001E21E6">
              <w:t>rollers</w:t>
            </w:r>
          </w:p>
          <w:p w:rsidR="00000000" w:rsidRPr="001E21E6" w:rsidP="001E21E6">
            <w:pPr>
              <w:pStyle w:val="ListBullet2"/>
            </w:pPr>
            <w:r w:rsidRPr="001E21E6">
              <w:t>lubricants</w:t>
            </w:r>
          </w:p>
          <w:p w:rsidR="00000000" w:rsidRPr="001E21E6" w:rsidP="001E21E6">
            <w:pPr>
              <w:pStyle w:val="ListBullet2"/>
            </w:pPr>
            <w:r w:rsidRPr="001E21E6">
              <w:t>ropes</w:t>
            </w:r>
          </w:p>
          <w:p w:rsidR="00000000" w:rsidRPr="001E21E6" w:rsidP="001E21E6">
            <w:pPr>
              <w:pStyle w:val="ListBullet2"/>
            </w:pPr>
            <w:r w:rsidRPr="001E21E6">
              <w:t>bell mouths</w:t>
            </w:r>
          </w:p>
          <w:p w:rsidR="00000000" w:rsidRPr="001E21E6" w:rsidP="001E21E6">
            <w:pPr>
              <w:pStyle w:val="ListBullet2"/>
            </w:pPr>
            <w:r w:rsidRPr="001E21E6">
              <w:t>draw wires/rods</w:t>
            </w:r>
          </w:p>
          <w:p w:rsidR="00000000" w:rsidRPr="001E21E6" w:rsidP="001E21E6">
            <w:pPr>
              <w:pStyle w:val="ListBullet"/>
            </w:pPr>
            <w:r w:rsidRPr="001E21E6">
              <w:t>joining HV cables using at least two (2) of the following jointing methods:</w:t>
            </w:r>
          </w:p>
          <w:p w:rsidR="00000000" w:rsidRPr="001E21E6" w:rsidP="001E21E6">
            <w:pPr>
              <w:pStyle w:val="ListBullet2"/>
            </w:pPr>
            <w:r w:rsidRPr="001E21E6">
              <w:t>tee-off joints</w:t>
            </w:r>
          </w:p>
          <w:p w:rsidR="00000000" w:rsidRPr="001E21E6" w:rsidP="001E21E6">
            <w:pPr>
              <w:pStyle w:val="ListBullet2"/>
            </w:pPr>
            <w:r w:rsidRPr="001E21E6">
              <w:t>straight through joint</w:t>
            </w:r>
          </w:p>
          <w:p w:rsidR="00000000" w:rsidRPr="001E21E6" w:rsidP="001E21E6">
            <w:pPr>
              <w:pStyle w:val="ListBullet2"/>
            </w:pPr>
            <w:r w:rsidRPr="001E21E6">
              <w:t>parallel branch joint</w:t>
            </w:r>
          </w:p>
          <w:p w:rsidR="00000000" w:rsidRPr="001E21E6" w:rsidP="001E21E6">
            <w:pPr>
              <w:pStyle w:val="ListBullet2"/>
            </w:pPr>
            <w:r w:rsidRPr="001E21E6">
              <w:t>parallel joint</w:t>
            </w:r>
          </w:p>
          <w:p w:rsidR="00000000" w:rsidRPr="001E21E6" w:rsidP="001E21E6">
            <w:pPr>
              <w:pStyle w:val="ListBullet"/>
            </w:pPr>
            <w:r w:rsidRPr="001E21E6">
              <w:t>incorporating at least one (1) of the following:</w:t>
            </w:r>
          </w:p>
          <w:p w:rsidR="00000000" w:rsidRPr="001E21E6" w:rsidP="001E21E6">
            <w:pPr>
              <w:pStyle w:val="ListBullet2"/>
            </w:pPr>
            <w:r w:rsidRPr="001E21E6">
              <w:t>transformers</w:t>
            </w:r>
          </w:p>
          <w:p w:rsidR="00000000" w:rsidRPr="001E21E6" w:rsidP="001E21E6">
            <w:pPr>
              <w:pStyle w:val="ListBullet2"/>
            </w:pPr>
            <w:r w:rsidRPr="001E21E6">
              <w:t>ring main units</w:t>
            </w:r>
          </w:p>
          <w:p w:rsidR="00000000" w:rsidRPr="001E21E6" w:rsidP="001E21E6">
            <w:pPr>
              <w:pStyle w:val="ListBullet2"/>
            </w:pPr>
            <w:r w:rsidRPr="001E21E6">
              <w:t>chamber substations</w:t>
            </w:r>
          </w:p>
          <w:p w:rsidR="00000000" w:rsidRPr="001E21E6" w:rsidP="001E21E6">
            <w:pPr>
              <w:pStyle w:val="ListBullet"/>
            </w:pPr>
            <w:r w:rsidRPr="001E21E6">
              <w:t>incorporating at least one (1) of the following:</w:t>
            </w:r>
          </w:p>
          <w:p w:rsidR="00000000" w:rsidRPr="001E21E6" w:rsidP="001E21E6">
            <w:pPr>
              <w:pStyle w:val="ListBullet2"/>
            </w:pPr>
            <w:r w:rsidRPr="001E21E6">
              <w:t>busbar/termination boxes</w:t>
            </w:r>
          </w:p>
          <w:p w:rsidR="00000000" w:rsidRPr="001E21E6" w:rsidP="001E21E6">
            <w:pPr>
              <w:pStyle w:val="ListBullet2"/>
            </w:pPr>
            <w:r w:rsidRPr="001E21E6">
              <w:t>links/fuses</w:t>
            </w:r>
          </w:p>
          <w:p w:rsidR="00000000" w:rsidRPr="001E21E6" w:rsidP="001E21E6">
            <w:pPr>
              <w:pStyle w:val="ListBullet2"/>
            </w:pPr>
            <w:r w:rsidRPr="001E21E6">
              <w:t>termination boxes</w:t>
            </w:r>
          </w:p>
          <w:p w:rsidR="00000000" w:rsidRPr="001E21E6" w:rsidP="001E21E6">
            <w:pPr>
              <w:pStyle w:val="ListBullet2"/>
            </w:pPr>
            <w:r w:rsidRPr="001E21E6">
              <w:t>control gear</w:t>
            </w:r>
          </w:p>
          <w:p w:rsidR="00000000" w:rsidRPr="001E21E6" w:rsidP="001E21E6">
            <w:pPr>
              <w:pStyle w:val="ListBullet2"/>
            </w:pPr>
            <w:r w:rsidRPr="001E21E6">
              <w:t>circuit breakers</w:t>
            </w:r>
          </w:p>
          <w:p w:rsidR="00000000" w:rsidRPr="001E21E6" w:rsidP="001E21E6">
            <w:pPr>
              <w:pStyle w:val="ListBullet"/>
            </w:pPr>
            <w:r w:rsidRPr="001E21E6">
              <w:t>jointing and terminating HV cables using at least two (2) of the following material types:</w:t>
            </w:r>
          </w:p>
          <w:p w:rsidR="00000000" w:rsidRPr="001E21E6" w:rsidP="001E21E6">
            <w:pPr>
              <w:pStyle w:val="ListBullet2"/>
            </w:pPr>
            <w:r w:rsidRPr="001E21E6">
              <w:t>resin filled boxes</w:t>
            </w:r>
          </w:p>
          <w:p w:rsidR="00000000" w:rsidRPr="001E21E6" w:rsidP="001E21E6">
            <w:pPr>
              <w:pStyle w:val="ListBullet2"/>
            </w:pPr>
            <w:r w:rsidRPr="001E21E6">
              <w:t>compound filled boxes</w:t>
            </w:r>
          </w:p>
          <w:p w:rsidR="00000000" w:rsidRPr="001E21E6" w:rsidP="001E21E6">
            <w:pPr>
              <w:pStyle w:val="ListBullet2"/>
            </w:pPr>
            <w:r w:rsidRPr="001E21E6">
              <w:t>polymeric tape</w:t>
            </w:r>
          </w:p>
          <w:p w:rsidR="00000000" w:rsidRPr="001E21E6" w:rsidP="001E21E6">
            <w:pPr>
              <w:pStyle w:val="ListBullet2"/>
            </w:pPr>
            <w:r w:rsidRPr="001E21E6">
              <w:t>heat shrink</w:t>
            </w:r>
          </w:p>
          <w:p w:rsidR="00000000" w:rsidRPr="001E21E6" w:rsidP="001E21E6">
            <w:pPr>
              <w:pStyle w:val="ListBullet2"/>
            </w:pPr>
            <w:r w:rsidRPr="001E21E6">
              <w:t>‘slip-on’ moulds</w:t>
            </w:r>
          </w:p>
          <w:p w:rsidR="00000000" w:rsidRPr="001E21E6" w:rsidP="001E21E6">
            <w:pPr>
              <w:pStyle w:val="ListBullet2"/>
            </w:pPr>
            <w:r w:rsidRPr="001E21E6">
              <w:t>pre-stretched polymeric</w:t>
            </w:r>
          </w:p>
          <w:p w:rsidR="00000000" w:rsidRPr="001E21E6" w:rsidP="001E21E6">
            <w:pPr>
              <w:pStyle w:val="ListBullet"/>
            </w:pPr>
            <w:r w:rsidRPr="001E21E6">
              <w:t xml:space="preserve">testing HV cables using all the following testing and </w:t>
            </w:r>
            <w:r w:rsidRPr="001E21E6">
              <w:t>recording equipment:</w:t>
            </w:r>
          </w:p>
          <w:p w:rsidR="00000000" w:rsidRPr="001E21E6" w:rsidP="001E21E6">
            <w:pPr>
              <w:pStyle w:val="ListBullet2"/>
            </w:pPr>
            <w:r w:rsidRPr="001E21E6">
              <w:t>insulation resistance testers</w:t>
            </w:r>
          </w:p>
          <w:p w:rsidR="00000000" w:rsidRPr="001E21E6" w:rsidP="001E21E6">
            <w:pPr>
              <w:pStyle w:val="ListBullet2"/>
            </w:pPr>
            <w:r w:rsidRPr="001E21E6">
              <w:t>voltage detectors</w:t>
            </w:r>
          </w:p>
          <w:p w:rsidR="00000000" w:rsidRPr="001E21E6" w:rsidP="001E21E6">
            <w:pPr>
              <w:pStyle w:val="ListBullet"/>
            </w:pPr>
            <w:r w:rsidRPr="001E21E6">
              <w:t>incorporating all the following:</w:t>
            </w:r>
          </w:p>
          <w:p w:rsidR="00000000" w:rsidRPr="001E21E6" w:rsidP="001E21E6">
            <w:pPr>
              <w:pStyle w:val="ListBullet2"/>
            </w:pPr>
            <w:r w:rsidRPr="001E21E6">
              <w:t>cable identification devices</w:t>
            </w:r>
          </w:p>
          <w:p w:rsidR="00000000" w:rsidRPr="001E21E6" w:rsidP="001E21E6">
            <w:pPr>
              <w:pStyle w:val="ListBullet2"/>
            </w:pPr>
            <w:r w:rsidRPr="001E21E6">
              <w:t>cable spiking devices</w:t>
            </w:r>
          </w:p>
          <w:p w:rsidR="00000000" w:rsidRPr="001E21E6" w:rsidP="001E21E6">
            <w:pPr>
              <w:pStyle w:val="ListBullet"/>
            </w:pPr>
            <w:r w:rsidRPr="001E21E6">
              <w:t>incorporating at least two (2) of the following:</w:t>
            </w:r>
          </w:p>
          <w:p w:rsidR="00000000" w:rsidRPr="001E21E6" w:rsidP="001E21E6">
            <w:pPr>
              <w:pStyle w:val="ListBullet2"/>
            </w:pPr>
            <w:r w:rsidRPr="001E21E6">
              <w:t>mechanical connectors</w:t>
            </w:r>
          </w:p>
          <w:p w:rsidR="00000000" w:rsidRPr="001E21E6" w:rsidP="001E21E6">
            <w:pPr>
              <w:pStyle w:val="ListBullet2"/>
            </w:pPr>
            <w:r w:rsidRPr="001E21E6">
              <w:t>compression connectors</w:t>
            </w:r>
          </w:p>
          <w:p w:rsidR="00000000" w:rsidRPr="001E21E6" w:rsidP="001E21E6">
            <w:pPr>
              <w:pStyle w:val="ListBullet2"/>
            </w:pPr>
            <w:r w:rsidRPr="001E21E6">
              <w:t>lugs</w:t>
            </w:r>
          </w:p>
          <w:p w:rsidR="00000000" w:rsidRPr="001E21E6" w:rsidP="001E21E6">
            <w:pPr>
              <w:pStyle w:val="ListBullet"/>
            </w:pPr>
            <w:r w:rsidRPr="001E21E6">
              <w:t>dealing with unplanned events on at least one (1) occasion.</w:t>
            </w:r>
          </w:p>
        </w:tc>
      </w:tr>
    </w:tbl>
    <w:p w:rsidR="00000000" w:rsidRPr="001E21E6" w:rsidP="001E21E6">
      <w:pPr>
        <w:pStyle w:val="NoPaddingFontSize1"/>
      </w:pPr>
    </w:p>
    <w:p w:rsidR="00000000" w:rsidRPr="001E21E6" w:rsidP="001E21E6">
      <w:pPr>
        <w:pStyle w:val="AllowPageBreak"/>
      </w:pPr>
    </w:p>
    <w:p w:rsidR="00000000" w:rsidRPr="001E21E6" w:rsidP="001E21E6">
      <w:pPr>
        <w:pStyle w:val="Heading1"/>
      </w:pPr>
      <w:bookmarkStart w:id="13" w:name="O_1178237"/>
      <w:bookmarkEnd w:id="13"/>
      <w:r w:rsidRPr="001E21E6">
        <w:t>Knowledge Evidence</w:t>
      </w:r>
    </w:p>
    <w:tbl>
      <w:tblPr>
        <w:tblW w:w="9497" w:type="dxa"/>
        <w:tblLayout w:type="fixed"/>
        <w:tblCellMar>
          <w:left w:w="62" w:type="dxa"/>
          <w:right w:w="62" w:type="dxa"/>
        </w:tblCellMar>
        <w:tblLook w:val="0000"/>
      </w:tblPr>
      <w:tblGrid>
        <w:gridCol w:w="9497"/>
      </w:tblGrid>
      <w:tr w:rsidTr="001E21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21E6">
            <w:pPr>
              <w:pStyle w:val="BodyText"/>
              <w:rPr>
                <w:lang w:val="en-NZ"/>
              </w:rPr>
            </w:pPr>
            <w:r w:rsidRPr="001E21E6">
              <w:t>Evidence required to demonstrate competence in this unit must be relevant to and satisfy all of the requirements of the elements and performance criteria and include knowledge of:</w:t>
            </w:r>
          </w:p>
        </w:tc>
      </w:tr>
      <w:tr w:rsidTr="001E21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1E6" w:rsidP="001E21E6">
            <w:pPr>
              <w:pStyle w:val="ListBullet"/>
            </w:pPr>
            <w:r w:rsidRPr="001E21E6">
              <w:t>standards, codes, legislation, supply authority regulations and/or enterpr</w:t>
            </w:r>
            <w:r w:rsidRPr="001E21E6">
              <w:t>ise requirements pertaining to the jointing of HV underground polymeric cables</w:t>
            </w:r>
          </w:p>
          <w:p w:rsidR="00000000" w:rsidRPr="001E21E6" w:rsidP="001E21E6">
            <w:pPr>
              <w:pStyle w:val="ListBullet"/>
            </w:pPr>
            <w:r w:rsidRPr="001E21E6">
              <w:t>requirements for the use of enterprise construction manuals, system diagrams/plans and drawings encompassing:</w:t>
            </w:r>
          </w:p>
          <w:p w:rsidR="00000000" w:rsidRPr="001E21E6" w:rsidP="001E21E6">
            <w:pPr>
              <w:pStyle w:val="ListBullet2"/>
            </w:pPr>
            <w:r w:rsidRPr="001E21E6">
              <w:t>characteristics of different types of cables and components</w:t>
            </w:r>
          </w:p>
          <w:p w:rsidR="00000000" w:rsidRPr="001E21E6" w:rsidP="001E21E6">
            <w:pPr>
              <w:pStyle w:val="ListBullet2"/>
            </w:pPr>
            <w:r w:rsidRPr="001E21E6">
              <w:t>purpose of stress control</w:t>
            </w:r>
          </w:p>
          <w:p w:rsidR="00000000" w:rsidRPr="001E21E6" w:rsidP="001E21E6">
            <w:pPr>
              <w:pStyle w:val="ListBullet2"/>
            </w:pPr>
            <w:r w:rsidRPr="001E21E6">
              <w:t>applications of various tools and equipment for HV jointing</w:t>
            </w:r>
          </w:p>
          <w:p w:rsidR="00000000" w:rsidRPr="001E21E6" w:rsidP="001E21E6">
            <w:pPr>
              <w:pStyle w:val="ListBullet"/>
            </w:pPr>
            <w:r w:rsidRPr="001E21E6">
              <w:t>procedure for isolating HV underground cables encompassing:</w:t>
            </w:r>
          </w:p>
          <w:p w:rsidR="00000000" w:rsidRPr="001E21E6" w:rsidP="001E21E6">
            <w:pPr>
              <w:pStyle w:val="ListBullet2"/>
            </w:pPr>
            <w:r w:rsidRPr="001E21E6">
              <w:t>method for proving safe to work</w:t>
            </w:r>
          </w:p>
          <w:p w:rsidR="00000000" w:rsidRPr="001E21E6" w:rsidP="001E21E6">
            <w:pPr>
              <w:pStyle w:val="ListBullet2"/>
            </w:pPr>
            <w:r w:rsidRPr="001E21E6">
              <w:t>earthing procedures</w:t>
            </w:r>
          </w:p>
          <w:p w:rsidR="00000000" w:rsidRPr="001E21E6" w:rsidP="001E21E6">
            <w:pPr>
              <w:pStyle w:val="ListBullet"/>
            </w:pPr>
            <w:r w:rsidRPr="001E21E6">
              <w:t>techniques in jointing HV underground polymeric cable e</w:t>
            </w:r>
            <w:r w:rsidRPr="001E21E6">
              <w:t>ncompassing:</w:t>
            </w:r>
          </w:p>
          <w:p w:rsidR="00000000" w:rsidRPr="001E21E6" w:rsidP="001E21E6">
            <w:pPr>
              <w:pStyle w:val="ListBullet2"/>
            </w:pPr>
            <w:r w:rsidRPr="001E21E6">
              <w:t>short circuit cores and seal cable</w:t>
            </w:r>
          </w:p>
          <w:p w:rsidR="00000000" w:rsidRPr="001E21E6" w:rsidP="001E21E6">
            <w:pPr>
              <w:pStyle w:val="ListBullet2"/>
            </w:pPr>
            <w:r w:rsidRPr="001E21E6">
              <w:t>straight through</w:t>
            </w:r>
          </w:p>
          <w:p w:rsidR="00000000" w:rsidRPr="001E21E6" w:rsidP="001E21E6">
            <w:pPr>
              <w:pStyle w:val="ListBullet2"/>
            </w:pPr>
            <w:r w:rsidRPr="001E21E6">
              <w:t>trifurcating</w:t>
            </w:r>
          </w:p>
          <w:p w:rsidR="00000000" w:rsidRPr="001E21E6" w:rsidP="001E21E6">
            <w:pPr>
              <w:pStyle w:val="ListBullet"/>
            </w:pPr>
            <w:r w:rsidRPr="001E21E6">
              <w:t>techniques in HV terminations encompassing:</w:t>
            </w:r>
          </w:p>
          <w:p w:rsidR="00000000" w:rsidRPr="001E21E6" w:rsidP="001E21E6">
            <w:pPr>
              <w:pStyle w:val="ListBullet2"/>
            </w:pPr>
            <w:r w:rsidRPr="001E21E6">
              <w:t>pole top termination</w:t>
            </w:r>
          </w:p>
          <w:p w:rsidR="00000000" w:rsidRPr="001E21E6" w:rsidP="001E21E6">
            <w:pPr>
              <w:pStyle w:val="ListBullet2"/>
            </w:pPr>
            <w:r w:rsidRPr="001E21E6">
              <w:t>substation/switchgear termination</w:t>
            </w:r>
          </w:p>
          <w:p w:rsidR="00000000" w:rsidRPr="001E21E6" w:rsidP="001E21E6">
            <w:pPr>
              <w:pStyle w:val="ListBullet2"/>
            </w:pPr>
            <w:r w:rsidRPr="001E21E6">
              <w:t>ABC termination</w:t>
            </w:r>
          </w:p>
          <w:p w:rsidR="00000000" w:rsidRPr="001E21E6" w:rsidP="001E21E6">
            <w:pPr>
              <w:pStyle w:val="ListBullet2"/>
            </w:pPr>
            <w:r w:rsidRPr="001E21E6">
              <w:t>telcon termination</w:t>
            </w:r>
          </w:p>
          <w:p w:rsidR="00000000" w:rsidRPr="001E21E6" w:rsidP="001E21E6">
            <w:pPr>
              <w:pStyle w:val="ListBullet"/>
            </w:pPr>
            <w:r w:rsidRPr="001E21E6">
              <w:t>procedures for repairing HV underground cables encompassing:</w:t>
            </w:r>
          </w:p>
          <w:p w:rsidR="00000000" w:rsidRPr="001E21E6" w:rsidP="001E21E6">
            <w:pPr>
              <w:pStyle w:val="ListBullet2"/>
            </w:pPr>
            <w:r w:rsidRPr="001E21E6">
              <w:t>location of faults</w:t>
            </w:r>
          </w:p>
          <w:p w:rsidR="00000000" w:rsidRPr="001E21E6" w:rsidP="001E21E6">
            <w:pPr>
              <w:pStyle w:val="ListBullet2"/>
            </w:pPr>
            <w:r w:rsidRPr="001E21E6">
              <w:t>types of damage</w:t>
            </w:r>
          </w:p>
          <w:p w:rsidR="00000000" w:rsidRPr="001E21E6" w:rsidP="001E21E6">
            <w:pPr>
              <w:pStyle w:val="ListBullet2"/>
            </w:pPr>
            <w:r w:rsidRPr="001E21E6">
              <w:t>techniques to repairs to sheath</w:t>
            </w:r>
          </w:p>
          <w:p w:rsidR="00000000" w:rsidRPr="001E21E6" w:rsidP="001E21E6">
            <w:pPr>
              <w:pStyle w:val="ListBullet2"/>
            </w:pPr>
            <w:r w:rsidRPr="001E21E6">
              <w:t>techniques to repairs to core.</w:t>
            </w:r>
          </w:p>
        </w:tc>
      </w:tr>
    </w:tbl>
    <w:p w:rsidR="00000000" w:rsidRPr="001E21E6" w:rsidP="001E21E6">
      <w:pPr>
        <w:pStyle w:val="NoPaddingFontSize1"/>
      </w:pPr>
    </w:p>
    <w:p w:rsidR="00000000" w:rsidRPr="001E21E6" w:rsidP="001E21E6">
      <w:pPr>
        <w:pStyle w:val="AllowPageBreak"/>
      </w:pPr>
    </w:p>
    <w:p w:rsidR="00000000" w:rsidRPr="001E21E6" w:rsidP="001E21E6">
      <w:pPr>
        <w:pStyle w:val="Heading1"/>
      </w:pPr>
      <w:bookmarkStart w:id="14" w:name="O_1178238"/>
      <w:bookmarkEnd w:id="14"/>
      <w:r w:rsidRPr="001E21E6">
        <w:t>Assessment Conditions</w:t>
      </w:r>
    </w:p>
    <w:tbl>
      <w:tblPr>
        <w:tblW w:w="9497" w:type="dxa"/>
        <w:tblLayout w:type="fixed"/>
        <w:tblCellMar>
          <w:left w:w="62" w:type="dxa"/>
          <w:right w:w="62" w:type="dxa"/>
        </w:tblCellMar>
        <w:tblLook w:val="0000"/>
      </w:tblPr>
      <w:tblGrid>
        <w:gridCol w:w="9497"/>
      </w:tblGrid>
      <w:tr w:rsidTr="001E21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1E6" w:rsidP="001E21E6">
            <w:pPr>
              <w:pStyle w:val="BodyText"/>
            </w:pPr>
            <w:r w:rsidRPr="001E21E6">
              <w:t>Assessors must hold credentials specified within the Standards for Registered Training Organisations current at the time of assessment.</w:t>
            </w:r>
          </w:p>
          <w:p w:rsidR="00000000" w:rsidRPr="001E21E6" w:rsidP="001E21E6">
            <w:pPr>
              <w:pStyle w:val="BodyText"/>
            </w:pPr>
            <w:r w:rsidRPr="001E21E6">
              <w:t>Assessment must satisfy the Principles of Assessment and Rules of Evidence and all regulatory requirements included with</w:t>
            </w:r>
            <w:r w:rsidRPr="001E21E6">
              <w:t>in the Standards for Registered Training Organisations current at the time of assessment.</w:t>
            </w:r>
          </w:p>
          <w:p w:rsidR="00000000" w:rsidRPr="001E21E6" w:rsidP="001E21E6">
            <w:pPr>
              <w:pStyle w:val="BodyText"/>
            </w:pPr>
            <w:r w:rsidRPr="001E21E6">
              <w:t>Assessment must occur in workplace operational situations where it is appropriate to do so; where this is not appropriate, assessment must occur in simulated conditio</w:t>
            </w:r>
            <w:r w:rsidRPr="001E21E6">
              <w:t>ns involving realistic and authentic activities that replicate operational workplace conditions.</w:t>
            </w:r>
          </w:p>
          <w:p w:rsidR="00000000" w:rsidRPr="001E21E6" w:rsidP="001E21E6">
            <w:pPr>
              <w:pStyle w:val="BodyText"/>
            </w:pPr>
            <w:r w:rsidRPr="001E21E6">
              <w:t>Assessment processes and techniques must be appropriate to the language, literacy and numeracy requirements of the work being performed and the needs of the ca</w:t>
            </w:r>
            <w:r w:rsidRPr="001E21E6">
              <w:t>ndidate.</w:t>
            </w:r>
          </w:p>
          <w:p w:rsidR="00000000" w:rsidRPr="001E21E6" w:rsidP="001E21E6">
            <w:pPr>
              <w:pStyle w:val="BodyText"/>
            </w:pPr>
            <w:r w:rsidRPr="001E21E6">
              <w:t>Resources for assessment must include access to:</w:t>
            </w:r>
          </w:p>
          <w:p w:rsidR="00000000" w:rsidRPr="001E21E6" w:rsidP="001E21E6">
            <w:pPr>
              <w:pStyle w:val="ListBullet"/>
            </w:pPr>
            <w:r w:rsidRPr="001E21E6">
              <w:t>a range of relevant exercises, case studies and/or other simulations</w:t>
            </w:r>
          </w:p>
          <w:p w:rsidR="00000000" w:rsidRPr="001E21E6" w:rsidP="001E21E6">
            <w:pPr>
              <w:pStyle w:val="ListBullet"/>
            </w:pPr>
            <w:r w:rsidRPr="001E21E6">
              <w:t>relevant and appropriate materials, tools, facilities, equipment and personal protective equipment (PPE) currently used in indus</w:t>
            </w:r>
            <w:r w:rsidRPr="001E21E6">
              <w:t>try</w:t>
            </w:r>
          </w:p>
          <w:p w:rsidR="00000000" w:rsidRPr="001E21E6" w:rsidP="001E21E6">
            <w:pPr>
              <w:pStyle w:val="ListBullet"/>
            </w:pPr>
            <w:r w:rsidRPr="001E21E6">
              <w:t>applicable documentation, including workplace procedures, relevant industry standards, equipment specifications, regulations, codes of practice and operation manuals.</w:t>
            </w:r>
          </w:p>
        </w:tc>
      </w:tr>
    </w:tbl>
    <w:p w:rsidR="00000000" w:rsidRPr="001E21E6" w:rsidP="001E21E6">
      <w:pPr>
        <w:pStyle w:val="NoPaddingFontSize1"/>
      </w:pPr>
    </w:p>
    <w:p w:rsidR="00000000" w:rsidRPr="001E21E6" w:rsidP="001E21E6">
      <w:pPr>
        <w:pStyle w:val="AllowPageBreak"/>
      </w:pPr>
    </w:p>
    <w:p w:rsidR="00000000" w:rsidRPr="001E21E6" w:rsidP="001E21E6">
      <w:pPr>
        <w:pStyle w:val="Heading1"/>
      </w:pPr>
      <w:bookmarkStart w:id="15" w:name="O_1178241"/>
      <w:bookmarkEnd w:id="15"/>
      <w:r w:rsidRPr="001E21E6">
        <w:t>Links</w:t>
      </w:r>
    </w:p>
    <w:p w:rsidR="00000000" w:rsidRPr="001E21E6" w:rsidP="005A7BDA">
      <w:pPr>
        <w:pStyle w:val="BodyText"/>
      </w:pPr>
      <w:r w:rsidRPr="001E21E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F96C53">
        <w:rPr>
          <w:rStyle w:val="Hyperlink"/>
        </w:rPr>
        <w:t>https://vetnet.gov.au/Pages/TrainingDocs.aspx?q=229bace1-b7bc-4653-9300-dffb13ecfad7</w:t>
      </w:r>
      <w:r>
        <w:fldChar w:fldCharType="end"/>
      </w:r>
    </w:p>
    <w:p w:rsidR="00000000" w:rsidRPr="001E21E6" w:rsidP="001E21E6"/>
    <w:sectPr w:rsidSect="001E21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E6" w:rsidRPr="005A7BDA" w:rsidP="005A7B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DA" w:rsidP="001E21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A7BDA" w:rsidP="001E21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A7BDA" w:rsidP="001E21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E6" w:rsidP="001E21E6">
    <w:pPr>
      <w:pStyle w:val="Footer"/>
      <w:framePr w:wrap="around"/>
    </w:pPr>
    <w:r>
      <w:fldChar w:fldCharType="begin"/>
    </w:r>
    <w:r>
      <w:instrText xml:space="preserve"> DOCPROPERTY  Subject  \* MERGEFORMAT </w:instrText>
    </w:r>
    <w:r>
      <w:fldChar w:fldCharType="separate"/>
    </w:r>
    <w:r w:rsidR="005A7BDA">
      <w:t>Approved</w:t>
    </w:r>
    <w:r w:rsidR="005A7BDA">
      <w:fldChar w:fldCharType="end"/>
    </w:r>
    <w:r>
      <w:tab/>
      <w:t xml:space="preserve">Page </w:t>
    </w:r>
    <w:r>
      <w:fldChar w:fldCharType="begin"/>
    </w:r>
    <w:r>
      <w:instrText xml:space="preserve"> PAGE  \* Arabic  \* MERGEFORMAT </w:instrText>
    </w:r>
    <w:r>
      <w:fldChar w:fldCharType="separate"/>
    </w:r>
    <w:r w:rsidR="005A7BD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7BDA">
      <w:rPr>
        <w:noProof/>
      </w:rPr>
      <w:t>7</w:t>
    </w:r>
    <w:r>
      <w:rPr>
        <w:noProof/>
      </w:rPr>
      <w:fldChar w:fldCharType="end"/>
    </w:r>
  </w:p>
  <w:p w:rsidR="001E21E6" w:rsidP="001E21E6">
    <w:pPr>
      <w:pStyle w:val="Footer"/>
      <w:framePr w:wrap="around"/>
    </w:pPr>
    <w:r>
      <w:t xml:space="preserve">© Commonwealth of Australia, </w:t>
    </w:r>
    <w:r>
      <w:fldChar w:fldCharType="begin"/>
    </w:r>
    <w:r>
      <w:instrText xml:space="preserve"> DATE  \@ "yyyy"  \* MERGEFORMAT </w:instrText>
    </w:r>
    <w:r>
      <w:fldChar w:fldCharType="separate"/>
    </w:r>
    <w:r w:rsidR="005A7BDA">
      <w:rPr>
        <w:noProof/>
      </w:rPr>
      <w:t>2025</w:t>
    </w:r>
    <w:r>
      <w:fldChar w:fldCharType="end"/>
    </w:r>
    <w:r>
      <w:tab/>
    </w:r>
    <w:r>
      <w:fldChar w:fldCharType="begin"/>
    </w:r>
    <w:r>
      <w:instrText xml:space="preserve"> DOCPROPERTY  Author  \* MERGEFORMAT </w:instrText>
    </w:r>
    <w:r>
      <w:fldChar w:fldCharType="separate"/>
    </w:r>
    <w:r w:rsidR="005A7BDA">
      <w:t>Powering Skills Organisation</w:t>
    </w:r>
    <w:r w:rsidR="005A7BDA">
      <w:fldChar w:fldCharType="end"/>
    </w:r>
  </w:p>
  <w:p w:rsidR="001E21E6" w:rsidP="001E21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21E6" w:rsidRPr="005A7BDA" w:rsidP="005A7B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DA" w:rsidRPr="002D2AF8" w:rsidP="001E21E6">
    <w:pPr>
      <w:pStyle w:val="Header"/>
      <w:framePr w:wrap="around"/>
    </w:pPr>
    <w:r>
      <w:fldChar w:fldCharType="begin"/>
    </w:r>
    <w:r>
      <w:instrText xml:space="preserve"> TITLE   \* MERGEFORMAT </w:instrText>
    </w:r>
    <w:r>
      <w:fldChar w:fldCharType="separate"/>
    </w:r>
    <w:r>
      <w:t>UETDRDU004 Install and maintain network infrastructure HV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7BDA" w:rsidP="001E21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E6" w:rsidRPr="002D2AF8" w:rsidP="001E21E6">
    <w:pPr>
      <w:pStyle w:val="Header"/>
      <w:framePr w:wrap="around"/>
    </w:pPr>
    <w:r>
      <w:fldChar w:fldCharType="begin"/>
    </w:r>
    <w:r>
      <w:instrText xml:space="preserve"> TITLE   \* MERGEFORMAT </w:instrText>
    </w:r>
    <w:r>
      <w:fldChar w:fldCharType="separate"/>
    </w:r>
    <w:r w:rsidR="005A7BDA">
      <w:t>UETDRDU004 Install and maintain network infrastructure HV underground cables</w:t>
    </w:r>
    <w:r w:rsidR="005A7BDA">
      <w:fldChar w:fldCharType="end"/>
    </w:r>
    <w:r>
      <w:tab/>
      <w:t xml:space="preserve">Date this document was generated: </w:t>
    </w:r>
    <w:r>
      <w:fldChar w:fldCharType="begin"/>
    </w:r>
    <w:r>
      <w:instrText xml:space="preserve"> CREATEDATE  \@ "d MMMM yyyy"  \* MERGEFORMAT </w:instrText>
    </w:r>
    <w:r>
      <w:fldChar w:fldCharType="separate"/>
    </w:r>
    <w:r w:rsidR="005A7BDA">
      <w:rPr>
        <w:noProof/>
      </w:rPr>
      <w:t>2 March 2025</w:t>
    </w:r>
    <w:r>
      <w:fldChar w:fldCharType="end"/>
    </w:r>
  </w:p>
  <w:p w:rsidR="001E21E6" w:rsidP="001E21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A2EB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14DA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2654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1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1E6"/>
    <w:pPr>
      <w:spacing w:before="360" w:after="60"/>
      <w:outlineLvl w:val="0"/>
    </w:pPr>
    <w:rPr>
      <w:sz w:val="32"/>
    </w:rPr>
  </w:style>
  <w:style w:type="paragraph" w:styleId="Heading2">
    <w:name w:val="heading 2"/>
    <w:basedOn w:val="HeadingBase"/>
    <w:next w:val="BodyText"/>
    <w:link w:val="Heading2Char"/>
    <w:qFormat/>
    <w:rsid w:val="001E21E6"/>
    <w:pPr>
      <w:keepLines/>
      <w:spacing w:before="240" w:after="120"/>
      <w:outlineLvl w:val="1"/>
    </w:pPr>
    <w:rPr>
      <w:sz w:val="28"/>
      <w:szCs w:val="40"/>
    </w:rPr>
  </w:style>
  <w:style w:type="paragraph" w:styleId="Heading3">
    <w:name w:val="heading 3"/>
    <w:basedOn w:val="HeadingBase"/>
    <w:next w:val="BodyText"/>
    <w:link w:val="Heading3Char"/>
    <w:qFormat/>
    <w:rsid w:val="001E21E6"/>
    <w:pPr>
      <w:spacing w:before="180" w:after="120"/>
      <w:outlineLvl w:val="2"/>
    </w:pPr>
    <w:rPr>
      <w:spacing w:val="-10"/>
      <w:kern w:val="32"/>
    </w:rPr>
  </w:style>
  <w:style w:type="paragraph" w:styleId="Heading4">
    <w:name w:val="heading 4"/>
    <w:basedOn w:val="HeadingBase"/>
    <w:next w:val="BodyText"/>
    <w:link w:val="Heading4Char"/>
    <w:qFormat/>
    <w:rsid w:val="001E21E6"/>
    <w:pPr>
      <w:spacing w:before="160" w:after="120"/>
      <w:outlineLvl w:val="3"/>
    </w:pPr>
    <w:rPr>
      <w:sz w:val="22"/>
    </w:rPr>
  </w:style>
  <w:style w:type="paragraph" w:styleId="Heading5">
    <w:name w:val="heading 5"/>
    <w:basedOn w:val="HeadingBase"/>
    <w:next w:val="Normal"/>
    <w:link w:val="Heading5Char"/>
    <w:qFormat/>
    <w:rsid w:val="001E21E6"/>
    <w:pPr>
      <w:spacing w:before="80"/>
      <w:outlineLvl w:val="4"/>
    </w:pPr>
    <w:rPr>
      <w:color w:val="918585"/>
      <w:sz w:val="20"/>
    </w:rPr>
  </w:style>
  <w:style w:type="paragraph" w:styleId="Heading6">
    <w:name w:val="heading 6"/>
    <w:basedOn w:val="HeadingBase"/>
    <w:next w:val="Normal"/>
    <w:link w:val="Heading6Char"/>
    <w:qFormat/>
    <w:rsid w:val="001E21E6"/>
    <w:pPr>
      <w:spacing w:before="60"/>
      <w:outlineLvl w:val="5"/>
    </w:pPr>
    <w:rPr>
      <w:color w:val="918585"/>
      <w:sz w:val="20"/>
    </w:rPr>
  </w:style>
  <w:style w:type="paragraph" w:styleId="Heading7">
    <w:name w:val="heading 7"/>
    <w:basedOn w:val="Normal"/>
    <w:next w:val="Normal"/>
    <w:link w:val="Heading7Char"/>
    <w:qFormat/>
    <w:rsid w:val="001E21E6"/>
    <w:pPr>
      <w:ind w:left="720"/>
      <w:outlineLvl w:val="6"/>
    </w:pPr>
    <w:rPr>
      <w:i/>
    </w:rPr>
  </w:style>
  <w:style w:type="paragraph" w:styleId="Heading8">
    <w:name w:val="heading 8"/>
    <w:basedOn w:val="Normal"/>
    <w:next w:val="Normal"/>
    <w:link w:val="Heading8Char"/>
    <w:qFormat/>
    <w:rsid w:val="001E21E6"/>
    <w:pPr>
      <w:ind w:left="720"/>
      <w:outlineLvl w:val="7"/>
    </w:pPr>
    <w:rPr>
      <w:i/>
    </w:rPr>
  </w:style>
  <w:style w:type="paragraph" w:styleId="Heading9">
    <w:name w:val="heading 9"/>
    <w:basedOn w:val="Normal"/>
    <w:next w:val="Normal"/>
    <w:link w:val="Heading9Char"/>
    <w:qFormat/>
    <w:rsid w:val="001E21E6"/>
    <w:pPr>
      <w:ind w:left="720"/>
      <w:outlineLvl w:val="8"/>
    </w:pPr>
    <w:rPr>
      <w:i/>
    </w:rPr>
  </w:style>
  <w:style w:type="character" w:default="1" w:styleId="DefaultParagraphFont">
    <w:name w:val="Default Paragraph Font"/>
    <w:uiPriority w:val="1"/>
    <w:unhideWhenUsed/>
    <w:rsid w:val="001E21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1E6"/>
  </w:style>
  <w:style w:type="character" w:customStyle="1" w:styleId="Heading1Char">
    <w:name w:val="Heading 1 Char"/>
    <w:basedOn w:val="DefaultParagraphFont"/>
    <w:link w:val="Heading1"/>
    <w:rsid w:val="001E21E6"/>
    <w:rPr>
      <w:rFonts w:ascii="Times New Roman" w:eastAsia="Times New Roman" w:hAnsi="Times New Roman" w:cs="Times New Roman"/>
      <w:b/>
      <w:sz w:val="32"/>
      <w:szCs w:val="20"/>
      <w:lang w:eastAsia="en-US"/>
    </w:rPr>
  </w:style>
  <w:style w:type="paragraph" w:styleId="BodyText">
    <w:name w:val="Body Text"/>
    <w:basedOn w:val="Normal"/>
    <w:link w:val="BodyTextChar"/>
    <w:rsid w:val="001E21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21E6"/>
    <w:rPr>
      <w:rFonts w:ascii="Times New Roman" w:eastAsia="Times New Roman" w:hAnsi="Times New Roman" w:cs="Times New Roman"/>
      <w:sz w:val="24"/>
      <w:lang w:eastAsia="en-US"/>
    </w:rPr>
  </w:style>
  <w:style w:type="paragraph" w:styleId="ListBullet">
    <w:name w:val="List Bullet"/>
    <w:basedOn w:val="List"/>
    <w:rsid w:val="001E21E6"/>
    <w:pPr>
      <w:numPr>
        <w:numId w:val="12"/>
      </w:numPr>
      <w:tabs>
        <w:tab w:val="clear" w:pos="340"/>
      </w:tabs>
      <w:spacing w:before="40" w:after="40"/>
    </w:pPr>
  </w:style>
  <w:style w:type="character" w:customStyle="1" w:styleId="SpecialBold">
    <w:name w:val="Special Bold"/>
    <w:basedOn w:val="DefaultParagraphFont"/>
    <w:rsid w:val="001E21E6"/>
    <w:rPr>
      <w:b/>
      <w:spacing w:val="0"/>
    </w:rPr>
  </w:style>
  <w:style w:type="paragraph" w:styleId="ListBullet2">
    <w:name w:val="List Bullet 2"/>
    <w:basedOn w:val="List2"/>
    <w:rsid w:val="001E21E6"/>
    <w:pPr>
      <w:numPr>
        <w:numId w:val="13"/>
      </w:numPr>
      <w:tabs>
        <w:tab w:val="clear" w:pos="680"/>
      </w:tabs>
    </w:pPr>
  </w:style>
  <w:style w:type="paragraph" w:customStyle="1" w:styleId="SuperHeading">
    <w:name w:val="SuperHeading"/>
    <w:basedOn w:val="Normal"/>
    <w:rsid w:val="001E21E6"/>
    <w:pPr>
      <w:spacing w:before="240" w:after="120"/>
      <w:outlineLvl w:val="0"/>
    </w:pPr>
    <w:rPr>
      <w:rFonts w:ascii="Times New Roman" w:hAnsi="Times New Roman"/>
      <w:b/>
      <w:sz w:val="32"/>
    </w:rPr>
  </w:style>
  <w:style w:type="paragraph" w:customStyle="1" w:styleId="AllowPageBreak">
    <w:name w:val="AllowPageBreak"/>
    <w:rsid w:val="001E21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21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1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1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1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1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1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1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1E6"/>
    <w:rPr>
      <w:rFonts w:ascii="Courier New" w:eastAsia="Times New Roman" w:hAnsi="Courier New" w:cs="Times New Roman"/>
      <w:i/>
      <w:szCs w:val="20"/>
      <w:lang w:eastAsia="en-US"/>
    </w:rPr>
  </w:style>
  <w:style w:type="paragraph" w:customStyle="1" w:styleId="HeadingBase">
    <w:name w:val="Heading Base"/>
    <w:rsid w:val="001E21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1E6"/>
    <w:pPr>
      <w:tabs>
        <w:tab w:val="right" w:leader="dot" w:pos="9072"/>
      </w:tabs>
      <w:ind w:left="567"/>
    </w:pPr>
    <w:rPr>
      <w:szCs w:val="22"/>
    </w:rPr>
  </w:style>
  <w:style w:type="paragraph" w:customStyle="1" w:styleId="TOCBase">
    <w:name w:val="TOC Base"/>
    <w:rsid w:val="001E21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1E6"/>
    <w:pPr>
      <w:tabs>
        <w:tab w:val="right" w:leader="dot" w:pos="9072"/>
      </w:tabs>
      <w:spacing w:before="40" w:after="40"/>
      <w:ind w:left="284"/>
    </w:pPr>
    <w:rPr>
      <w:rFonts w:ascii="Times New Roman" w:hAnsi="Times New Roman"/>
    </w:rPr>
  </w:style>
  <w:style w:type="paragraph" w:styleId="TOC1">
    <w:name w:val="toc 1"/>
    <w:basedOn w:val="TOCBase"/>
    <w:next w:val="Normal"/>
    <w:rsid w:val="001E21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21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1E6"/>
    <w:rPr>
      <w:rFonts w:ascii="Times New Roman" w:eastAsia="Times New Roman" w:hAnsi="Times New Roman" w:cs="Times New Roman"/>
      <w:sz w:val="16"/>
      <w:lang w:eastAsia="en-US"/>
    </w:rPr>
  </w:style>
  <w:style w:type="paragraph" w:styleId="Title">
    <w:name w:val="Title"/>
    <w:basedOn w:val="HeadingBase"/>
    <w:link w:val="TitleChar"/>
    <w:qFormat/>
    <w:rsid w:val="001E21E6"/>
    <w:pPr>
      <w:spacing w:before="5040"/>
      <w:jc w:val="center"/>
    </w:pPr>
    <w:rPr>
      <w:sz w:val="48"/>
      <w:szCs w:val="72"/>
      <w:lang w:val="en-US"/>
    </w:rPr>
  </w:style>
  <w:style w:type="character" w:customStyle="1" w:styleId="TitleChar">
    <w:name w:val="Title Char"/>
    <w:basedOn w:val="DefaultParagraphFont"/>
    <w:link w:val="Title"/>
    <w:rsid w:val="001E21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1E6"/>
    <w:pPr>
      <w:tabs>
        <w:tab w:val="left" w:pos="3600"/>
        <w:tab w:val="left" w:pos="3958"/>
      </w:tabs>
    </w:pPr>
  </w:style>
  <w:style w:type="paragraph" w:styleId="List">
    <w:name w:val="List"/>
    <w:basedOn w:val="BodyText"/>
    <w:next w:val="BodyText"/>
    <w:rsid w:val="001E21E6"/>
    <w:pPr>
      <w:tabs>
        <w:tab w:val="left" w:pos="340"/>
      </w:tabs>
      <w:spacing w:before="60" w:after="60"/>
      <w:ind w:left="340" w:hanging="340"/>
    </w:pPr>
  </w:style>
  <w:style w:type="paragraph" w:customStyle="1" w:styleId="Note">
    <w:name w:val="Note"/>
    <w:basedOn w:val="BodyText"/>
    <w:rsid w:val="001E21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1E6"/>
    <w:pPr>
      <w:framePr w:wrap="auto" w:hAnchor="text" w:y="6049"/>
    </w:pPr>
    <w:rPr>
      <w:color w:val="000000"/>
      <w:sz w:val="40"/>
    </w:rPr>
  </w:style>
  <w:style w:type="paragraph" w:customStyle="1" w:styleId="TOCTitle">
    <w:name w:val="TOCTitle"/>
    <w:basedOn w:val="Heading1"/>
    <w:rsid w:val="001E21E6"/>
    <w:pPr>
      <w:spacing w:after="240"/>
      <w:jc w:val="center"/>
      <w:outlineLvl w:val="9"/>
    </w:pPr>
    <w:rPr>
      <w:caps/>
    </w:rPr>
  </w:style>
  <w:style w:type="paragraph" w:customStyle="1" w:styleId="Version">
    <w:name w:val="Version"/>
    <w:rsid w:val="001E21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21E6"/>
    <w:pPr>
      <w:keepNext w:val="0"/>
      <w:tabs>
        <w:tab w:val="right" w:pos="4176"/>
      </w:tabs>
      <w:ind w:left="198" w:hanging="198"/>
    </w:pPr>
    <w:rPr>
      <w:rFonts w:ascii="Garamond" w:hAnsi="Garamond"/>
    </w:rPr>
  </w:style>
  <w:style w:type="paragraph" w:styleId="IndexHeading">
    <w:name w:val="index heading"/>
    <w:basedOn w:val="Normal"/>
    <w:next w:val="Index1"/>
    <w:semiHidden/>
    <w:rsid w:val="001E21E6"/>
    <w:pPr>
      <w:spacing w:before="120" w:after="120"/>
    </w:pPr>
    <w:rPr>
      <w:rFonts w:ascii="Arial" w:hAnsi="Arial"/>
      <w:b/>
      <w:color w:val="918585"/>
      <w:sz w:val="24"/>
    </w:rPr>
  </w:style>
  <w:style w:type="paragraph" w:styleId="Header">
    <w:name w:val="header"/>
    <w:basedOn w:val="Normal"/>
    <w:link w:val="HeaderChar"/>
    <w:rsid w:val="001E21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1E6"/>
    <w:rPr>
      <w:rFonts w:ascii="Times New Roman" w:eastAsia="Times New Roman" w:hAnsi="Times New Roman" w:cs="Times New Roman"/>
      <w:sz w:val="16"/>
      <w:szCs w:val="20"/>
      <w:lang w:val="en-GB" w:eastAsia="en-US"/>
    </w:rPr>
  </w:style>
  <w:style w:type="paragraph" w:customStyle="1" w:styleId="Chapter">
    <w:name w:val="Chapter"/>
    <w:basedOn w:val="Normal"/>
    <w:rsid w:val="001E21E6"/>
    <w:pPr>
      <w:spacing w:before="240"/>
    </w:pPr>
    <w:rPr>
      <w:rFonts w:ascii="Times New Roman" w:hAnsi="Times New Roman"/>
      <w:smallCaps/>
      <w:spacing w:val="80"/>
      <w:sz w:val="28"/>
    </w:rPr>
  </w:style>
  <w:style w:type="paragraph" w:customStyle="1" w:styleId="InChapter">
    <w:name w:val="InChapter"/>
    <w:basedOn w:val="Heading3"/>
    <w:rsid w:val="001E21E6"/>
    <w:pPr>
      <w:spacing w:after="240"/>
      <w:outlineLvl w:val="9"/>
    </w:pPr>
    <w:rPr>
      <w:noProof/>
    </w:rPr>
  </w:style>
  <w:style w:type="paragraph" w:styleId="Index2">
    <w:name w:val="index 2"/>
    <w:basedOn w:val="Normal"/>
    <w:next w:val="Normal"/>
    <w:semiHidden/>
    <w:rsid w:val="001E21E6"/>
    <w:pPr>
      <w:tabs>
        <w:tab w:val="right" w:pos="4176"/>
      </w:tabs>
      <w:ind w:left="568" w:hanging="284"/>
    </w:pPr>
    <w:rPr>
      <w:rFonts w:ascii="Garamond" w:hAnsi="Garamond"/>
    </w:rPr>
  </w:style>
  <w:style w:type="paragraph" w:customStyle="1" w:styleId="Byline">
    <w:name w:val="Byline"/>
    <w:rsid w:val="001E21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1E6"/>
    <w:pPr>
      <w:tabs>
        <w:tab w:val="clear" w:pos="3600"/>
        <w:tab w:val="clear" w:pos="3958"/>
      </w:tabs>
      <w:jc w:val="right"/>
    </w:pPr>
  </w:style>
  <w:style w:type="character" w:styleId="Emphasis">
    <w:name w:val="Emphasis"/>
    <w:basedOn w:val="DefaultParagraphFont"/>
    <w:qFormat/>
    <w:rsid w:val="001E21E6"/>
    <w:rPr>
      <w:i/>
    </w:rPr>
  </w:style>
  <w:style w:type="paragraph" w:styleId="Caption">
    <w:name w:val="caption"/>
    <w:basedOn w:val="BodyText"/>
    <w:next w:val="Normal"/>
    <w:qFormat/>
    <w:rsid w:val="001E21E6"/>
    <w:pPr>
      <w:framePr w:w="2268" w:hSpace="181" w:vSpace="181" w:wrap="around" w:vAnchor="text" w:hAnchor="page" w:x="1135" w:y="285" w:anchorLock="1"/>
    </w:pPr>
    <w:rPr>
      <w:i/>
    </w:rPr>
  </w:style>
  <w:style w:type="paragraph" w:customStyle="1" w:styleId="MiniTOCTitle">
    <w:name w:val="MiniTOCTitle"/>
    <w:basedOn w:val="Heading4"/>
    <w:rsid w:val="001E21E6"/>
    <w:pPr>
      <w:spacing w:before="240"/>
      <w:outlineLvl w:val="9"/>
    </w:pPr>
    <w:rPr>
      <w:noProof/>
      <w:sz w:val="24"/>
    </w:rPr>
  </w:style>
  <w:style w:type="paragraph" w:customStyle="1" w:styleId="MiniTOCItem">
    <w:name w:val="MiniTOCItem"/>
    <w:basedOn w:val="ListBullet"/>
    <w:rsid w:val="001E21E6"/>
    <w:pPr>
      <w:numPr>
        <w:numId w:val="0"/>
      </w:numPr>
      <w:tabs>
        <w:tab w:val="right" w:leader="dot" w:pos="6521"/>
      </w:tabs>
      <w:spacing w:before="0" w:after="0"/>
    </w:pPr>
  </w:style>
  <w:style w:type="paragraph" w:customStyle="1" w:styleId="TOFTitle">
    <w:name w:val="TOFTitle"/>
    <w:basedOn w:val="TOCTitle"/>
    <w:rsid w:val="001E21E6"/>
  </w:style>
  <w:style w:type="paragraph" w:styleId="TableofFigures">
    <w:name w:val="table of figures"/>
    <w:basedOn w:val="Normal"/>
    <w:next w:val="Normal"/>
    <w:semiHidden/>
    <w:rsid w:val="001E21E6"/>
    <w:pPr>
      <w:tabs>
        <w:tab w:val="right" w:leader="dot" w:pos="9072"/>
      </w:tabs>
      <w:ind w:left="970" w:hanging="403"/>
    </w:pPr>
    <w:rPr>
      <w:rFonts w:ascii="Times New Roman" w:hAnsi="Times New Roman"/>
      <w:b/>
    </w:rPr>
  </w:style>
  <w:style w:type="paragraph" w:styleId="ListNumber">
    <w:name w:val="List Number"/>
    <w:basedOn w:val="List"/>
    <w:rsid w:val="001E21E6"/>
    <w:pPr>
      <w:numPr>
        <w:numId w:val="15"/>
      </w:numPr>
      <w:tabs>
        <w:tab w:val="clear" w:pos="340"/>
      </w:tabs>
    </w:pPr>
  </w:style>
  <w:style w:type="character" w:customStyle="1" w:styleId="WingdingSymbols">
    <w:name w:val="Wingding Symbols"/>
    <w:rsid w:val="001E21E6"/>
    <w:rPr>
      <w:rFonts w:ascii="Wingdings" w:hAnsi="Wingdings"/>
    </w:rPr>
  </w:style>
  <w:style w:type="paragraph" w:customStyle="1" w:styleId="TableHeading">
    <w:name w:val="Table Heading"/>
    <w:basedOn w:val="HeadingBase"/>
    <w:rsid w:val="001E21E6"/>
    <w:pPr>
      <w:keepLines/>
      <w:pBdr>
        <w:bottom w:val="single" w:sz="6" w:space="1" w:color="918585"/>
      </w:pBdr>
      <w:spacing w:before="240"/>
    </w:pPr>
  </w:style>
  <w:style w:type="character" w:customStyle="1" w:styleId="HotSpot">
    <w:name w:val="HotSpot"/>
    <w:rsid w:val="001E21E6"/>
    <w:rPr>
      <w:color w:val="0033CC"/>
      <w:u w:val="none"/>
    </w:rPr>
  </w:style>
  <w:style w:type="paragraph" w:customStyle="1" w:styleId="BodyTextRight">
    <w:name w:val="Body Text Right"/>
    <w:basedOn w:val="BodyText"/>
    <w:rsid w:val="001E21E6"/>
    <w:pPr>
      <w:spacing w:before="0" w:after="0"/>
      <w:jc w:val="right"/>
    </w:pPr>
  </w:style>
  <w:style w:type="paragraph" w:styleId="Index3">
    <w:name w:val="index 3"/>
    <w:basedOn w:val="ListNumber2"/>
    <w:next w:val="Normal"/>
    <w:semiHidden/>
    <w:rsid w:val="001E21E6"/>
    <w:pPr>
      <w:numPr>
        <w:numId w:val="0"/>
      </w:numPr>
      <w:tabs>
        <w:tab w:val="right" w:leader="dot" w:pos="4176"/>
      </w:tabs>
    </w:pPr>
  </w:style>
  <w:style w:type="paragraph" w:styleId="ListNumber2">
    <w:name w:val="List Number 2"/>
    <w:basedOn w:val="List2"/>
    <w:rsid w:val="001E21E6"/>
    <w:pPr>
      <w:numPr>
        <w:numId w:val="10"/>
      </w:numPr>
      <w:tabs>
        <w:tab w:val="clear" w:pos="1060"/>
      </w:tabs>
    </w:pPr>
  </w:style>
  <w:style w:type="paragraph" w:customStyle="1" w:styleId="MarginNote">
    <w:name w:val="Margin Note"/>
    <w:basedOn w:val="BodyText"/>
    <w:rsid w:val="001E21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1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1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1E6"/>
    <w:rPr>
      <w:sz w:val="32"/>
    </w:rPr>
  </w:style>
  <w:style w:type="paragraph" w:customStyle="1" w:styleId="HeadingProcedure">
    <w:name w:val="Heading Procedure"/>
    <w:basedOn w:val="HeadingBase"/>
    <w:next w:val="Normal"/>
    <w:rsid w:val="001E21E6"/>
    <w:pPr>
      <w:tabs>
        <w:tab w:val="left" w:pos="0"/>
      </w:tabs>
      <w:spacing w:before="120" w:after="60"/>
    </w:pPr>
    <w:rPr>
      <w:i/>
      <w:color w:val="918585"/>
      <w:sz w:val="22"/>
    </w:rPr>
  </w:style>
  <w:style w:type="paragraph" w:customStyle="1" w:styleId="TableBodyText">
    <w:name w:val="Table Body Text"/>
    <w:basedOn w:val="BodyText"/>
    <w:rsid w:val="001E21E6"/>
    <w:pPr>
      <w:spacing w:before="60" w:after="60"/>
    </w:pPr>
  </w:style>
  <w:style w:type="paragraph" w:styleId="ListContinue">
    <w:name w:val="List Continue"/>
    <w:basedOn w:val="List"/>
    <w:rsid w:val="001E21E6"/>
    <w:pPr>
      <w:ind w:firstLine="0"/>
    </w:pPr>
  </w:style>
  <w:style w:type="paragraph" w:customStyle="1" w:styleId="ListNote">
    <w:name w:val="List Note"/>
    <w:basedOn w:val="List"/>
    <w:rsid w:val="001E21E6"/>
    <w:pPr>
      <w:pBdr>
        <w:top w:val="single" w:sz="6" w:space="2" w:color="918585"/>
        <w:bottom w:val="single" w:sz="6" w:space="2" w:color="918585"/>
      </w:pBdr>
      <w:tabs>
        <w:tab w:val="left" w:pos="1021"/>
      </w:tabs>
      <w:ind w:firstLine="0"/>
    </w:pPr>
  </w:style>
  <w:style w:type="paragraph" w:customStyle="1" w:styleId="Warning">
    <w:name w:val="Warning"/>
    <w:basedOn w:val="BodyText"/>
    <w:rsid w:val="001E21E6"/>
    <w:pPr>
      <w:shd w:val="clear" w:color="auto" w:fill="D9D9D9"/>
      <w:tabs>
        <w:tab w:val="left" w:pos="992"/>
      </w:tabs>
      <w:ind w:left="119" w:right="119"/>
    </w:pPr>
    <w:rPr>
      <w:sz w:val="20"/>
    </w:rPr>
  </w:style>
  <w:style w:type="paragraph" w:customStyle="1" w:styleId="MarginIcons">
    <w:name w:val="Margin Icons"/>
    <w:basedOn w:val="BodyText"/>
    <w:rsid w:val="001E21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1E6"/>
    <w:rPr>
      <w:rFonts w:ascii="Courier New" w:hAnsi="Courier New"/>
    </w:rPr>
  </w:style>
  <w:style w:type="paragraph" w:customStyle="1" w:styleId="NoteBullet">
    <w:name w:val="Note Bullet"/>
    <w:basedOn w:val="Note"/>
    <w:rsid w:val="001E21E6"/>
    <w:pPr>
      <w:tabs>
        <w:tab w:val="clear" w:pos="680"/>
      </w:tabs>
      <w:spacing w:before="60" w:after="60"/>
    </w:pPr>
  </w:style>
  <w:style w:type="paragraph" w:customStyle="1" w:styleId="SubHeading2">
    <w:name w:val="SubHeading2"/>
    <w:basedOn w:val="HeadingBase"/>
    <w:rsid w:val="001E21E6"/>
    <w:pPr>
      <w:spacing w:before="240" w:after="60"/>
    </w:pPr>
    <w:rPr>
      <w:sz w:val="20"/>
    </w:rPr>
  </w:style>
  <w:style w:type="paragraph" w:customStyle="1" w:styleId="SubHeading1">
    <w:name w:val="SubHeading1"/>
    <w:basedOn w:val="HeadingBase"/>
    <w:rsid w:val="001E21E6"/>
    <w:pPr>
      <w:spacing w:before="240" w:after="60"/>
    </w:pPr>
    <w:rPr>
      <w:color w:val="918585"/>
      <w:sz w:val="22"/>
    </w:rPr>
  </w:style>
  <w:style w:type="paragraph" w:customStyle="1" w:styleId="SideHeading">
    <w:name w:val="Side Heading"/>
    <w:basedOn w:val="HeadingBase"/>
    <w:rsid w:val="001E21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1E6"/>
    <w:pPr>
      <w:tabs>
        <w:tab w:val="num" w:pos="360"/>
      </w:tabs>
    </w:pPr>
  </w:style>
  <w:style w:type="paragraph" w:styleId="PlainText">
    <w:name w:val="Plain Text"/>
    <w:basedOn w:val="Normal"/>
    <w:link w:val="PlainTextChar"/>
    <w:rsid w:val="001E21E6"/>
    <w:rPr>
      <w:sz w:val="20"/>
    </w:rPr>
  </w:style>
  <w:style w:type="character" w:customStyle="1" w:styleId="PlainTextChar">
    <w:name w:val="Plain Text Char"/>
    <w:basedOn w:val="DefaultParagraphFont"/>
    <w:link w:val="PlainText"/>
    <w:rsid w:val="001E21E6"/>
    <w:rPr>
      <w:rFonts w:ascii="Courier New" w:eastAsia="Times New Roman" w:hAnsi="Courier New" w:cs="Times New Roman"/>
      <w:sz w:val="20"/>
      <w:szCs w:val="20"/>
      <w:lang w:eastAsia="en-US"/>
    </w:rPr>
  </w:style>
  <w:style w:type="character" w:customStyle="1" w:styleId="MenuOption">
    <w:name w:val="Menu Option"/>
    <w:basedOn w:val="DefaultParagraphFont"/>
    <w:rsid w:val="001E21E6"/>
    <w:rPr>
      <w:b/>
      <w:smallCaps/>
    </w:rPr>
  </w:style>
  <w:style w:type="paragraph" w:customStyle="1" w:styleId="TableListNumber">
    <w:name w:val="Table List Number"/>
    <w:basedOn w:val="ListNumber"/>
    <w:rsid w:val="001E21E6"/>
    <w:pPr>
      <w:numPr>
        <w:numId w:val="0"/>
      </w:numPr>
    </w:pPr>
  </w:style>
  <w:style w:type="paragraph" w:styleId="TOC4">
    <w:name w:val="toc 4"/>
    <w:basedOn w:val="TOCBase"/>
    <w:next w:val="Normal"/>
    <w:semiHidden/>
    <w:rsid w:val="001E21E6"/>
    <w:pPr>
      <w:tabs>
        <w:tab w:val="right" w:leader="dot" w:pos="9071"/>
      </w:tabs>
      <w:ind w:left="1701"/>
    </w:pPr>
  </w:style>
  <w:style w:type="paragraph" w:customStyle="1" w:styleId="ListAlpha">
    <w:name w:val="List Alpha"/>
    <w:basedOn w:val="List"/>
    <w:rsid w:val="001E21E6"/>
    <w:pPr>
      <w:numPr>
        <w:numId w:val="9"/>
      </w:numPr>
    </w:pPr>
  </w:style>
  <w:style w:type="paragraph" w:customStyle="1" w:styleId="ListAlpha2">
    <w:name w:val="List Alpha 2"/>
    <w:basedOn w:val="List2"/>
    <w:rsid w:val="001E21E6"/>
    <w:pPr>
      <w:numPr>
        <w:numId w:val="8"/>
      </w:numPr>
    </w:pPr>
  </w:style>
  <w:style w:type="paragraph" w:styleId="List2">
    <w:name w:val="List 2"/>
    <w:basedOn w:val="BodyText"/>
    <w:rsid w:val="001E21E6"/>
    <w:pPr>
      <w:tabs>
        <w:tab w:val="left" w:pos="680"/>
      </w:tabs>
      <w:spacing w:before="60" w:after="60"/>
      <w:ind w:left="680" w:hanging="340"/>
    </w:pPr>
  </w:style>
  <w:style w:type="paragraph" w:styleId="List3">
    <w:name w:val="List 3"/>
    <w:basedOn w:val="BodyText"/>
    <w:rsid w:val="001E21E6"/>
    <w:pPr>
      <w:tabs>
        <w:tab w:val="left" w:pos="1021"/>
      </w:tabs>
      <w:spacing w:before="60" w:after="60"/>
      <w:ind w:left="1020" w:hanging="340"/>
    </w:pPr>
  </w:style>
  <w:style w:type="paragraph" w:styleId="List4">
    <w:name w:val="List 4"/>
    <w:basedOn w:val="BodyText"/>
    <w:rsid w:val="001E21E6"/>
    <w:pPr>
      <w:tabs>
        <w:tab w:val="left" w:pos="1361"/>
      </w:tabs>
      <w:spacing w:before="60" w:after="60"/>
      <w:ind w:left="1361" w:hanging="340"/>
    </w:pPr>
  </w:style>
  <w:style w:type="paragraph" w:styleId="List5">
    <w:name w:val="List 5"/>
    <w:basedOn w:val="BodyText"/>
    <w:rsid w:val="001E21E6"/>
    <w:pPr>
      <w:tabs>
        <w:tab w:val="left" w:pos="1701"/>
      </w:tabs>
      <w:spacing w:before="60" w:after="60"/>
      <w:ind w:left="1701" w:hanging="340"/>
    </w:pPr>
  </w:style>
  <w:style w:type="paragraph" w:styleId="ListBullet3">
    <w:name w:val="List Bullet 3"/>
    <w:basedOn w:val="List3"/>
    <w:rsid w:val="001E21E6"/>
    <w:pPr>
      <w:numPr>
        <w:numId w:val="14"/>
      </w:numPr>
      <w:tabs>
        <w:tab w:val="clear" w:pos="1021"/>
      </w:tabs>
      <w:ind w:left="1037" w:hanging="357"/>
    </w:pPr>
  </w:style>
  <w:style w:type="paragraph" w:styleId="ListBullet4">
    <w:name w:val="List Bullet 4"/>
    <w:basedOn w:val="List4"/>
    <w:rsid w:val="001E21E6"/>
    <w:pPr>
      <w:numPr>
        <w:numId w:val="3"/>
      </w:numPr>
      <w:tabs>
        <w:tab w:val="clear" w:pos="1361"/>
      </w:tabs>
    </w:pPr>
  </w:style>
  <w:style w:type="paragraph" w:styleId="ListBullet5">
    <w:name w:val="List Bullet 5"/>
    <w:basedOn w:val="List5"/>
    <w:rsid w:val="001E21E6"/>
    <w:pPr>
      <w:numPr>
        <w:numId w:val="4"/>
      </w:numPr>
    </w:pPr>
  </w:style>
  <w:style w:type="paragraph" w:styleId="ListContinue2">
    <w:name w:val="List Continue 2"/>
    <w:basedOn w:val="List2"/>
    <w:rsid w:val="001E21E6"/>
    <w:pPr>
      <w:ind w:firstLine="0"/>
    </w:pPr>
  </w:style>
  <w:style w:type="paragraph" w:styleId="ListContinue3">
    <w:name w:val="List Continue 3"/>
    <w:basedOn w:val="List3"/>
    <w:rsid w:val="001E21E6"/>
    <w:pPr>
      <w:ind w:left="1021" w:firstLine="0"/>
    </w:pPr>
  </w:style>
  <w:style w:type="paragraph" w:styleId="ListContinue4">
    <w:name w:val="List Continue 4"/>
    <w:basedOn w:val="List4"/>
    <w:rsid w:val="001E21E6"/>
    <w:pPr>
      <w:ind w:firstLine="0"/>
    </w:pPr>
  </w:style>
  <w:style w:type="paragraph" w:styleId="ListContinue5">
    <w:name w:val="List Continue 5"/>
    <w:basedOn w:val="List5"/>
    <w:rsid w:val="001E21E6"/>
    <w:pPr>
      <w:ind w:firstLine="0"/>
    </w:pPr>
  </w:style>
  <w:style w:type="paragraph" w:styleId="ListNumber3">
    <w:name w:val="List Number 3"/>
    <w:basedOn w:val="List3"/>
    <w:rsid w:val="001E21E6"/>
    <w:pPr>
      <w:numPr>
        <w:numId w:val="5"/>
      </w:numPr>
    </w:pPr>
  </w:style>
  <w:style w:type="paragraph" w:styleId="ListNumber4">
    <w:name w:val="List Number 4"/>
    <w:basedOn w:val="List4"/>
    <w:rsid w:val="001E21E6"/>
    <w:pPr>
      <w:numPr>
        <w:numId w:val="6"/>
      </w:numPr>
    </w:pPr>
  </w:style>
  <w:style w:type="paragraph" w:styleId="ListNumber5">
    <w:name w:val="List Number 5"/>
    <w:basedOn w:val="List5"/>
    <w:rsid w:val="001E21E6"/>
    <w:pPr>
      <w:numPr>
        <w:numId w:val="7"/>
      </w:numPr>
    </w:pPr>
  </w:style>
  <w:style w:type="paragraph" w:styleId="BlockText">
    <w:name w:val="Block Text"/>
    <w:basedOn w:val="Normal"/>
    <w:rsid w:val="001E21E6"/>
    <w:pPr>
      <w:spacing w:after="120"/>
      <w:ind w:left="1440" w:right="1440"/>
    </w:pPr>
  </w:style>
  <w:style w:type="character" w:customStyle="1" w:styleId="Subscript">
    <w:name w:val="Subscript"/>
    <w:basedOn w:val="DefaultParagraphFont"/>
    <w:rsid w:val="001E21E6"/>
    <w:rPr>
      <w:sz w:val="16"/>
      <w:vertAlign w:val="subscript"/>
    </w:rPr>
  </w:style>
  <w:style w:type="character" w:customStyle="1" w:styleId="Superscript">
    <w:name w:val="Superscript"/>
    <w:basedOn w:val="DefaultParagraphFont"/>
    <w:rsid w:val="001E21E6"/>
    <w:rPr>
      <w:sz w:val="16"/>
      <w:vertAlign w:val="superscript"/>
    </w:rPr>
  </w:style>
  <w:style w:type="character" w:customStyle="1" w:styleId="Symbols">
    <w:name w:val="Symbols"/>
    <w:basedOn w:val="DefaultParagraphFont"/>
    <w:rsid w:val="001E21E6"/>
    <w:rPr>
      <w:rFonts w:ascii="Symbol" w:hAnsi="Symbol"/>
    </w:rPr>
  </w:style>
  <w:style w:type="character" w:customStyle="1" w:styleId="MenuOptions">
    <w:name w:val="Menu Options"/>
    <w:basedOn w:val="DefaultParagraphFont"/>
    <w:rsid w:val="001E21E6"/>
    <w:rPr>
      <w:rFonts w:ascii="Arial Narrow" w:hAnsi="Arial Narrow"/>
      <w:smallCaps/>
    </w:rPr>
  </w:style>
  <w:style w:type="character" w:customStyle="1" w:styleId="Buttons">
    <w:name w:val="Buttons"/>
    <w:basedOn w:val="DefaultParagraphFont"/>
    <w:rsid w:val="001E21E6"/>
    <w:rPr>
      <w:b/>
    </w:rPr>
  </w:style>
  <w:style w:type="character" w:customStyle="1" w:styleId="Underlined">
    <w:name w:val="Underlined"/>
    <w:basedOn w:val="DefaultParagraphFont"/>
    <w:rsid w:val="001E21E6"/>
    <w:rPr>
      <w:u w:val="single"/>
    </w:rPr>
  </w:style>
  <w:style w:type="paragraph" w:customStyle="1" w:styleId="TableBodyTextRight">
    <w:name w:val="Table Body Text Right"/>
    <w:basedOn w:val="TableBodyText"/>
    <w:rsid w:val="001E21E6"/>
    <w:pPr>
      <w:widowControl w:val="0"/>
      <w:autoSpaceDE w:val="0"/>
      <w:autoSpaceDN w:val="0"/>
      <w:adjustRightInd w:val="0"/>
      <w:jc w:val="right"/>
    </w:pPr>
    <w:rPr>
      <w:rFonts w:cs="Arial"/>
      <w:szCs w:val="18"/>
    </w:rPr>
  </w:style>
  <w:style w:type="paragraph" w:customStyle="1" w:styleId="CopyrightText">
    <w:name w:val="Copyright Text"/>
    <w:basedOn w:val="BodyText"/>
    <w:rsid w:val="001E21E6"/>
    <w:rPr>
      <w:sz w:val="18"/>
    </w:rPr>
  </w:style>
  <w:style w:type="paragraph" w:customStyle="1" w:styleId="BodySmallRight">
    <w:name w:val="Body Small Right"/>
    <w:basedOn w:val="BodyTextRight"/>
    <w:rsid w:val="001E21E6"/>
    <w:rPr>
      <w:sz w:val="18"/>
      <w:szCs w:val="18"/>
    </w:rPr>
  </w:style>
  <w:style w:type="paragraph" w:customStyle="1" w:styleId="MarginEdition">
    <w:name w:val="Margin Edition"/>
    <w:basedOn w:val="MarginNote"/>
    <w:rsid w:val="001E21E6"/>
    <w:pPr>
      <w:spacing w:before="0" w:after="0"/>
    </w:pPr>
    <w:rPr>
      <w:rFonts w:ascii="Times New Roman" w:hAnsi="Times New Roman"/>
      <w:color w:val="999999"/>
    </w:rPr>
  </w:style>
  <w:style w:type="paragraph" w:customStyle="1" w:styleId="Spacer">
    <w:name w:val="Spacer"/>
    <w:basedOn w:val="Normal"/>
    <w:rsid w:val="001E21E6"/>
    <w:rPr>
      <w:sz w:val="2"/>
      <w:szCs w:val="2"/>
    </w:rPr>
  </w:style>
  <w:style w:type="character" w:customStyle="1" w:styleId="Small">
    <w:name w:val="Small"/>
    <w:basedOn w:val="DefaultParagraphFont"/>
    <w:rsid w:val="001E21E6"/>
    <w:rPr>
      <w:sz w:val="16"/>
    </w:rPr>
  </w:style>
  <w:style w:type="paragraph" w:customStyle="1" w:styleId="WideTable">
    <w:name w:val="Wide Table"/>
    <w:basedOn w:val="Normal"/>
    <w:rsid w:val="001E21E6"/>
    <w:pPr>
      <w:ind w:left="-1418"/>
    </w:pPr>
    <w:rPr>
      <w:sz w:val="2"/>
      <w:szCs w:val="2"/>
    </w:rPr>
  </w:style>
  <w:style w:type="character" w:styleId="PageNumber">
    <w:name w:val="page number"/>
    <w:basedOn w:val="DefaultParagraphFont"/>
    <w:rsid w:val="001E21E6"/>
  </w:style>
  <w:style w:type="paragraph" w:styleId="Quote">
    <w:name w:val="Quote"/>
    <w:basedOn w:val="Heading1"/>
    <w:link w:val="QuoteChar"/>
    <w:qFormat/>
    <w:rsid w:val="001E21E6"/>
    <w:rPr>
      <w:b w:val="0"/>
      <w:sz w:val="72"/>
      <w:szCs w:val="72"/>
      <w:lang w:val="en-NZ"/>
    </w:rPr>
  </w:style>
  <w:style w:type="character" w:customStyle="1" w:styleId="QuoteChar">
    <w:name w:val="Quote Char"/>
    <w:basedOn w:val="DefaultParagraphFont"/>
    <w:link w:val="Quote"/>
    <w:rsid w:val="001E21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1E6"/>
    <w:pPr>
      <w:pageBreakBefore/>
    </w:pPr>
  </w:style>
  <w:style w:type="paragraph" w:customStyle="1" w:styleId="Border">
    <w:name w:val="Border"/>
    <w:basedOn w:val="Normal"/>
    <w:qFormat/>
    <w:rsid w:val="001E21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1E6"/>
    <w:rPr>
      <w:b/>
      <w:bCs/>
      <w:i/>
      <w:iCs/>
      <w:color w:val="auto"/>
    </w:rPr>
  </w:style>
  <w:style w:type="paragraph" w:styleId="IntenseQuote">
    <w:name w:val="Intense Quote"/>
    <w:basedOn w:val="Normal"/>
    <w:next w:val="Normal"/>
    <w:link w:val="IntenseQuoteChar"/>
    <w:uiPriority w:val="30"/>
    <w:qFormat/>
    <w:rsid w:val="001E21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1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1E6"/>
    <w:rPr>
      <w:smallCaps/>
      <w:color w:val="auto"/>
      <w:u w:val="single"/>
    </w:rPr>
  </w:style>
  <w:style w:type="character" w:styleId="IntenseReference">
    <w:name w:val="Intense Reference"/>
    <w:basedOn w:val="DefaultParagraphFont"/>
    <w:uiPriority w:val="32"/>
    <w:qFormat/>
    <w:rsid w:val="001E21E6"/>
    <w:rPr>
      <w:b/>
      <w:bCs/>
      <w:smallCaps/>
      <w:color w:val="auto"/>
      <w:spacing w:val="5"/>
      <w:u w:val="single"/>
    </w:rPr>
  </w:style>
  <w:style w:type="paragraph" w:customStyle="1" w:styleId="2ColumnHeading">
    <w:name w:val="2Column Heading"/>
    <w:basedOn w:val="BodyText"/>
    <w:qFormat/>
    <w:rsid w:val="001E21E6"/>
    <w:pPr>
      <w:spacing w:after="60"/>
      <w:ind w:left="-2268"/>
    </w:pPr>
    <w:rPr>
      <w:b/>
    </w:rPr>
  </w:style>
  <w:style w:type="paragraph" w:customStyle="1" w:styleId="Heading1TOC">
    <w:name w:val="Heading1 TOC"/>
    <w:basedOn w:val="Normal"/>
    <w:qFormat/>
    <w:rsid w:val="001E21E6"/>
    <w:pPr>
      <w:spacing w:before="240" w:after="120"/>
    </w:pPr>
    <w:rPr>
      <w:rFonts w:ascii="Times New Roman" w:hAnsi="Times New Roman"/>
      <w:b/>
      <w:sz w:val="32"/>
    </w:rPr>
  </w:style>
  <w:style w:type="paragraph" w:customStyle="1" w:styleId="Heading2TOC">
    <w:name w:val="Heading2 TOC"/>
    <w:basedOn w:val="Normal"/>
    <w:qFormat/>
    <w:rsid w:val="001E21E6"/>
    <w:pPr>
      <w:spacing w:before="240" w:after="60"/>
    </w:pPr>
    <w:rPr>
      <w:rFonts w:ascii="Times New Roman" w:hAnsi="Times New Roman"/>
      <w:b/>
      <w:sz w:val="28"/>
    </w:rPr>
  </w:style>
  <w:style w:type="character" w:customStyle="1" w:styleId="Underline">
    <w:name w:val="Underline"/>
    <w:basedOn w:val="DefaultParagraphFont"/>
    <w:qFormat/>
    <w:rsid w:val="001E21E6"/>
    <w:rPr>
      <w:u w:val="single"/>
    </w:rPr>
  </w:style>
  <w:style w:type="character" w:customStyle="1" w:styleId="BoldandItalics">
    <w:name w:val="Bold and Italics"/>
    <w:qFormat/>
    <w:rsid w:val="001E21E6"/>
    <w:rPr>
      <w:b/>
      <w:i/>
      <w:u w:val="none"/>
    </w:rPr>
  </w:style>
  <w:style w:type="paragraph" w:styleId="BalloonText">
    <w:name w:val="Balloon Text"/>
    <w:basedOn w:val="Normal"/>
    <w:link w:val="BalloonTextChar"/>
    <w:rsid w:val="001E21E6"/>
    <w:rPr>
      <w:rFonts w:ascii="Tahoma" w:hAnsi="Tahoma" w:cs="Tahoma"/>
      <w:sz w:val="16"/>
      <w:szCs w:val="16"/>
    </w:rPr>
  </w:style>
  <w:style w:type="character" w:customStyle="1" w:styleId="BalloonTextChar">
    <w:name w:val="Balloon Text Char"/>
    <w:basedOn w:val="DefaultParagraphFont"/>
    <w:link w:val="BalloonText"/>
    <w:rsid w:val="001E21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1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21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1E6"/>
    <w:rPr>
      <w:b/>
      <w:color w:val="660033"/>
      <w:spacing w:val="0"/>
    </w:rPr>
  </w:style>
  <w:style w:type="paragraph" w:customStyle="1" w:styleId="Nameditemlist">
    <w:name w:val="Named item list"/>
    <w:basedOn w:val="BodyText"/>
    <w:qFormat/>
    <w:rsid w:val="001E21E6"/>
    <w:pPr>
      <w:tabs>
        <w:tab w:val="left" w:pos="2835"/>
      </w:tabs>
      <w:ind w:left="2835" w:hanging="2835"/>
    </w:pPr>
  </w:style>
  <w:style w:type="paragraph" w:customStyle="1" w:styleId="BodyTextnopadding">
    <w:name w:val="Body Text no padding"/>
    <w:basedOn w:val="BodyText"/>
    <w:qFormat/>
    <w:rsid w:val="001E21E6"/>
    <w:pPr>
      <w:spacing w:before="0" w:after="0"/>
    </w:pPr>
  </w:style>
  <w:style w:type="paragraph" w:customStyle="1" w:styleId="BodyTextBold">
    <w:name w:val="Body Text Bold"/>
    <w:basedOn w:val="BodyText"/>
    <w:qFormat/>
    <w:rsid w:val="001E21E6"/>
    <w:rPr>
      <w:b/>
    </w:rPr>
  </w:style>
  <w:style w:type="character" w:styleId="Hyperlink">
    <w:name w:val="Hyperlink"/>
    <w:basedOn w:val="DefaultParagraphFont"/>
    <w:uiPriority w:val="99"/>
    <w:unhideWhenUsed/>
    <w:rsid w:val="005A7B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1921</Words>
  <Characters>12528</Characters>
  <Application>Microsoft Office Word</Application>
  <DocSecurity>0</DocSecurity>
  <Lines>447</Lines>
  <Paragraphs>262</Paragraphs>
  <ScaleCrop>false</ScaleCrop>
  <Company>Author-it Software Corporation Ltd.</Company>
  <LinksUpToDate>false</LinksUpToDate>
  <CharactersWithSpaces>14187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UETDRDU004 Install and maintain network infrastructure HV underground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2025-03-02T01:54:00Z</dcterms:created>
  <dcterms:modified xsi:type="dcterms:W3CDTF">2025-03-02T01:54:00Z</dcterms:modified>
</cp:coreProperties>
</file>