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C99" w:rsidP="00F85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UETDRDU002 Inspect underground electrical apparatus</w:t>
      </w:r>
      <w:r>
        <w:fldChar w:fldCharType="end"/>
      </w:r>
    </w:p>
    <w:p w:rsidR="00F85C99" w:rsidP="00F85C99">
      <w:pPr>
        <w:pStyle w:val="Version"/>
        <w:sectPr w:rsidSect="004E2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066" w:rsidP="004E2066">
      <w:pPr>
        <w:pStyle w:val="SuperHeading"/>
      </w:pPr>
      <w:r w:rsidRPr="004E2066">
        <w:t>UETDRDU002 Inspect underground electrical apparatus</w:t>
      </w:r>
    </w:p>
    <w:p w:rsidR="00000000" w:rsidRPr="004E2066" w:rsidP="004E2066">
      <w:pPr>
        <w:pStyle w:val="Heading1"/>
      </w:pPr>
      <w:bookmarkStart w:id="1" w:name="O_1178130"/>
      <w:bookmarkEnd w:id="1"/>
      <w:r w:rsidRPr="004E20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2" w:name="O_1178131"/>
      <w:bookmarkEnd w:id="2"/>
      <w:r w:rsidRPr="004E20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This unit involves the skills and knowledge required to i</w:t>
            </w:r>
            <w:r w:rsidRPr="004E2066">
              <w:t>nspect underground electrical apparatus in the electricity supply industry (ESI).</w:t>
            </w:r>
          </w:p>
          <w:p w:rsidR="00000000" w:rsidRPr="004E2066" w:rsidP="004E2066">
            <w:pPr>
              <w:pStyle w:val="BodyText"/>
            </w:pPr>
            <w:r w:rsidRPr="004E2066">
              <w:t>It includes visually inspecting and identifying defective, damaged or faulty electrical apparatus and reporting inspection outcomes.</w:t>
            </w:r>
          </w:p>
          <w:p w:rsidR="00000000" w:rsidRPr="004E2066" w:rsidP="004E2066">
            <w:pPr>
              <w:pStyle w:val="BodyText"/>
            </w:pPr>
            <w:r w:rsidRPr="004E2066">
              <w:t>It also includes determing the cause of d</w:t>
            </w:r>
            <w:r w:rsidRPr="004E2066">
              <w:t>efective, damaged or faulty electrical apparatus.</w:t>
            </w:r>
          </w:p>
          <w:p w:rsidR="00000000" w:rsidRPr="004E2066" w:rsidP="004E2066">
            <w:pPr>
              <w:pStyle w:val="BodyText"/>
            </w:pPr>
            <w:r w:rsidRPr="004E2066">
              <w:t>The application of the skills and knowledge described in this unit may require a licence/registration to practice in the workplace.</w:t>
            </w:r>
          </w:p>
          <w:p w:rsidR="00000000" w:rsidRPr="004E2066" w:rsidP="004E2066">
            <w:pPr>
              <w:pStyle w:val="BodyText"/>
            </w:pPr>
            <w:r w:rsidRPr="004E2066">
              <w:t xml:space="preserve">Other conditions may also apply under state and territory legislative and </w:t>
            </w:r>
            <w:r w:rsidRPr="004E2066">
              <w:t>regulatory licensing requirements which must be confirmed prior to commencing this unit.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3" w:name="O_1178132"/>
      <w:bookmarkEnd w:id="3"/>
      <w:r w:rsidRPr="004E20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UEECD0007 Apply work health and safety regulations, codes and practices in the workplace</w:t>
            </w:r>
          </w:p>
          <w:p w:rsidR="00000000" w:rsidRPr="004E2066" w:rsidP="004E2066">
            <w:pPr>
              <w:pStyle w:val="BodyText"/>
            </w:pPr>
            <w:r w:rsidRPr="004E2066">
              <w:t>and</w:t>
            </w:r>
          </w:p>
          <w:p w:rsidR="00000000" w:rsidRPr="004E2066" w:rsidP="004E2066">
            <w:pPr>
              <w:pStyle w:val="BodyText"/>
            </w:pPr>
            <w:r w:rsidRPr="004E2066">
              <w:t>UETDREL005 Work safely in the vici</w:t>
            </w:r>
            <w:r w:rsidRPr="004E2066">
              <w:t>nity of live electrical apparatus</w:t>
            </w:r>
          </w:p>
          <w:p w:rsidR="00000000" w:rsidRPr="004E2066" w:rsidP="004E2066">
            <w:pPr>
              <w:pStyle w:val="BodyText"/>
            </w:pPr>
            <w:r w:rsidRPr="004E2066">
              <w:t>or</w:t>
            </w:r>
          </w:p>
          <w:p w:rsidR="00000000" w:rsidRPr="004E2066" w:rsidP="004E2066">
            <w:pPr>
              <w:pStyle w:val="BodyText"/>
            </w:pPr>
            <w:r w:rsidRPr="004E2066">
              <w:t>UETDREL006 Work safely in the vicinity of live electrical apparatus as a non-electrical worker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4" w:name="O_1178133"/>
      <w:bookmarkEnd w:id="4"/>
      <w:r w:rsidRPr="004E20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Distribution Underground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5" w:name="O_1178134"/>
      <w:bookmarkEnd w:id="5"/>
      <w:r w:rsidRPr="004E20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Not applicable.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6" w:name="O_1178135"/>
      <w:bookmarkEnd w:id="6"/>
      <w:r w:rsidRPr="004E20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PERFORMANCE CRITERIA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Performance criteria describe the performance needed to demonstrate achievement of the element.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>Prepare to inspect underground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Legislation, regulations, standards, codes of practice and organisational workplace requirements for the work to be performed are referred to and confirmed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Work plan is obtained and confirmed i</w:t>
            </w:r>
            <w:r w:rsidRPr="004E2066">
              <w:t>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Tools, equipment and personal protective equipment (PPE) required for work are determined, obtained and confirmed in working order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Hazards are identified, risks assessed and control measures identified and applied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 xml:space="preserve">Work is prioritised and sequenced for completion in accordance with work plan and workplace requirements 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Liaison and communication with stakeholders is carrie</w:t>
            </w:r>
            <w:r w:rsidRPr="004E2066">
              <w:t>d out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Worksite is prepared in accordance with the work plan and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Traffic management plan is confirmed as being in place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 xml:space="preserve">Carry out inspection of underground electrical apparatus 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The use of tools, equipment and P</w:t>
            </w:r>
            <w:r w:rsidRPr="004E2066">
              <w:t>PE are carried out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Hazard control measures are monitored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Underground electrical apparatus is visually inspected in accordance with work plan and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Underground electrical apparatus defect or damage is identified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Underground electrical ap</w:t>
            </w:r>
            <w:r w:rsidRPr="004E2066">
              <w:t>paratus defect or damage cause is determined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 xml:space="preserve">Incidents or unplanned events are responded to in </w:t>
            </w:r>
            <w:r w:rsidRPr="004E2066">
              <w:t>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Completed work is checked for compliance against the work plan and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Incidents or unplanned events are reported in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t>Tools and equipment are cleaned, checked and returned to storage in</w:t>
            </w:r>
            <w:r w:rsidRPr="004E2066">
              <w:t xml:space="preserve"> accordance with workplace requirements</w:t>
            </w:r>
          </w:p>
        </w:tc>
      </w:tr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66">
            <w:pPr>
              <w:pStyle w:val="BodyText"/>
              <w:rPr>
                <w:lang w:val="en-NZ"/>
              </w:rPr>
            </w:pPr>
            <w:r w:rsidRPr="004E206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Work records, reports and documentation are completed in accordance with workplace requirements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7" w:name="O_1178136"/>
      <w:bookmarkEnd w:id="7"/>
      <w:r w:rsidRPr="004E20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Foundation skills essential to performance are explicit in the performance criteria of this unit of competency.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8" w:name="O_1178137"/>
      <w:bookmarkEnd w:id="8"/>
      <w:r w:rsidRPr="004E20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Range is restricted to essential operating conditions and any other variables essential to the work env</w:t>
            </w:r>
            <w:r w:rsidRPr="004E2066">
              <w:t>ironment.</w:t>
            </w:r>
          </w:p>
          <w:p w:rsidR="00000000" w:rsidRPr="004E2066" w:rsidP="004E2066">
            <w:pPr>
              <w:pStyle w:val="BodyText"/>
            </w:pPr>
            <w:r w:rsidRPr="004E206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9" w:name="O_1178138"/>
      <w:bookmarkEnd w:id="9"/>
      <w:r w:rsidRPr="004E20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66" w:rsidP="004E2066">
            <w:pPr>
              <w:pStyle w:val="BodyText"/>
            </w:pPr>
            <w:r w:rsidRPr="004E2066">
              <w:t>This is a new unit. No Equivalent Unit.</w:t>
            </w:r>
          </w:p>
        </w:tc>
      </w:tr>
    </w:tbl>
    <w:p w:rsidR="00000000" w:rsidRPr="004E2066" w:rsidP="004E2066">
      <w:pPr>
        <w:pStyle w:val="NoPaddingFontSize1"/>
      </w:pPr>
    </w:p>
    <w:p w:rsidR="00000000" w:rsidRPr="004E2066" w:rsidP="004E2066">
      <w:pPr>
        <w:pStyle w:val="AllowPageBreak"/>
      </w:pPr>
    </w:p>
    <w:p w:rsidR="00000000" w:rsidRPr="004E2066" w:rsidP="004E2066">
      <w:pPr>
        <w:pStyle w:val="Heading1"/>
      </w:pPr>
      <w:bookmarkStart w:id="10" w:name="O_1178145"/>
      <w:bookmarkEnd w:id="10"/>
      <w:r w:rsidRPr="004E2066">
        <w:t>Links</w:t>
      </w:r>
    </w:p>
    <w:p w:rsidR="00000000" w:rsidRPr="004E2066" w:rsidP="00F85C99">
      <w:pPr>
        <w:pStyle w:val="BodyText"/>
      </w:pPr>
      <w:r w:rsidRPr="004E2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02B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2066" w:rsidP="004E2066"/>
    <w:sectPr w:rsidSect="004E2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6" w:rsidRPr="00F85C99" w:rsidP="00F85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99" w:rsidP="004E2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C99" w:rsidP="004E2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5C99" w:rsidP="004E2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066" w:rsidRPr="00F85C99" w:rsidP="00F85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99" w:rsidRPr="002D2AF8" w:rsidP="004E2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UETDRDU002 Inspect underground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85C99" w:rsidP="004E2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066"/>
  </w:style>
  <w:style w:type="character" w:customStyle="1" w:styleId="Heading1Char">
    <w:name w:val="Heading 1 Char"/>
    <w:basedOn w:val="DefaultParagraphFont"/>
    <w:link w:val="Heading1"/>
    <w:rsid w:val="004E2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0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2066"/>
    <w:rPr>
      <w:b/>
      <w:spacing w:val="0"/>
    </w:rPr>
  </w:style>
  <w:style w:type="paragraph" w:customStyle="1" w:styleId="SuperHeading">
    <w:name w:val="SuperHeading"/>
    <w:basedOn w:val="Normal"/>
    <w:rsid w:val="004E2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2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0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0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2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0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066"/>
    <w:rPr>
      <w:i/>
    </w:rPr>
  </w:style>
  <w:style w:type="paragraph" w:styleId="Caption">
    <w:name w:val="caption"/>
    <w:basedOn w:val="BodyText"/>
    <w:next w:val="Normal"/>
    <w:qFormat/>
    <w:rsid w:val="004E2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066"/>
  </w:style>
  <w:style w:type="paragraph" w:styleId="TableofFigures">
    <w:name w:val="table of figures"/>
    <w:basedOn w:val="Normal"/>
    <w:next w:val="Normal"/>
    <w:semiHidden/>
    <w:rsid w:val="004E2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0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2066"/>
    <w:rPr>
      <w:rFonts w:ascii="Wingdings" w:hAnsi="Wingdings"/>
    </w:rPr>
  </w:style>
  <w:style w:type="paragraph" w:customStyle="1" w:styleId="TableHeading">
    <w:name w:val="Table Heading"/>
    <w:basedOn w:val="HeadingBase"/>
    <w:rsid w:val="004E2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066"/>
    <w:rPr>
      <w:color w:val="0033CC"/>
      <w:u w:val="none"/>
    </w:rPr>
  </w:style>
  <w:style w:type="paragraph" w:customStyle="1" w:styleId="BodyTextRight">
    <w:name w:val="Body Text Right"/>
    <w:basedOn w:val="BodyText"/>
    <w:rsid w:val="004E2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0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066"/>
    <w:rPr>
      <w:sz w:val="32"/>
    </w:rPr>
  </w:style>
  <w:style w:type="paragraph" w:customStyle="1" w:styleId="HeadingProcedure">
    <w:name w:val="Heading Procedure"/>
    <w:basedOn w:val="HeadingBase"/>
    <w:next w:val="Normal"/>
    <w:rsid w:val="004E2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066"/>
    <w:pPr>
      <w:spacing w:before="60" w:after="60"/>
    </w:pPr>
  </w:style>
  <w:style w:type="paragraph" w:styleId="ListContinue">
    <w:name w:val="List Continue"/>
    <w:basedOn w:val="List"/>
    <w:rsid w:val="004E2066"/>
    <w:pPr>
      <w:ind w:firstLine="0"/>
    </w:pPr>
  </w:style>
  <w:style w:type="paragraph" w:customStyle="1" w:styleId="ListNote">
    <w:name w:val="List Note"/>
    <w:basedOn w:val="List"/>
    <w:rsid w:val="004E2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066"/>
    <w:rPr>
      <w:rFonts w:ascii="Courier New" w:hAnsi="Courier New"/>
    </w:rPr>
  </w:style>
  <w:style w:type="paragraph" w:customStyle="1" w:styleId="NoteBullet">
    <w:name w:val="Note Bullet"/>
    <w:basedOn w:val="Note"/>
    <w:rsid w:val="004E2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0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2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066"/>
    <w:rPr>
      <w:b/>
      <w:smallCaps/>
    </w:rPr>
  </w:style>
  <w:style w:type="paragraph" w:customStyle="1" w:styleId="TableListNumber">
    <w:name w:val="Table List Number"/>
    <w:basedOn w:val="ListNumber"/>
    <w:rsid w:val="004E2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066"/>
    <w:pPr>
      <w:numPr>
        <w:numId w:val="7"/>
      </w:numPr>
    </w:pPr>
  </w:style>
  <w:style w:type="paragraph" w:customStyle="1" w:styleId="ListAlpha2">
    <w:name w:val="List Alpha 2"/>
    <w:basedOn w:val="List2"/>
    <w:rsid w:val="004E2066"/>
    <w:pPr>
      <w:numPr>
        <w:numId w:val="6"/>
      </w:numPr>
    </w:pPr>
  </w:style>
  <w:style w:type="paragraph" w:styleId="List2">
    <w:name w:val="List 2"/>
    <w:basedOn w:val="BodyText"/>
    <w:rsid w:val="004E2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0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0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2066"/>
    <w:pPr>
      <w:numPr>
        <w:numId w:val="2"/>
      </w:numPr>
    </w:pPr>
  </w:style>
  <w:style w:type="paragraph" w:styleId="ListContinue2">
    <w:name w:val="List Continue 2"/>
    <w:basedOn w:val="List2"/>
    <w:rsid w:val="004E2066"/>
    <w:pPr>
      <w:ind w:firstLine="0"/>
    </w:pPr>
  </w:style>
  <w:style w:type="paragraph" w:styleId="ListContinue3">
    <w:name w:val="List Continue 3"/>
    <w:basedOn w:val="List3"/>
    <w:rsid w:val="004E2066"/>
    <w:pPr>
      <w:ind w:left="1021" w:firstLine="0"/>
    </w:pPr>
  </w:style>
  <w:style w:type="paragraph" w:styleId="ListContinue4">
    <w:name w:val="List Continue 4"/>
    <w:basedOn w:val="List4"/>
    <w:rsid w:val="004E2066"/>
    <w:pPr>
      <w:ind w:firstLine="0"/>
    </w:pPr>
  </w:style>
  <w:style w:type="paragraph" w:styleId="ListContinue5">
    <w:name w:val="List Continue 5"/>
    <w:basedOn w:val="List5"/>
    <w:rsid w:val="004E2066"/>
    <w:pPr>
      <w:ind w:firstLine="0"/>
    </w:pPr>
  </w:style>
  <w:style w:type="paragraph" w:styleId="ListNumber3">
    <w:name w:val="List Number 3"/>
    <w:basedOn w:val="List3"/>
    <w:rsid w:val="004E2066"/>
    <w:pPr>
      <w:numPr>
        <w:numId w:val="3"/>
      </w:numPr>
    </w:pPr>
  </w:style>
  <w:style w:type="paragraph" w:styleId="ListNumber4">
    <w:name w:val="List Number 4"/>
    <w:basedOn w:val="List4"/>
    <w:rsid w:val="004E2066"/>
    <w:pPr>
      <w:numPr>
        <w:numId w:val="4"/>
      </w:numPr>
    </w:pPr>
  </w:style>
  <w:style w:type="paragraph" w:styleId="ListNumber5">
    <w:name w:val="List Number 5"/>
    <w:basedOn w:val="List5"/>
    <w:rsid w:val="004E2066"/>
    <w:pPr>
      <w:numPr>
        <w:numId w:val="5"/>
      </w:numPr>
    </w:pPr>
  </w:style>
  <w:style w:type="paragraph" w:styleId="BlockText">
    <w:name w:val="Block Text"/>
    <w:basedOn w:val="Normal"/>
    <w:rsid w:val="004E2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066"/>
    <w:rPr>
      <w:sz w:val="16"/>
      <w:vertAlign w:val="superscript"/>
    </w:rPr>
  </w:style>
  <w:style w:type="character" w:customStyle="1" w:styleId="Symbols">
    <w:name w:val="Symbols"/>
    <w:basedOn w:val="DefaultParagraphFont"/>
    <w:rsid w:val="004E2066"/>
    <w:rPr>
      <w:rFonts w:ascii="Symbol" w:hAnsi="Symbol"/>
    </w:rPr>
  </w:style>
  <w:style w:type="character" w:customStyle="1" w:styleId="MenuOptions">
    <w:name w:val="Menu Options"/>
    <w:basedOn w:val="DefaultParagraphFont"/>
    <w:rsid w:val="004E2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066"/>
    <w:rPr>
      <w:b/>
    </w:rPr>
  </w:style>
  <w:style w:type="character" w:customStyle="1" w:styleId="Underlined">
    <w:name w:val="Underlined"/>
    <w:basedOn w:val="DefaultParagraphFont"/>
    <w:rsid w:val="004E2066"/>
    <w:rPr>
      <w:u w:val="single"/>
    </w:rPr>
  </w:style>
  <w:style w:type="paragraph" w:customStyle="1" w:styleId="TableBodyTextRight">
    <w:name w:val="Table Body Text Right"/>
    <w:basedOn w:val="TableBodyText"/>
    <w:rsid w:val="004E2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066"/>
    <w:rPr>
      <w:sz w:val="18"/>
    </w:rPr>
  </w:style>
  <w:style w:type="paragraph" w:customStyle="1" w:styleId="BodySmallRight">
    <w:name w:val="Body Small Right"/>
    <w:basedOn w:val="BodyTextRight"/>
    <w:rsid w:val="004E2066"/>
    <w:rPr>
      <w:sz w:val="18"/>
      <w:szCs w:val="18"/>
    </w:rPr>
  </w:style>
  <w:style w:type="paragraph" w:customStyle="1" w:styleId="MarginEdition">
    <w:name w:val="Margin Edition"/>
    <w:basedOn w:val="MarginNote"/>
    <w:rsid w:val="004E2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066"/>
    <w:rPr>
      <w:sz w:val="2"/>
      <w:szCs w:val="2"/>
    </w:rPr>
  </w:style>
  <w:style w:type="character" w:customStyle="1" w:styleId="Small">
    <w:name w:val="Small"/>
    <w:basedOn w:val="DefaultParagraphFont"/>
    <w:rsid w:val="004E2066"/>
    <w:rPr>
      <w:sz w:val="16"/>
    </w:rPr>
  </w:style>
  <w:style w:type="paragraph" w:customStyle="1" w:styleId="WideTable">
    <w:name w:val="Wide Table"/>
    <w:basedOn w:val="Normal"/>
    <w:rsid w:val="004E2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066"/>
  </w:style>
  <w:style w:type="paragraph" w:styleId="Quote">
    <w:name w:val="Quote"/>
    <w:basedOn w:val="Heading1"/>
    <w:link w:val="QuoteChar"/>
    <w:qFormat/>
    <w:rsid w:val="004E2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066"/>
    <w:pPr>
      <w:pageBreakBefore/>
    </w:pPr>
  </w:style>
  <w:style w:type="paragraph" w:customStyle="1" w:styleId="Border">
    <w:name w:val="Border"/>
    <w:basedOn w:val="Normal"/>
    <w:qFormat/>
    <w:rsid w:val="004E2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066"/>
    <w:rPr>
      <w:u w:val="single"/>
    </w:rPr>
  </w:style>
  <w:style w:type="character" w:customStyle="1" w:styleId="BoldandItalics">
    <w:name w:val="Bold and Italics"/>
    <w:qFormat/>
    <w:rsid w:val="004E2066"/>
    <w:rPr>
      <w:b/>
      <w:i/>
      <w:u w:val="none"/>
    </w:rPr>
  </w:style>
  <w:style w:type="paragraph" w:styleId="BalloonText">
    <w:name w:val="Balloon Text"/>
    <w:basedOn w:val="Normal"/>
    <w:link w:val="BalloonTextChar"/>
    <w:rsid w:val="004E2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066"/>
    <w:pPr>
      <w:spacing w:before="0" w:after="0"/>
    </w:pPr>
  </w:style>
  <w:style w:type="paragraph" w:customStyle="1" w:styleId="BodyTextBold">
    <w:name w:val="Body Text Bold"/>
    <w:basedOn w:val="BodyText"/>
    <w:qFormat/>
    <w:rsid w:val="004E2066"/>
    <w:rPr>
      <w:b/>
    </w:rPr>
  </w:style>
  <w:style w:type="character" w:styleId="Hyperlink">
    <w:name w:val="Hyperlink"/>
    <w:basedOn w:val="DefaultParagraphFont"/>
    <w:uiPriority w:val="99"/>
    <w:unhideWhenUsed/>
    <w:rsid w:val="00F85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3899</Characters>
  <Application>Microsoft Office Word</Application>
  <DocSecurity>0</DocSecurity>
  <Lines>185</Lines>
  <Paragraphs>95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UETDRDU002 Inspect underground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