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07E" w:rsidP="00571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UETDRDS027 Investigate quality of supply issues</w:t>
      </w:r>
      <w:r>
        <w:fldChar w:fldCharType="end"/>
      </w:r>
    </w:p>
    <w:p w:rsidR="0057107E" w:rsidP="0057107E">
      <w:pPr>
        <w:pStyle w:val="Version"/>
        <w:sectPr w:rsidSect="005E2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F6B" w:rsidP="005E2F6B">
      <w:pPr>
        <w:pStyle w:val="SuperHeading"/>
      </w:pPr>
      <w:r w:rsidRPr="005E2F6B">
        <w:t>UETDRDS027 Investigate quality of supply issues</w:t>
      </w:r>
    </w:p>
    <w:p w:rsidR="00000000" w:rsidRPr="005E2F6B" w:rsidP="005E2F6B">
      <w:pPr>
        <w:pStyle w:val="Heading1"/>
      </w:pPr>
      <w:bookmarkStart w:id="1" w:name="O_1236793"/>
      <w:bookmarkEnd w:id="1"/>
      <w:r w:rsidRPr="005E2F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E2F6B" w:rsidP="005E2F6B">
      <w:pPr>
        <w:pStyle w:val="NoPaddingFontSize1"/>
      </w:pPr>
    </w:p>
    <w:p w:rsidR="00000000" w:rsidRPr="005E2F6B" w:rsidP="005E2F6B">
      <w:pPr>
        <w:pStyle w:val="AllowPageBreak"/>
      </w:pPr>
    </w:p>
    <w:p w:rsidR="00000000" w:rsidRPr="005E2F6B" w:rsidP="005E2F6B">
      <w:pPr>
        <w:pStyle w:val="Heading1"/>
      </w:pPr>
      <w:bookmarkStart w:id="2" w:name="O_1236794"/>
      <w:bookmarkEnd w:id="2"/>
      <w:r w:rsidRPr="005E2F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t>This unit includes the skills and knowledge r</w:t>
            </w:r>
            <w:r w:rsidRPr="005E2F6B">
              <w:t>equired to investigate quality of supply issues in the electricity supply industry (ESI).</w:t>
            </w:r>
          </w:p>
          <w:p w:rsidR="00000000" w:rsidRPr="005E2F6B" w:rsidP="005E2F6B">
            <w:pPr>
              <w:pStyle w:val="BodyText"/>
            </w:pPr>
            <w:r w:rsidRPr="005E2F6B">
              <w:t>It includes common power quality issues, including electromagnetic interference, voltage irregularities, unbalanced loads, harmonics, and power factor.</w:t>
            </w:r>
          </w:p>
          <w:p w:rsidR="00000000" w:rsidRPr="005E2F6B" w:rsidP="005E2F6B">
            <w:pPr>
              <w:pStyle w:val="BodyText"/>
            </w:pPr>
            <w:r w:rsidRPr="005E2F6B">
              <w:t>It also includ</w:t>
            </w:r>
            <w:r w:rsidRPr="005E2F6B">
              <w:t>es testing and field equipment, including types, construction and function, calibration, care and maintenance, and measurement of power quality parameters.</w:t>
            </w:r>
          </w:p>
          <w:p w:rsidR="00000000" w:rsidRPr="005E2F6B" w:rsidP="005E2F6B">
            <w:pPr>
              <w:pStyle w:val="BodyText"/>
            </w:pPr>
            <w:r w:rsidRPr="005E2F6B">
              <w:t>The application of the skills and knowledge described in this unit may require a licence/registratio</w:t>
            </w:r>
            <w:r w:rsidRPr="005E2F6B">
              <w:t>n to practice in the workplace.</w:t>
            </w:r>
          </w:p>
          <w:p w:rsidR="00000000" w:rsidRPr="005E2F6B" w:rsidP="005E2F6B">
            <w:pPr>
              <w:pStyle w:val="BodyText"/>
            </w:pPr>
            <w:r w:rsidRPr="005E2F6B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5E2F6B" w:rsidP="005E2F6B">
      <w:pPr>
        <w:pStyle w:val="NoPaddingFontSize1"/>
      </w:pPr>
    </w:p>
    <w:p w:rsidR="00000000" w:rsidRPr="005E2F6B" w:rsidP="005E2F6B">
      <w:pPr>
        <w:pStyle w:val="AllowPageBreak"/>
      </w:pPr>
    </w:p>
    <w:p w:rsidR="00000000" w:rsidRPr="005E2F6B" w:rsidP="005E2F6B">
      <w:pPr>
        <w:pStyle w:val="Heading1"/>
      </w:pPr>
      <w:bookmarkStart w:id="3" w:name="O_1236795"/>
      <w:bookmarkEnd w:id="3"/>
      <w:r w:rsidRPr="005E2F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t>UEECD0007 Apply work healt</w:t>
            </w:r>
            <w:r w:rsidRPr="005E2F6B">
              <w:t>h and safety regulations, codes and practices in the workplace</w:t>
            </w:r>
          </w:p>
          <w:p w:rsidR="00000000" w:rsidRPr="005E2F6B" w:rsidP="005E2F6B">
            <w:pPr>
              <w:pStyle w:val="BodyText"/>
            </w:pPr>
            <w:r w:rsidRPr="005E2F6B">
              <w:t>UEECD0044 Solve problems in multiple path circuits</w:t>
            </w:r>
          </w:p>
          <w:p w:rsidR="00000000" w:rsidRPr="005E2F6B" w:rsidP="005E2F6B">
            <w:pPr>
              <w:pStyle w:val="BodyText"/>
            </w:pPr>
            <w:r w:rsidRPr="005E2F6B">
              <w:t>UEECD0046 Solve problems in single path circuits</w:t>
            </w:r>
          </w:p>
          <w:p w:rsidR="00000000" w:rsidRPr="005E2F6B" w:rsidP="005E2F6B">
            <w:pPr>
              <w:pStyle w:val="BodyText"/>
            </w:pPr>
            <w:r w:rsidRPr="005E2F6B">
              <w:t>UEECD0051 Use drawings, diagrams, schedules, standards, codes and specifications</w:t>
            </w:r>
          </w:p>
          <w:p w:rsidR="00000000" w:rsidRPr="005E2F6B" w:rsidP="005E2F6B">
            <w:pPr>
              <w:pStyle w:val="BodyText"/>
            </w:pPr>
            <w:r w:rsidRPr="005E2F6B">
              <w:t>UEEEL0020 So</w:t>
            </w:r>
            <w:r w:rsidRPr="005E2F6B">
              <w:t>lve problems in low voltage a.c. circuits</w:t>
            </w:r>
          </w:p>
          <w:p w:rsidR="00000000" w:rsidRPr="005E2F6B" w:rsidP="005E2F6B">
            <w:pPr>
              <w:pStyle w:val="BodyText"/>
            </w:pPr>
            <w:r w:rsidRPr="005E2F6B">
              <w:t>UEEEL0021 Solve problems in magnetic and electromagnetic devices</w:t>
            </w:r>
          </w:p>
          <w:p w:rsidR="00000000" w:rsidRPr="005E2F6B" w:rsidP="005E2F6B">
            <w:pPr>
              <w:pStyle w:val="BodyText"/>
            </w:pPr>
            <w:r w:rsidRPr="005E2F6B">
              <w:t>UETDREL005 Work safely in the vicinity of live electrical apparatus</w:t>
            </w:r>
          </w:p>
        </w:tc>
      </w:tr>
    </w:tbl>
    <w:p w:rsidR="00000000" w:rsidRPr="005E2F6B" w:rsidP="005E2F6B">
      <w:pPr>
        <w:pStyle w:val="NoPaddingFontSize1"/>
      </w:pPr>
    </w:p>
    <w:p w:rsidR="00000000" w:rsidRPr="005E2F6B" w:rsidP="005E2F6B">
      <w:pPr>
        <w:pStyle w:val="AllowPageBreak"/>
      </w:pPr>
    </w:p>
    <w:p w:rsidR="00000000" w:rsidRPr="005E2F6B" w:rsidP="005E2F6B">
      <w:pPr>
        <w:pStyle w:val="Heading1"/>
      </w:pPr>
      <w:bookmarkStart w:id="4" w:name="O_1236796"/>
      <w:bookmarkEnd w:id="4"/>
      <w:r w:rsidRPr="005E2F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t>Design</w:t>
            </w:r>
          </w:p>
        </w:tc>
      </w:tr>
    </w:tbl>
    <w:p w:rsidR="00000000" w:rsidRPr="005E2F6B" w:rsidP="005E2F6B">
      <w:pPr>
        <w:pStyle w:val="NoPaddingFontSize1"/>
      </w:pPr>
    </w:p>
    <w:p w:rsidR="00000000" w:rsidRPr="005E2F6B" w:rsidP="005E2F6B">
      <w:pPr>
        <w:pStyle w:val="AllowPageBreak"/>
      </w:pPr>
    </w:p>
    <w:p w:rsidR="00000000" w:rsidRPr="005E2F6B" w:rsidP="005E2F6B">
      <w:pPr>
        <w:pStyle w:val="Heading1"/>
      </w:pPr>
      <w:bookmarkStart w:id="5" w:name="O_1236797"/>
      <w:bookmarkEnd w:id="5"/>
      <w:r w:rsidRPr="005E2F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t>Not applicable.</w:t>
            </w:r>
          </w:p>
        </w:tc>
      </w:tr>
    </w:tbl>
    <w:p w:rsidR="00000000" w:rsidRPr="005E2F6B" w:rsidP="005E2F6B">
      <w:pPr>
        <w:pStyle w:val="NoPaddingFontSize1"/>
      </w:pPr>
    </w:p>
    <w:p w:rsidR="00000000" w:rsidRPr="005E2F6B" w:rsidP="005E2F6B">
      <w:pPr>
        <w:pStyle w:val="AllowPageBreak"/>
      </w:pPr>
    </w:p>
    <w:p w:rsidR="00000000" w:rsidRPr="005E2F6B" w:rsidP="005E2F6B">
      <w:pPr>
        <w:pStyle w:val="Heading1"/>
      </w:pPr>
      <w:bookmarkStart w:id="6" w:name="O_1236798"/>
      <w:bookmarkEnd w:id="6"/>
      <w:r w:rsidRPr="005E2F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PERFORMANCE CRITERIA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Performance criteria describe the performance needed to demonstrate achievement of the element.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rPr>
                <w:rStyle w:val="SpecialBold"/>
              </w:rPr>
              <w:t>Prepare to investigate quality of supply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Legislation, regulations, standards, codes of practice and organisational workplace requirements for the work to be done are reviewed and determined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 xml:space="preserve">Purpose of the investigation is established and </w:t>
            </w:r>
            <w:r w:rsidRPr="005E2F6B">
              <w:t>expected outcomes of the work are confirmed with appropriate personnel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Requirements for site inspections are determined in accordance with workplace requirements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Work plan is determined in accordance with w</w:t>
            </w:r>
            <w:r w:rsidRPr="005E2F6B">
              <w:t>orkplace requirements, and where relevant, communicated to the appropriate personnel 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Plant, tools, equipment and personal protective equipment (PPE) required for work are determined, obtained and confirmed in working order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Work is prioritise</w:t>
            </w:r>
            <w:r w:rsidRPr="005E2F6B">
              <w:t>d and sequenced for completion in accordance with work plan and workplace requirements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Hazards are identified, risks assessed, and control measures identified and applied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Work permits are identified in accordance with workplace requirements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Liaison and communication issues with authorised personnel, authorities and clients are resolved to perform work, as required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Worksite is prepared in accordance with the work plan and workplace requirements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rPr>
                <w:rStyle w:val="SpecialBold"/>
              </w:rPr>
              <w:t>Investigate quality of supply is</w:t>
            </w:r>
            <w:r w:rsidRPr="005E2F6B">
              <w:rPr>
                <w:rStyle w:val="SpecialBold"/>
              </w:rPr>
              <w:t>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Legislation, regulations, standards, codes of practice and organisational workplace requirements for the work to be performed are applied and monitored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Quality of supply issues are investigated in accordance with workplace requirements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 xml:space="preserve">Incidents or unplanned events are responded to in </w:t>
            </w:r>
            <w:r w:rsidRPr="005E2F6B">
              <w:t>accordance with workplace requirements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Quality checks of work are undertaken in accordance with work plan and workplace requirements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t>Completed work is check</w:t>
            </w:r>
            <w:r w:rsidRPr="005E2F6B">
              <w:t>ed for compliance against the work plan and workplace requirements</w:t>
            </w:r>
          </w:p>
        </w:tc>
      </w:tr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F6B">
            <w:pPr>
              <w:pStyle w:val="BodyText"/>
              <w:rPr>
                <w:lang w:val="en-NZ"/>
              </w:rPr>
            </w:pPr>
            <w:r w:rsidRPr="005E2F6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5E2F6B" w:rsidP="005E2F6B">
      <w:pPr>
        <w:pStyle w:val="NoPaddingFontSize1"/>
      </w:pPr>
    </w:p>
    <w:p w:rsidR="00000000" w:rsidRPr="005E2F6B" w:rsidP="005E2F6B">
      <w:pPr>
        <w:pStyle w:val="AllowPageBreak"/>
      </w:pPr>
    </w:p>
    <w:p w:rsidR="00000000" w:rsidRPr="005E2F6B" w:rsidP="005E2F6B">
      <w:pPr>
        <w:pStyle w:val="Heading1"/>
      </w:pPr>
      <w:bookmarkStart w:id="7" w:name="O_1236799"/>
      <w:bookmarkEnd w:id="7"/>
      <w:r w:rsidRPr="005E2F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t>Foundation skills essential to performance are explicit in the performance criteria of this unit of competency.</w:t>
            </w:r>
          </w:p>
        </w:tc>
      </w:tr>
    </w:tbl>
    <w:p w:rsidR="00000000" w:rsidRPr="005E2F6B" w:rsidP="005E2F6B">
      <w:pPr>
        <w:pStyle w:val="NoPaddingFontSize1"/>
      </w:pPr>
    </w:p>
    <w:p w:rsidR="00000000" w:rsidRPr="005E2F6B" w:rsidP="005E2F6B">
      <w:pPr>
        <w:pStyle w:val="AllowPageBreak"/>
      </w:pPr>
    </w:p>
    <w:p w:rsidR="00000000" w:rsidRPr="005E2F6B" w:rsidP="005E2F6B">
      <w:pPr>
        <w:pStyle w:val="Heading1"/>
      </w:pPr>
      <w:bookmarkStart w:id="8" w:name="O_1236800"/>
      <w:bookmarkEnd w:id="8"/>
      <w:r w:rsidRPr="005E2F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t>Range is restricted to essential operating conditions and any other variables essenti</w:t>
            </w:r>
            <w:r w:rsidRPr="005E2F6B">
              <w:t>al to the work environment.</w:t>
            </w:r>
          </w:p>
          <w:p w:rsidR="00000000" w:rsidRPr="005E2F6B" w:rsidP="005E2F6B">
            <w:pPr>
              <w:pStyle w:val="BodyText"/>
            </w:pPr>
            <w:r w:rsidRPr="005E2F6B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5E2F6B" w:rsidP="005E2F6B">
      <w:pPr>
        <w:pStyle w:val="NoPaddingFontSize1"/>
      </w:pPr>
    </w:p>
    <w:p w:rsidR="00000000" w:rsidRPr="005E2F6B" w:rsidP="005E2F6B">
      <w:pPr>
        <w:pStyle w:val="AllowPageBreak"/>
      </w:pPr>
    </w:p>
    <w:p w:rsidR="00000000" w:rsidRPr="005E2F6B" w:rsidP="005E2F6B">
      <w:pPr>
        <w:pStyle w:val="Heading1"/>
      </w:pPr>
      <w:bookmarkStart w:id="9" w:name="O_1236801"/>
      <w:bookmarkEnd w:id="9"/>
      <w:r w:rsidRPr="005E2F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F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F6B" w:rsidP="005E2F6B">
            <w:pPr>
              <w:pStyle w:val="BodyText"/>
            </w:pPr>
            <w:r w:rsidRPr="005E2F6B">
              <w:t>This unit replaces and is not equivalent to UETDRDS012 Investigate quality of power systems supply issues.</w:t>
            </w:r>
          </w:p>
        </w:tc>
      </w:tr>
    </w:tbl>
    <w:p w:rsidR="00000000" w:rsidRPr="005E2F6B" w:rsidP="005E2F6B">
      <w:pPr>
        <w:pStyle w:val="NoPaddingFontSize1"/>
      </w:pPr>
    </w:p>
    <w:p w:rsidR="00000000" w:rsidRPr="005E2F6B" w:rsidP="005E2F6B">
      <w:pPr>
        <w:pStyle w:val="AllowPageBreak"/>
      </w:pPr>
    </w:p>
    <w:p w:rsidR="00000000" w:rsidRPr="005E2F6B" w:rsidP="005E2F6B">
      <w:pPr>
        <w:pStyle w:val="Heading1"/>
      </w:pPr>
      <w:bookmarkStart w:id="10" w:name="O_1236808"/>
      <w:bookmarkEnd w:id="10"/>
      <w:r w:rsidRPr="005E2F6B">
        <w:t>Links</w:t>
      </w:r>
    </w:p>
    <w:p w:rsidR="00000000" w:rsidRPr="005E2F6B" w:rsidP="0057107E">
      <w:pPr>
        <w:pStyle w:val="BodyText"/>
      </w:pPr>
      <w:r w:rsidRPr="005E2F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F550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E2F6B" w:rsidP="005E2F6B"/>
    <w:sectPr w:rsidSect="005E2F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6B" w:rsidRPr="0057107E" w:rsidP="00571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7E" w:rsidP="005E2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07E" w:rsidP="005E2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107E" w:rsidP="005E2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F6B" w:rsidRPr="0057107E" w:rsidP="00571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7E" w:rsidRPr="002D2AF8" w:rsidP="005E2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UETDRDS027 Investigate quality of supply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57107E" w:rsidP="005E2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F6B"/>
  </w:style>
  <w:style w:type="character" w:customStyle="1" w:styleId="Heading1Char">
    <w:name w:val="Heading 1 Char"/>
    <w:basedOn w:val="DefaultParagraphFont"/>
    <w:link w:val="Heading1"/>
    <w:rsid w:val="005E2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F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2F6B"/>
    <w:rPr>
      <w:b/>
      <w:spacing w:val="0"/>
    </w:rPr>
  </w:style>
  <w:style w:type="paragraph" w:customStyle="1" w:styleId="SuperHeading">
    <w:name w:val="SuperHeading"/>
    <w:basedOn w:val="Normal"/>
    <w:rsid w:val="005E2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2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F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2F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2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F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F6B"/>
    <w:rPr>
      <w:i/>
    </w:rPr>
  </w:style>
  <w:style w:type="paragraph" w:styleId="Caption">
    <w:name w:val="caption"/>
    <w:basedOn w:val="BodyText"/>
    <w:next w:val="Normal"/>
    <w:qFormat/>
    <w:rsid w:val="005E2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F6B"/>
  </w:style>
  <w:style w:type="paragraph" w:styleId="TableofFigures">
    <w:name w:val="table of figures"/>
    <w:basedOn w:val="Normal"/>
    <w:next w:val="Normal"/>
    <w:semiHidden/>
    <w:rsid w:val="005E2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F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2F6B"/>
    <w:rPr>
      <w:rFonts w:ascii="Wingdings" w:hAnsi="Wingdings"/>
    </w:rPr>
  </w:style>
  <w:style w:type="paragraph" w:customStyle="1" w:styleId="TableHeading">
    <w:name w:val="Table Heading"/>
    <w:basedOn w:val="HeadingBase"/>
    <w:rsid w:val="005E2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F6B"/>
    <w:rPr>
      <w:color w:val="0033CC"/>
      <w:u w:val="none"/>
    </w:rPr>
  </w:style>
  <w:style w:type="paragraph" w:customStyle="1" w:styleId="BodyTextRight">
    <w:name w:val="Body Text Right"/>
    <w:basedOn w:val="BodyText"/>
    <w:rsid w:val="005E2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F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F6B"/>
    <w:rPr>
      <w:sz w:val="32"/>
    </w:rPr>
  </w:style>
  <w:style w:type="paragraph" w:customStyle="1" w:styleId="HeadingProcedure">
    <w:name w:val="Heading Procedure"/>
    <w:basedOn w:val="HeadingBase"/>
    <w:next w:val="Normal"/>
    <w:rsid w:val="005E2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F6B"/>
    <w:pPr>
      <w:spacing w:before="60" w:after="60"/>
    </w:pPr>
  </w:style>
  <w:style w:type="paragraph" w:styleId="ListContinue">
    <w:name w:val="List Continue"/>
    <w:basedOn w:val="List"/>
    <w:rsid w:val="005E2F6B"/>
    <w:pPr>
      <w:ind w:firstLine="0"/>
    </w:pPr>
  </w:style>
  <w:style w:type="paragraph" w:customStyle="1" w:styleId="ListNote">
    <w:name w:val="List Note"/>
    <w:basedOn w:val="List"/>
    <w:rsid w:val="005E2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F6B"/>
    <w:rPr>
      <w:rFonts w:ascii="Courier New" w:hAnsi="Courier New"/>
    </w:rPr>
  </w:style>
  <w:style w:type="paragraph" w:customStyle="1" w:styleId="NoteBullet">
    <w:name w:val="Note Bullet"/>
    <w:basedOn w:val="Note"/>
    <w:rsid w:val="005E2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F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2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F6B"/>
    <w:rPr>
      <w:b/>
      <w:smallCaps/>
    </w:rPr>
  </w:style>
  <w:style w:type="paragraph" w:customStyle="1" w:styleId="TableListNumber">
    <w:name w:val="Table List Number"/>
    <w:basedOn w:val="ListNumber"/>
    <w:rsid w:val="005E2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F6B"/>
    <w:pPr>
      <w:numPr>
        <w:numId w:val="7"/>
      </w:numPr>
    </w:pPr>
  </w:style>
  <w:style w:type="paragraph" w:customStyle="1" w:styleId="ListAlpha2">
    <w:name w:val="List Alpha 2"/>
    <w:basedOn w:val="List2"/>
    <w:rsid w:val="005E2F6B"/>
    <w:pPr>
      <w:numPr>
        <w:numId w:val="6"/>
      </w:numPr>
    </w:pPr>
  </w:style>
  <w:style w:type="paragraph" w:styleId="List2">
    <w:name w:val="List 2"/>
    <w:basedOn w:val="BodyText"/>
    <w:rsid w:val="005E2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F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F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2F6B"/>
    <w:pPr>
      <w:numPr>
        <w:numId w:val="2"/>
      </w:numPr>
    </w:pPr>
  </w:style>
  <w:style w:type="paragraph" w:styleId="ListContinue2">
    <w:name w:val="List Continue 2"/>
    <w:basedOn w:val="List2"/>
    <w:rsid w:val="005E2F6B"/>
    <w:pPr>
      <w:ind w:firstLine="0"/>
    </w:pPr>
  </w:style>
  <w:style w:type="paragraph" w:styleId="ListContinue3">
    <w:name w:val="List Continue 3"/>
    <w:basedOn w:val="List3"/>
    <w:rsid w:val="005E2F6B"/>
    <w:pPr>
      <w:ind w:left="1021" w:firstLine="0"/>
    </w:pPr>
  </w:style>
  <w:style w:type="paragraph" w:styleId="ListContinue4">
    <w:name w:val="List Continue 4"/>
    <w:basedOn w:val="List4"/>
    <w:rsid w:val="005E2F6B"/>
    <w:pPr>
      <w:ind w:firstLine="0"/>
    </w:pPr>
  </w:style>
  <w:style w:type="paragraph" w:styleId="ListContinue5">
    <w:name w:val="List Continue 5"/>
    <w:basedOn w:val="List5"/>
    <w:rsid w:val="005E2F6B"/>
    <w:pPr>
      <w:ind w:firstLine="0"/>
    </w:pPr>
  </w:style>
  <w:style w:type="paragraph" w:styleId="ListNumber3">
    <w:name w:val="List Number 3"/>
    <w:basedOn w:val="List3"/>
    <w:rsid w:val="005E2F6B"/>
    <w:pPr>
      <w:numPr>
        <w:numId w:val="3"/>
      </w:numPr>
    </w:pPr>
  </w:style>
  <w:style w:type="paragraph" w:styleId="ListNumber4">
    <w:name w:val="List Number 4"/>
    <w:basedOn w:val="List4"/>
    <w:rsid w:val="005E2F6B"/>
    <w:pPr>
      <w:numPr>
        <w:numId w:val="4"/>
      </w:numPr>
    </w:pPr>
  </w:style>
  <w:style w:type="paragraph" w:styleId="ListNumber5">
    <w:name w:val="List Number 5"/>
    <w:basedOn w:val="List5"/>
    <w:rsid w:val="005E2F6B"/>
    <w:pPr>
      <w:numPr>
        <w:numId w:val="5"/>
      </w:numPr>
    </w:pPr>
  </w:style>
  <w:style w:type="paragraph" w:styleId="BlockText">
    <w:name w:val="Block Text"/>
    <w:basedOn w:val="Normal"/>
    <w:rsid w:val="005E2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F6B"/>
    <w:rPr>
      <w:sz w:val="16"/>
      <w:vertAlign w:val="superscript"/>
    </w:rPr>
  </w:style>
  <w:style w:type="character" w:customStyle="1" w:styleId="Symbols">
    <w:name w:val="Symbols"/>
    <w:basedOn w:val="DefaultParagraphFont"/>
    <w:rsid w:val="005E2F6B"/>
    <w:rPr>
      <w:rFonts w:ascii="Symbol" w:hAnsi="Symbol"/>
    </w:rPr>
  </w:style>
  <w:style w:type="character" w:customStyle="1" w:styleId="MenuOptions">
    <w:name w:val="Menu Options"/>
    <w:basedOn w:val="DefaultParagraphFont"/>
    <w:rsid w:val="005E2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F6B"/>
    <w:rPr>
      <w:b/>
    </w:rPr>
  </w:style>
  <w:style w:type="character" w:customStyle="1" w:styleId="Underlined">
    <w:name w:val="Underlined"/>
    <w:basedOn w:val="DefaultParagraphFont"/>
    <w:rsid w:val="005E2F6B"/>
    <w:rPr>
      <w:u w:val="single"/>
    </w:rPr>
  </w:style>
  <w:style w:type="paragraph" w:customStyle="1" w:styleId="TableBodyTextRight">
    <w:name w:val="Table Body Text Right"/>
    <w:basedOn w:val="TableBodyText"/>
    <w:rsid w:val="005E2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F6B"/>
    <w:rPr>
      <w:sz w:val="18"/>
    </w:rPr>
  </w:style>
  <w:style w:type="paragraph" w:customStyle="1" w:styleId="BodySmallRight">
    <w:name w:val="Body Small Right"/>
    <w:basedOn w:val="BodyTextRight"/>
    <w:rsid w:val="005E2F6B"/>
    <w:rPr>
      <w:sz w:val="18"/>
      <w:szCs w:val="18"/>
    </w:rPr>
  </w:style>
  <w:style w:type="paragraph" w:customStyle="1" w:styleId="MarginEdition">
    <w:name w:val="Margin Edition"/>
    <w:basedOn w:val="MarginNote"/>
    <w:rsid w:val="005E2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F6B"/>
    <w:rPr>
      <w:sz w:val="2"/>
      <w:szCs w:val="2"/>
    </w:rPr>
  </w:style>
  <w:style w:type="character" w:customStyle="1" w:styleId="Small">
    <w:name w:val="Small"/>
    <w:basedOn w:val="DefaultParagraphFont"/>
    <w:rsid w:val="005E2F6B"/>
    <w:rPr>
      <w:sz w:val="16"/>
    </w:rPr>
  </w:style>
  <w:style w:type="paragraph" w:customStyle="1" w:styleId="WideTable">
    <w:name w:val="Wide Table"/>
    <w:basedOn w:val="Normal"/>
    <w:rsid w:val="005E2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F6B"/>
  </w:style>
  <w:style w:type="paragraph" w:styleId="Quote">
    <w:name w:val="Quote"/>
    <w:basedOn w:val="Heading1"/>
    <w:link w:val="QuoteChar"/>
    <w:qFormat/>
    <w:rsid w:val="005E2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F6B"/>
    <w:pPr>
      <w:pageBreakBefore/>
    </w:pPr>
  </w:style>
  <w:style w:type="paragraph" w:customStyle="1" w:styleId="Border">
    <w:name w:val="Border"/>
    <w:basedOn w:val="Normal"/>
    <w:qFormat/>
    <w:rsid w:val="005E2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F6B"/>
    <w:rPr>
      <w:u w:val="single"/>
    </w:rPr>
  </w:style>
  <w:style w:type="character" w:customStyle="1" w:styleId="BoldandItalics">
    <w:name w:val="Bold and Italics"/>
    <w:qFormat/>
    <w:rsid w:val="005E2F6B"/>
    <w:rPr>
      <w:b/>
      <w:i/>
      <w:u w:val="none"/>
    </w:rPr>
  </w:style>
  <w:style w:type="paragraph" w:styleId="BalloonText">
    <w:name w:val="Balloon Text"/>
    <w:basedOn w:val="Normal"/>
    <w:link w:val="BalloonTextChar"/>
    <w:rsid w:val="005E2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F6B"/>
    <w:pPr>
      <w:spacing w:before="0" w:after="0"/>
    </w:pPr>
  </w:style>
  <w:style w:type="paragraph" w:customStyle="1" w:styleId="BodyTextBold">
    <w:name w:val="Body Text Bold"/>
    <w:basedOn w:val="BodyText"/>
    <w:qFormat/>
    <w:rsid w:val="005E2F6B"/>
    <w:rPr>
      <w:b/>
    </w:rPr>
  </w:style>
  <w:style w:type="character" w:styleId="Hyperlink">
    <w:name w:val="Hyperlink"/>
    <w:basedOn w:val="DefaultParagraphFont"/>
    <w:uiPriority w:val="99"/>
    <w:unhideWhenUsed/>
    <w:rsid w:val="00571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4013</Characters>
  <Application>Microsoft Office Word</Application>
  <DocSecurity>0</DocSecurity>
  <Lines>174</Lines>
  <Paragraphs>90</Paragraphs>
  <ScaleCrop>false</ScaleCrop>
  <Company>Author-it Software Corporation Ltd.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UETDRDS027 Investigate quality of supply issues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