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C89" w:rsidP="00EE3C89">
      <w:pPr>
        <w:pStyle w:val="Title"/>
      </w:pPr>
      <w:r>
        <w:fldChar w:fldCharType="begin"/>
      </w:r>
      <w:r>
        <w:instrText xml:space="preserve"> TITLE   \* MERGEFORMAT </w:instrText>
      </w:r>
      <w:r>
        <w:fldChar w:fldCharType="separate"/>
      </w:r>
      <w:r>
        <w:t>Assessment Requirements for UETDRDS021 Design public lighting systems</w:t>
      </w:r>
      <w:r>
        <w:fldChar w:fldCharType="end"/>
      </w:r>
    </w:p>
    <w:p w:rsidR="00EE3C89" w:rsidP="00EE3C89">
      <w:pPr>
        <w:pStyle w:val="Version"/>
        <w:sectPr w:rsidSect="00BC77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7FD" w:rsidP="00BC77FD">
      <w:pPr>
        <w:pStyle w:val="SuperHeading"/>
      </w:pPr>
      <w:r w:rsidRPr="00BC77FD">
        <w:t>Assessment Requirements for UETDRDS021 Design public lighting systems</w:t>
      </w:r>
    </w:p>
    <w:p w:rsidR="00000000" w:rsidRPr="00BC77FD" w:rsidP="00BC77FD">
      <w:pPr>
        <w:pStyle w:val="Heading1"/>
      </w:pPr>
      <w:bookmarkStart w:id="1" w:name="O_1236689"/>
      <w:bookmarkEnd w:id="1"/>
      <w:r w:rsidRPr="00BC77FD">
        <w:t>Modification History</w:t>
      </w:r>
    </w:p>
    <w:tbl>
      <w:tblPr>
        <w:tblW w:w="9497" w:type="dxa"/>
        <w:tblLayout w:type="fixed"/>
        <w:tblCellMar>
          <w:left w:w="62" w:type="dxa"/>
          <w:right w:w="62" w:type="dxa"/>
        </w:tblCellMar>
        <w:tblLook w:val="0000"/>
      </w:tblPr>
      <w:tblGrid>
        <w:gridCol w:w="9497"/>
      </w:tblGrid>
      <w:tr w:rsidTr="00BC7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77FD" w:rsidP="00BC77FD">
            <w:pPr>
              <w:pStyle w:val="BodyText"/>
            </w:pPr>
            <w:r w:rsidRPr="00BC77FD">
              <w:t xml:space="preserve">Release 1. This is the first release of this unit of competency in the UET Transmission, Distribution and Rail Sector Training Package Release </w:t>
            </w:r>
            <w:r w:rsidRPr="00BC77FD">
              <w:t>4.0.</w:t>
            </w:r>
          </w:p>
        </w:tc>
      </w:tr>
    </w:tbl>
    <w:p w:rsidR="00000000" w:rsidRPr="00BC77FD" w:rsidP="00BC77FD">
      <w:pPr>
        <w:pStyle w:val="NoPaddingFontSize1"/>
      </w:pPr>
    </w:p>
    <w:p w:rsidR="00000000" w:rsidRPr="00BC77FD" w:rsidP="00BC77FD">
      <w:pPr>
        <w:pStyle w:val="AllowPageBreak"/>
      </w:pPr>
    </w:p>
    <w:p w:rsidR="00000000" w:rsidRPr="00BC77FD" w:rsidP="00BC77FD">
      <w:pPr>
        <w:pStyle w:val="Heading1"/>
      </w:pPr>
      <w:bookmarkStart w:id="2" w:name="O_1236690"/>
      <w:bookmarkEnd w:id="2"/>
      <w:r w:rsidRPr="00BC77FD">
        <w:t>Performance Evidence</w:t>
      </w:r>
    </w:p>
    <w:tbl>
      <w:tblPr>
        <w:tblW w:w="9497" w:type="dxa"/>
        <w:tblLayout w:type="fixed"/>
        <w:tblCellMar>
          <w:left w:w="62" w:type="dxa"/>
          <w:right w:w="62" w:type="dxa"/>
        </w:tblCellMar>
        <w:tblLook w:val="0000"/>
      </w:tblPr>
      <w:tblGrid>
        <w:gridCol w:w="9497"/>
      </w:tblGrid>
      <w:tr w:rsidTr="00BC7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77FD">
            <w:pPr>
              <w:pStyle w:val="BodyText"/>
              <w:rPr>
                <w:lang w:val="en-NZ"/>
              </w:rPr>
            </w:pPr>
            <w:r w:rsidRPr="00BC77FD">
              <w:t>Evidence required to demonstrate competence in this unit must be relevant to and satisfy all of the requirements of the elements and performance criteria on at least two (2) separate occasions and include:</w:t>
            </w:r>
          </w:p>
        </w:tc>
      </w:tr>
      <w:tr w:rsidTr="00BC7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77FD" w:rsidP="00BC77FD">
            <w:pPr>
              <w:pStyle w:val="ListBullet"/>
            </w:pPr>
            <w:r w:rsidRPr="00BC77FD">
              <w:t>d</w:t>
            </w:r>
            <w:r w:rsidRPr="00BC77FD">
              <w:t>esigning of public lighting systems, including:</w:t>
            </w:r>
          </w:p>
          <w:p w:rsidR="00000000" w:rsidRPr="00BC77FD" w:rsidP="00BC77FD">
            <w:pPr>
              <w:pStyle w:val="ListBullet2"/>
            </w:pPr>
            <w:r w:rsidRPr="00BC77FD">
              <w:t>specifications</w:t>
            </w:r>
          </w:p>
          <w:p w:rsidR="00000000" w:rsidRPr="00BC77FD" w:rsidP="00BC77FD">
            <w:pPr>
              <w:pStyle w:val="ListBullet2"/>
            </w:pPr>
            <w:r w:rsidRPr="00BC77FD">
              <w:t>requirements for site inspection</w:t>
            </w:r>
          </w:p>
          <w:p w:rsidR="00000000" w:rsidRPr="00BC77FD" w:rsidP="00BC77FD">
            <w:pPr>
              <w:pStyle w:val="ListBullet2"/>
            </w:pPr>
            <w:r w:rsidRPr="00BC77FD">
              <w:t>sustainable energy principles and practices</w:t>
            </w:r>
          </w:p>
          <w:p w:rsidR="00000000" w:rsidRPr="00BC77FD" w:rsidP="00BC77FD">
            <w:pPr>
              <w:pStyle w:val="ListBullet2"/>
            </w:pPr>
            <w:r w:rsidRPr="00BC77FD">
              <w:t xml:space="preserve">compliance against legislation, regulations, standards and codes of practice, project and workplace requirements </w:t>
            </w:r>
          </w:p>
          <w:p w:rsidR="00000000" w:rsidRPr="00BC77FD" w:rsidP="00BC77FD">
            <w:pPr>
              <w:pStyle w:val="ListBullet2"/>
            </w:pPr>
            <w:r w:rsidRPr="00BC77FD">
              <w:t>identifying, minimising or eliminating health and safety risks by using safety and control measures</w:t>
            </w:r>
          </w:p>
          <w:p w:rsidR="00000000" w:rsidRPr="00BC77FD" w:rsidP="00BC77FD">
            <w:pPr>
              <w:pStyle w:val="ListBullet2"/>
            </w:pPr>
            <w:r w:rsidRPr="00BC77FD">
              <w:t>environmental sustainability principles</w:t>
            </w:r>
          </w:p>
          <w:p w:rsidR="00000000" w:rsidRPr="00BC77FD" w:rsidP="00BC77FD">
            <w:pPr>
              <w:pStyle w:val="ListBullet2"/>
            </w:pPr>
            <w:r w:rsidRPr="00BC77FD">
              <w:t>obtaining, inspecting and using relevant personal protective equipment (PPE) for site inspection</w:t>
            </w:r>
          </w:p>
          <w:p w:rsidR="00000000" w:rsidRPr="00BC77FD" w:rsidP="00BC77FD">
            <w:pPr>
              <w:pStyle w:val="ListBullet2"/>
            </w:pPr>
            <w:r w:rsidRPr="00BC77FD">
              <w:t>prioritising and se</w:t>
            </w:r>
            <w:r w:rsidRPr="00BC77FD">
              <w:t>quencing work for completion in accordance with workplace requirements</w:t>
            </w:r>
          </w:p>
          <w:p w:rsidR="00000000" w:rsidRPr="00BC77FD" w:rsidP="00BC77FD">
            <w:pPr>
              <w:pStyle w:val="ListBullet"/>
            </w:pPr>
            <w:r w:rsidRPr="00BC77FD">
              <w:t>performing at least one (1) site inspection</w:t>
            </w:r>
          </w:p>
          <w:p w:rsidR="00000000" w:rsidRPr="00BC77FD" w:rsidP="00BC77FD">
            <w:pPr>
              <w:pStyle w:val="ListBullet"/>
            </w:pPr>
            <w:r w:rsidRPr="00BC77FD">
              <w:t>performing ongoing quality checks of work in accordance with workplace requirements</w:t>
            </w:r>
          </w:p>
          <w:p w:rsidR="00000000" w:rsidRPr="00BC77FD" w:rsidP="00BC77FD">
            <w:pPr>
              <w:pStyle w:val="ListBullet"/>
            </w:pPr>
            <w:r w:rsidRPr="00BC77FD">
              <w:t>checking final design against project and workplace requ</w:t>
            </w:r>
            <w:r w:rsidRPr="00BC77FD">
              <w:t>irements</w:t>
            </w:r>
          </w:p>
          <w:p w:rsidR="00000000" w:rsidRPr="00BC77FD" w:rsidP="00BC77FD">
            <w:pPr>
              <w:pStyle w:val="ListBullet"/>
            </w:pPr>
            <w:r w:rsidRPr="00BC77FD">
              <w:t>completing relevant work records, reports and documentation</w:t>
            </w:r>
          </w:p>
          <w:p w:rsidR="00000000" w:rsidRPr="00BC77FD" w:rsidP="00BC77FD">
            <w:pPr>
              <w:pStyle w:val="ListBullet"/>
            </w:pPr>
            <w:r w:rsidRPr="00BC77FD">
              <w:t>completing six (6) designs of a public lighting system using at least three (3) of the following project types:</w:t>
            </w:r>
          </w:p>
          <w:p w:rsidR="00000000" w:rsidRPr="00BC77FD" w:rsidP="00BC77FD">
            <w:pPr>
              <w:pStyle w:val="ListBullet2"/>
            </w:pPr>
            <w:r w:rsidRPr="00BC77FD">
              <w:t>single light on existing assets</w:t>
            </w:r>
          </w:p>
          <w:p w:rsidR="00000000" w:rsidRPr="00BC77FD" w:rsidP="00BC77FD">
            <w:pPr>
              <w:pStyle w:val="ListBullet2"/>
            </w:pPr>
            <w:r w:rsidRPr="00BC77FD">
              <w:t>main road/minor road schemes</w:t>
            </w:r>
          </w:p>
          <w:p w:rsidR="00000000" w:rsidRPr="00BC77FD" w:rsidP="00BC77FD">
            <w:pPr>
              <w:pStyle w:val="ListBullet2"/>
            </w:pPr>
            <w:r w:rsidRPr="00BC77FD">
              <w:t>intersections</w:t>
            </w:r>
          </w:p>
          <w:p w:rsidR="00000000" w:rsidRPr="00BC77FD" w:rsidP="00BC77FD">
            <w:pPr>
              <w:pStyle w:val="ListBullet2"/>
            </w:pPr>
            <w:r w:rsidRPr="00BC77FD">
              <w:t>traffic management requirements</w:t>
            </w:r>
          </w:p>
          <w:p w:rsidR="00000000" w:rsidRPr="00BC77FD" w:rsidP="00BC77FD">
            <w:pPr>
              <w:pStyle w:val="ListBullet2"/>
            </w:pPr>
            <w:r w:rsidRPr="00BC77FD">
              <w:t>alteration to existing assets</w:t>
            </w:r>
          </w:p>
          <w:p w:rsidR="00000000" w:rsidRPr="00BC77FD" w:rsidP="00BC77FD">
            <w:pPr>
              <w:pStyle w:val="ListBullet2"/>
            </w:pPr>
            <w:r w:rsidRPr="00BC77FD">
              <w:t>multi-circuit systems</w:t>
            </w:r>
          </w:p>
          <w:p w:rsidR="00000000" w:rsidRPr="00BC77FD" w:rsidP="00BC77FD">
            <w:pPr>
              <w:pStyle w:val="ListBullet"/>
            </w:pPr>
            <w:r w:rsidRPr="00BC77FD">
              <w:t>completing all of the following for each design:</w:t>
            </w:r>
          </w:p>
          <w:p w:rsidR="00000000" w:rsidRPr="00BC77FD" w:rsidP="00BC77FD">
            <w:pPr>
              <w:pStyle w:val="ListBullet2"/>
            </w:pPr>
            <w:r w:rsidRPr="00BC77FD">
              <w:t>design control checklist</w:t>
            </w:r>
          </w:p>
          <w:p w:rsidR="00000000" w:rsidRPr="00BC77FD" w:rsidP="00BC77FD">
            <w:pPr>
              <w:pStyle w:val="ListBullet2"/>
            </w:pPr>
            <w:r w:rsidRPr="00BC77FD">
              <w:t>rectifying errors.</w:t>
            </w:r>
          </w:p>
        </w:tc>
      </w:tr>
    </w:tbl>
    <w:p w:rsidR="00000000" w:rsidRPr="00BC77FD" w:rsidP="00BC77FD">
      <w:pPr>
        <w:pStyle w:val="NoPaddingFontSize1"/>
      </w:pPr>
    </w:p>
    <w:p w:rsidR="00000000" w:rsidRPr="00BC77FD" w:rsidP="00BC77FD">
      <w:pPr>
        <w:pStyle w:val="AllowPageBreak"/>
      </w:pPr>
    </w:p>
    <w:p w:rsidR="00000000" w:rsidRPr="00BC77FD" w:rsidP="00BC77FD">
      <w:pPr>
        <w:pStyle w:val="Heading1"/>
      </w:pPr>
      <w:bookmarkStart w:id="3" w:name="O_1236691"/>
      <w:bookmarkEnd w:id="3"/>
      <w:r w:rsidRPr="00BC77FD">
        <w:t>Knowledge Evidence</w:t>
      </w:r>
    </w:p>
    <w:tbl>
      <w:tblPr>
        <w:tblW w:w="9497" w:type="dxa"/>
        <w:tblLayout w:type="fixed"/>
        <w:tblCellMar>
          <w:left w:w="62" w:type="dxa"/>
          <w:right w:w="62" w:type="dxa"/>
        </w:tblCellMar>
        <w:tblLook w:val="0000"/>
      </w:tblPr>
      <w:tblGrid>
        <w:gridCol w:w="9497"/>
      </w:tblGrid>
      <w:tr w:rsidTr="00BC7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77FD">
            <w:pPr>
              <w:pStyle w:val="BodyText"/>
              <w:rPr>
                <w:lang w:val="en-NZ"/>
              </w:rPr>
            </w:pPr>
            <w:r w:rsidRPr="00BC77FD">
              <w:t>Evidence required to demonstrate competence in this unit must be relevant to and satisfy all of the requirements of the elements and performance criteria and include knowledge of:</w:t>
            </w:r>
          </w:p>
        </w:tc>
      </w:tr>
      <w:tr w:rsidTr="00BC7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77FD" w:rsidP="00BC77FD">
            <w:pPr>
              <w:pStyle w:val="ListBullet"/>
            </w:pPr>
            <w:r w:rsidRPr="00BC77FD">
              <w:t>public lighting systems design, including:</w:t>
            </w:r>
          </w:p>
          <w:p w:rsidR="00000000" w:rsidRPr="00BC77FD" w:rsidP="00BC77FD">
            <w:pPr>
              <w:pStyle w:val="ListBullet2"/>
            </w:pPr>
            <w:r w:rsidRPr="00BC77FD">
              <w:t>project requirements</w:t>
            </w:r>
          </w:p>
          <w:p w:rsidR="00000000" w:rsidRPr="00BC77FD" w:rsidP="00BC77FD">
            <w:pPr>
              <w:pStyle w:val="ListBullet2"/>
            </w:pPr>
            <w:r w:rsidRPr="00BC77FD">
              <w:t>design sp</w:t>
            </w:r>
            <w:r w:rsidRPr="00BC77FD">
              <w:t>ecifications</w:t>
            </w:r>
          </w:p>
          <w:p w:rsidR="00000000" w:rsidRPr="00BC77FD" w:rsidP="00BC77FD">
            <w:pPr>
              <w:pStyle w:val="ListBullet2"/>
            </w:pPr>
            <w:r w:rsidRPr="00BC77FD">
              <w:t>hazard, risk assessment and risk control requirements, including potential hazards</w:t>
            </w:r>
          </w:p>
          <w:p w:rsidR="00000000" w:rsidRPr="00BC77FD" w:rsidP="00BC77FD">
            <w:pPr>
              <w:pStyle w:val="ListBullet2"/>
            </w:pPr>
            <w:r w:rsidRPr="00BC77FD">
              <w:t>types and application of PPE</w:t>
            </w:r>
          </w:p>
          <w:p w:rsidR="00000000" w:rsidRPr="00BC77FD" w:rsidP="00BC77FD">
            <w:pPr>
              <w:pStyle w:val="ListBullet2"/>
            </w:pPr>
            <w:r w:rsidRPr="00BC77FD">
              <w:t>site inspections</w:t>
            </w:r>
          </w:p>
          <w:p w:rsidR="00000000" w:rsidRPr="00BC77FD" w:rsidP="00BC77FD">
            <w:pPr>
              <w:pStyle w:val="ListBullet2"/>
            </w:pPr>
            <w:r w:rsidRPr="00BC77FD">
              <w:t>prioritisation and sequencing of work for completion</w:t>
            </w:r>
          </w:p>
          <w:p w:rsidR="00000000" w:rsidRPr="00BC77FD" w:rsidP="00BC77FD">
            <w:pPr>
              <w:pStyle w:val="ListBullet2"/>
            </w:pPr>
            <w:r w:rsidRPr="00BC77FD">
              <w:t>application of environmental sustainability principles and practices</w:t>
            </w:r>
          </w:p>
          <w:p w:rsidR="00000000" w:rsidRPr="00BC77FD" w:rsidP="00BC77FD">
            <w:pPr>
              <w:pStyle w:val="ListBullet2"/>
            </w:pPr>
            <w:r w:rsidRPr="00BC77FD">
              <w:t>application of sustainable energy principles and practices</w:t>
            </w:r>
          </w:p>
          <w:p w:rsidR="00000000" w:rsidRPr="00BC77FD" w:rsidP="00BC77FD">
            <w:pPr>
              <w:pStyle w:val="ListBullet2"/>
            </w:pPr>
            <w:r w:rsidRPr="00BC77FD">
              <w:t>compliance with legislation, regulations, standards, codes of practice, and project and workplace requirements</w:t>
            </w:r>
          </w:p>
          <w:p w:rsidR="00000000" w:rsidRPr="00BC77FD" w:rsidP="00BC77FD">
            <w:pPr>
              <w:pStyle w:val="ListBullet2"/>
            </w:pPr>
            <w:r w:rsidRPr="00BC77FD">
              <w:t>work records, rep</w:t>
            </w:r>
            <w:r w:rsidRPr="00BC77FD">
              <w:t>orts and documentation</w:t>
            </w:r>
          </w:p>
          <w:p w:rsidR="00000000" w:rsidRPr="00BC77FD" w:rsidP="00BC77FD">
            <w:pPr>
              <w:pStyle w:val="ListBullet2"/>
            </w:pPr>
            <w:r w:rsidRPr="00BC77FD">
              <w:t>manuals, diagrams and drawings</w:t>
            </w:r>
          </w:p>
          <w:p w:rsidR="00000000" w:rsidRPr="00BC77FD" w:rsidP="00BC77FD">
            <w:pPr>
              <w:pStyle w:val="ListBullet"/>
            </w:pPr>
            <w:r w:rsidRPr="00BC77FD">
              <w:t>public lighting principles, including:</w:t>
            </w:r>
          </w:p>
          <w:p w:rsidR="00000000" w:rsidRPr="00BC77FD" w:rsidP="00BC77FD">
            <w:pPr>
              <w:pStyle w:val="ListBullet2"/>
            </w:pPr>
            <w:r w:rsidRPr="00BC77FD">
              <w:t>light design layout</w:t>
            </w:r>
          </w:p>
          <w:p w:rsidR="00000000" w:rsidRPr="00BC77FD" w:rsidP="00BC77FD">
            <w:pPr>
              <w:pStyle w:val="ListBullet2"/>
            </w:pPr>
            <w:r w:rsidRPr="00BC77FD">
              <w:t>electromagnetic spectrum</w:t>
            </w:r>
          </w:p>
          <w:p w:rsidR="00000000" w:rsidRPr="00BC77FD" w:rsidP="00BC77FD">
            <w:pPr>
              <w:pStyle w:val="ListBullet2"/>
            </w:pPr>
            <w:r w:rsidRPr="00BC77FD">
              <w:t>principles of colour</w:t>
            </w:r>
          </w:p>
          <w:p w:rsidR="00000000" w:rsidRPr="00BC77FD" w:rsidP="00BC77FD">
            <w:pPr>
              <w:pStyle w:val="ListBullet2"/>
            </w:pPr>
            <w:r w:rsidRPr="00BC77FD">
              <w:t>behaviour of light</w:t>
            </w:r>
          </w:p>
          <w:p w:rsidR="00000000" w:rsidRPr="00BC77FD" w:rsidP="00BC77FD">
            <w:pPr>
              <w:pStyle w:val="ListBullet2"/>
            </w:pPr>
            <w:r w:rsidRPr="00BC77FD">
              <w:t>factors that affect illumination</w:t>
            </w:r>
          </w:p>
          <w:p w:rsidR="00000000" w:rsidRPr="00BC77FD" w:rsidP="00BC77FD">
            <w:pPr>
              <w:pStyle w:val="ListBullet2"/>
            </w:pPr>
            <w:r w:rsidRPr="00BC77FD">
              <w:t>tools, equipment, and techniques used for installation, maintenance, and testing</w:t>
            </w:r>
          </w:p>
          <w:p w:rsidR="00000000" w:rsidRPr="00BC77FD" w:rsidP="00BC77FD">
            <w:pPr>
              <w:pStyle w:val="ListBullet2"/>
            </w:pPr>
            <w:r w:rsidRPr="00BC77FD">
              <w:t>types and function of lanterns/luminaires/lamps, control equipment, poles and associated hardware used for street lighting</w:t>
            </w:r>
          </w:p>
          <w:p w:rsidR="00000000" w:rsidRPr="00BC77FD" w:rsidP="00BC77FD">
            <w:pPr>
              <w:pStyle w:val="ListBullet"/>
            </w:pPr>
            <w:r w:rsidRPr="00BC77FD">
              <w:t>types of tariffs and charges</w:t>
            </w:r>
          </w:p>
          <w:p w:rsidR="00000000" w:rsidRPr="00BC77FD" w:rsidP="00BC77FD">
            <w:pPr>
              <w:pStyle w:val="ListBullet"/>
            </w:pPr>
            <w:r w:rsidRPr="00BC77FD">
              <w:t>types of street lighti</w:t>
            </w:r>
            <w:r w:rsidRPr="00BC77FD">
              <w:t>ng components and circuits</w:t>
            </w:r>
          </w:p>
          <w:p w:rsidR="00000000" w:rsidRPr="00BC77FD" w:rsidP="00BC77FD">
            <w:pPr>
              <w:pStyle w:val="ListBullet"/>
            </w:pPr>
            <w:r w:rsidRPr="00BC77FD">
              <w:t>factors affecting external lighting design</w:t>
            </w:r>
          </w:p>
          <w:p w:rsidR="00000000" w:rsidRPr="00BC77FD" w:rsidP="00BC77FD">
            <w:pPr>
              <w:pStyle w:val="ListBullet"/>
            </w:pPr>
            <w:r w:rsidRPr="00BC77FD">
              <w:t>calculation of light output and illuminance</w:t>
            </w:r>
          </w:p>
          <w:p w:rsidR="00000000" w:rsidRPr="00BC77FD" w:rsidP="00BC77FD">
            <w:pPr>
              <w:pStyle w:val="ListBullet"/>
            </w:pPr>
            <w:r w:rsidRPr="00BC77FD">
              <w:t>rated life of luminaries</w:t>
            </w:r>
          </w:p>
          <w:p w:rsidR="00000000" w:rsidRPr="00BC77FD" w:rsidP="00BC77FD">
            <w:pPr>
              <w:pStyle w:val="ListBullet"/>
            </w:pPr>
            <w:r w:rsidRPr="00BC77FD">
              <w:t>special lighting situations, including security lighting, hazardous street locations and emergency lighting</w:t>
            </w:r>
          </w:p>
          <w:p w:rsidR="00000000" w:rsidRPr="00BC77FD" w:rsidP="00BC77FD">
            <w:pPr>
              <w:pStyle w:val="ListBullet"/>
            </w:pPr>
            <w:r w:rsidRPr="00BC77FD">
              <w:t>principle</w:t>
            </w:r>
            <w:r w:rsidRPr="00BC77FD">
              <w:t>s of surveying</w:t>
            </w:r>
          </w:p>
          <w:p w:rsidR="00000000" w:rsidRPr="00BC77FD" w:rsidP="00BC77FD">
            <w:pPr>
              <w:pStyle w:val="ListBullet"/>
            </w:pPr>
            <w:r w:rsidRPr="00BC77FD">
              <w:t>principles of computer-aided drafting.</w:t>
            </w:r>
          </w:p>
        </w:tc>
      </w:tr>
    </w:tbl>
    <w:p w:rsidR="00000000" w:rsidRPr="00BC77FD" w:rsidP="00BC77FD">
      <w:pPr>
        <w:pStyle w:val="NoPaddingFontSize1"/>
      </w:pPr>
    </w:p>
    <w:p w:rsidR="00000000" w:rsidRPr="00BC77FD" w:rsidP="00BC77FD">
      <w:pPr>
        <w:pStyle w:val="AllowPageBreak"/>
      </w:pPr>
    </w:p>
    <w:p w:rsidR="00000000" w:rsidRPr="00BC77FD" w:rsidP="00BC77FD">
      <w:pPr>
        <w:pStyle w:val="Heading1"/>
      </w:pPr>
      <w:bookmarkStart w:id="4" w:name="O_1236692"/>
      <w:bookmarkEnd w:id="4"/>
      <w:r w:rsidRPr="00BC77FD">
        <w:t>Assessment Conditions</w:t>
      </w:r>
    </w:p>
    <w:tbl>
      <w:tblPr>
        <w:tblW w:w="9497" w:type="dxa"/>
        <w:tblLayout w:type="fixed"/>
        <w:tblCellMar>
          <w:left w:w="62" w:type="dxa"/>
          <w:right w:w="62" w:type="dxa"/>
        </w:tblCellMar>
        <w:tblLook w:val="0000"/>
      </w:tblPr>
      <w:tblGrid>
        <w:gridCol w:w="9497"/>
      </w:tblGrid>
      <w:tr w:rsidTr="00BC7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77FD" w:rsidP="00BC77FD">
            <w:pPr>
              <w:pStyle w:val="BodyText"/>
            </w:pPr>
            <w:r w:rsidRPr="00BC77FD">
              <w:t xml:space="preserve">Assessors must hold credentials specified within the Standards for Registered Training </w:t>
            </w:r>
            <w:r w:rsidRPr="00BC77FD">
              <w:t>Organisations current at the time of assessment.</w:t>
            </w:r>
          </w:p>
          <w:p w:rsidR="00000000" w:rsidRPr="00BC77FD" w:rsidP="00BC77FD">
            <w:pPr>
              <w:pStyle w:val="BodyText"/>
            </w:pPr>
            <w:r w:rsidRPr="00BC77FD">
              <w:t>Assessment must satisfy the Principles of Assessment and Rules of Evidence and all regulatory requirements included within the Standards for Registered Training Organisations current at the time of assessment.</w:t>
            </w:r>
          </w:p>
          <w:p w:rsidR="00000000" w:rsidRPr="00BC77FD" w:rsidP="00BC77FD">
            <w:pPr>
              <w:pStyle w:val="BodyText"/>
            </w:pPr>
            <w:r w:rsidRPr="00BC77FD">
              <w:t>Assessment must occur in workplace operational</w:t>
            </w:r>
            <w:r w:rsidRPr="00BC77FD">
              <w:t xml:space="preserve"> situations where it is appropriate to do so.</w:t>
            </w:r>
          </w:p>
          <w:p w:rsidR="00000000" w:rsidRPr="00BC77FD" w:rsidP="00BC77FD">
            <w:pPr>
              <w:pStyle w:val="BodyText"/>
            </w:pPr>
            <w:r w:rsidRPr="00BC77FD">
              <w:t>Where this is not appropriate, assessment must occur in simulated conditions involving realistic and authentic activities that replicate operational workplace conditions.</w:t>
            </w:r>
          </w:p>
          <w:p w:rsidR="00000000" w:rsidRPr="00BC77FD" w:rsidP="00BC77FD">
            <w:pPr>
              <w:pStyle w:val="BodyText"/>
            </w:pPr>
            <w:r w:rsidRPr="00BC77FD">
              <w:t>Assessment processes and techniques mus</w:t>
            </w:r>
            <w:r w:rsidRPr="00BC77FD">
              <w:t>t be appropriate to the language, literacy and numeracy requirements of the work being performed and the needs of the candidate.</w:t>
            </w:r>
          </w:p>
          <w:p w:rsidR="00000000" w:rsidRPr="00BC77FD" w:rsidP="00BC77FD">
            <w:pPr>
              <w:pStyle w:val="BodyText"/>
            </w:pPr>
            <w:r w:rsidRPr="00BC77FD">
              <w:t>Resources for assessment must include access to:</w:t>
            </w:r>
          </w:p>
          <w:p w:rsidR="00000000" w:rsidRPr="00BC77FD" w:rsidP="00BC77FD">
            <w:pPr>
              <w:pStyle w:val="ListBullet"/>
            </w:pPr>
            <w:r w:rsidRPr="00BC77FD">
              <w:t>relevant and appropriate materials, tools, facilities, equipment and PPE curr</w:t>
            </w:r>
            <w:r w:rsidRPr="00BC77FD">
              <w:t>ently used in industry</w:t>
            </w:r>
          </w:p>
          <w:p w:rsidR="00000000" w:rsidRPr="00BC77FD" w:rsidP="00BC77FD">
            <w:pPr>
              <w:pStyle w:val="ListBullet"/>
            </w:pPr>
            <w:r w:rsidRPr="00BC77FD">
              <w:t>applicable documentation, including workplace requirements, relevant industry standards, equipment specifications, regulations, codes of practice and operation manuals.</w:t>
            </w:r>
          </w:p>
        </w:tc>
      </w:tr>
    </w:tbl>
    <w:p w:rsidR="00000000" w:rsidRPr="00BC77FD" w:rsidP="00BC77FD">
      <w:pPr>
        <w:pStyle w:val="NoPaddingFontSize1"/>
      </w:pPr>
    </w:p>
    <w:p w:rsidR="00000000" w:rsidRPr="00BC77FD" w:rsidP="00BC77FD">
      <w:pPr>
        <w:pStyle w:val="AllowPageBreak"/>
      </w:pPr>
    </w:p>
    <w:p w:rsidR="00000000" w:rsidRPr="00BC77FD" w:rsidP="00BC77FD">
      <w:pPr>
        <w:pStyle w:val="Heading1"/>
      </w:pPr>
      <w:bookmarkStart w:id="5" w:name="O_1236695"/>
      <w:bookmarkEnd w:id="5"/>
      <w:r w:rsidRPr="00BC77FD">
        <w:t>Links</w:t>
      </w:r>
    </w:p>
    <w:p w:rsidR="00000000" w:rsidRPr="00BC77FD" w:rsidP="00EE3C89">
      <w:pPr>
        <w:pStyle w:val="BodyText"/>
      </w:pPr>
      <w:r w:rsidRPr="00BC77F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312D6">
        <w:rPr>
          <w:rStyle w:val="Hyperlink"/>
        </w:rPr>
        <w:t>https://vetnet.gov.au/Pages/TrainingDocs.aspx?q=229bace1-b7bc-4653-9300-dffb13ecfad7</w:t>
      </w:r>
      <w:r>
        <w:fldChar w:fldCharType="end"/>
      </w:r>
    </w:p>
    <w:p w:rsidR="00000000" w:rsidRPr="00BC77FD" w:rsidP="00BC77FD"/>
    <w:sectPr w:rsidSect="00BC77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FD" w:rsidRPr="00EE3C89" w:rsidP="00EE3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9" w:rsidP="00BC7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3C89" w:rsidP="00BC77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3C89" w:rsidP="00BC77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7FD" w:rsidRPr="00EE3C89" w:rsidP="00EE3C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9" w:rsidRPr="002D2AF8" w:rsidP="00BC77FD">
    <w:pPr>
      <w:pStyle w:val="Header"/>
      <w:framePr w:wrap="around"/>
    </w:pPr>
    <w:r>
      <w:fldChar w:fldCharType="begin"/>
    </w:r>
    <w:r>
      <w:instrText xml:space="preserve"> TITLE   \* MERGEFORMAT </w:instrText>
    </w:r>
    <w:r>
      <w:fldChar w:fldCharType="separate"/>
    </w:r>
    <w:r>
      <w:t>Assessment Requirements for UETDRDS021 Design public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EE3C89" w:rsidP="00BC7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4D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49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3CE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7FD"/>
    <w:pPr>
      <w:spacing w:before="360" w:after="60"/>
      <w:outlineLvl w:val="0"/>
    </w:pPr>
    <w:rPr>
      <w:sz w:val="32"/>
    </w:rPr>
  </w:style>
  <w:style w:type="paragraph" w:styleId="Heading2">
    <w:name w:val="heading 2"/>
    <w:basedOn w:val="HeadingBase"/>
    <w:next w:val="BodyText"/>
    <w:link w:val="Heading2Char"/>
    <w:qFormat/>
    <w:rsid w:val="00BC77FD"/>
    <w:pPr>
      <w:keepLines/>
      <w:spacing w:before="240" w:after="120"/>
      <w:outlineLvl w:val="1"/>
    </w:pPr>
    <w:rPr>
      <w:sz w:val="28"/>
      <w:szCs w:val="40"/>
    </w:rPr>
  </w:style>
  <w:style w:type="paragraph" w:styleId="Heading3">
    <w:name w:val="heading 3"/>
    <w:basedOn w:val="HeadingBase"/>
    <w:next w:val="BodyText"/>
    <w:link w:val="Heading3Char"/>
    <w:qFormat/>
    <w:rsid w:val="00BC77FD"/>
    <w:pPr>
      <w:spacing w:before="180" w:after="120"/>
      <w:outlineLvl w:val="2"/>
    </w:pPr>
    <w:rPr>
      <w:spacing w:val="-10"/>
      <w:kern w:val="32"/>
    </w:rPr>
  </w:style>
  <w:style w:type="paragraph" w:styleId="Heading4">
    <w:name w:val="heading 4"/>
    <w:basedOn w:val="HeadingBase"/>
    <w:next w:val="BodyText"/>
    <w:link w:val="Heading4Char"/>
    <w:qFormat/>
    <w:rsid w:val="00BC77FD"/>
    <w:pPr>
      <w:spacing w:before="160" w:after="120"/>
      <w:outlineLvl w:val="3"/>
    </w:pPr>
    <w:rPr>
      <w:sz w:val="22"/>
    </w:rPr>
  </w:style>
  <w:style w:type="paragraph" w:styleId="Heading5">
    <w:name w:val="heading 5"/>
    <w:basedOn w:val="HeadingBase"/>
    <w:next w:val="Normal"/>
    <w:link w:val="Heading5Char"/>
    <w:qFormat/>
    <w:rsid w:val="00BC77FD"/>
    <w:pPr>
      <w:spacing w:before="80"/>
      <w:outlineLvl w:val="4"/>
    </w:pPr>
    <w:rPr>
      <w:color w:val="918585"/>
      <w:sz w:val="20"/>
    </w:rPr>
  </w:style>
  <w:style w:type="paragraph" w:styleId="Heading6">
    <w:name w:val="heading 6"/>
    <w:basedOn w:val="HeadingBase"/>
    <w:next w:val="Normal"/>
    <w:link w:val="Heading6Char"/>
    <w:qFormat/>
    <w:rsid w:val="00BC77FD"/>
    <w:pPr>
      <w:spacing w:before="60"/>
      <w:outlineLvl w:val="5"/>
    </w:pPr>
    <w:rPr>
      <w:color w:val="918585"/>
      <w:sz w:val="20"/>
    </w:rPr>
  </w:style>
  <w:style w:type="paragraph" w:styleId="Heading7">
    <w:name w:val="heading 7"/>
    <w:basedOn w:val="Normal"/>
    <w:next w:val="Normal"/>
    <w:link w:val="Heading7Char"/>
    <w:qFormat/>
    <w:rsid w:val="00BC77FD"/>
    <w:pPr>
      <w:ind w:left="720"/>
      <w:outlineLvl w:val="6"/>
    </w:pPr>
    <w:rPr>
      <w:i/>
    </w:rPr>
  </w:style>
  <w:style w:type="paragraph" w:styleId="Heading8">
    <w:name w:val="heading 8"/>
    <w:basedOn w:val="Normal"/>
    <w:next w:val="Normal"/>
    <w:link w:val="Heading8Char"/>
    <w:qFormat/>
    <w:rsid w:val="00BC77FD"/>
    <w:pPr>
      <w:ind w:left="720"/>
      <w:outlineLvl w:val="7"/>
    </w:pPr>
    <w:rPr>
      <w:i/>
    </w:rPr>
  </w:style>
  <w:style w:type="paragraph" w:styleId="Heading9">
    <w:name w:val="heading 9"/>
    <w:basedOn w:val="Normal"/>
    <w:next w:val="Normal"/>
    <w:link w:val="Heading9Char"/>
    <w:qFormat/>
    <w:rsid w:val="00BC77FD"/>
    <w:pPr>
      <w:ind w:left="720"/>
      <w:outlineLvl w:val="8"/>
    </w:pPr>
    <w:rPr>
      <w:i/>
    </w:rPr>
  </w:style>
  <w:style w:type="character" w:default="1" w:styleId="DefaultParagraphFont">
    <w:name w:val="Default Paragraph Font"/>
    <w:uiPriority w:val="1"/>
    <w:unhideWhenUsed/>
    <w:rsid w:val="00BC7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7FD"/>
  </w:style>
  <w:style w:type="character" w:customStyle="1" w:styleId="Heading1Char">
    <w:name w:val="Heading 1 Char"/>
    <w:basedOn w:val="DefaultParagraphFont"/>
    <w:link w:val="Heading1"/>
    <w:rsid w:val="00BC77FD"/>
    <w:rPr>
      <w:rFonts w:ascii="Times New Roman" w:eastAsia="Times New Roman" w:hAnsi="Times New Roman" w:cs="Times New Roman"/>
      <w:b/>
      <w:sz w:val="32"/>
      <w:szCs w:val="20"/>
      <w:lang w:eastAsia="en-US"/>
    </w:rPr>
  </w:style>
  <w:style w:type="paragraph" w:styleId="BodyText">
    <w:name w:val="Body Text"/>
    <w:basedOn w:val="Normal"/>
    <w:link w:val="BodyTextChar"/>
    <w:rsid w:val="00BC77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7FD"/>
    <w:rPr>
      <w:rFonts w:ascii="Times New Roman" w:eastAsia="Times New Roman" w:hAnsi="Times New Roman" w:cs="Times New Roman"/>
      <w:sz w:val="24"/>
      <w:lang w:eastAsia="en-US"/>
    </w:rPr>
  </w:style>
  <w:style w:type="paragraph" w:styleId="ListBullet">
    <w:name w:val="List Bullet"/>
    <w:basedOn w:val="List"/>
    <w:rsid w:val="00BC77FD"/>
    <w:pPr>
      <w:numPr>
        <w:numId w:val="12"/>
      </w:numPr>
      <w:tabs>
        <w:tab w:val="clear" w:pos="340"/>
      </w:tabs>
      <w:spacing w:before="40" w:after="40"/>
    </w:pPr>
  </w:style>
  <w:style w:type="paragraph" w:styleId="ListBullet2">
    <w:name w:val="List Bullet 2"/>
    <w:basedOn w:val="List2"/>
    <w:rsid w:val="00BC77FD"/>
    <w:pPr>
      <w:numPr>
        <w:numId w:val="13"/>
      </w:numPr>
      <w:tabs>
        <w:tab w:val="clear" w:pos="680"/>
      </w:tabs>
    </w:pPr>
  </w:style>
  <w:style w:type="paragraph" w:customStyle="1" w:styleId="SuperHeading">
    <w:name w:val="SuperHeading"/>
    <w:basedOn w:val="Normal"/>
    <w:rsid w:val="00BC77FD"/>
    <w:pPr>
      <w:spacing w:before="240" w:after="120"/>
      <w:outlineLvl w:val="0"/>
    </w:pPr>
    <w:rPr>
      <w:rFonts w:ascii="Times New Roman" w:hAnsi="Times New Roman"/>
      <w:b/>
      <w:sz w:val="32"/>
    </w:rPr>
  </w:style>
  <w:style w:type="paragraph" w:customStyle="1" w:styleId="AllowPageBreak">
    <w:name w:val="AllowPageBreak"/>
    <w:rsid w:val="00BC77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7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7FD"/>
    <w:rPr>
      <w:rFonts w:ascii="Courier New" w:eastAsia="Times New Roman" w:hAnsi="Courier New" w:cs="Times New Roman"/>
      <w:i/>
      <w:szCs w:val="20"/>
      <w:lang w:eastAsia="en-US"/>
    </w:rPr>
  </w:style>
  <w:style w:type="paragraph" w:customStyle="1" w:styleId="HeadingBase">
    <w:name w:val="Heading Base"/>
    <w:rsid w:val="00BC7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7FD"/>
    <w:pPr>
      <w:tabs>
        <w:tab w:val="right" w:leader="dot" w:pos="9072"/>
      </w:tabs>
      <w:ind w:left="567"/>
    </w:pPr>
    <w:rPr>
      <w:szCs w:val="22"/>
    </w:rPr>
  </w:style>
  <w:style w:type="paragraph" w:customStyle="1" w:styleId="TOCBase">
    <w:name w:val="TOC Base"/>
    <w:rsid w:val="00BC7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7FD"/>
    <w:pPr>
      <w:tabs>
        <w:tab w:val="right" w:leader="dot" w:pos="9072"/>
      </w:tabs>
      <w:spacing w:before="40" w:after="40"/>
      <w:ind w:left="284"/>
    </w:pPr>
    <w:rPr>
      <w:rFonts w:ascii="Times New Roman" w:hAnsi="Times New Roman"/>
    </w:rPr>
  </w:style>
  <w:style w:type="paragraph" w:styleId="TOC1">
    <w:name w:val="toc 1"/>
    <w:basedOn w:val="TOCBase"/>
    <w:next w:val="Normal"/>
    <w:rsid w:val="00BC77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7FD"/>
    <w:rPr>
      <w:rFonts w:ascii="Times New Roman" w:eastAsia="Times New Roman" w:hAnsi="Times New Roman" w:cs="Times New Roman"/>
      <w:sz w:val="16"/>
      <w:lang w:eastAsia="en-US"/>
    </w:rPr>
  </w:style>
  <w:style w:type="paragraph" w:styleId="Title">
    <w:name w:val="Title"/>
    <w:basedOn w:val="HeadingBase"/>
    <w:link w:val="TitleChar"/>
    <w:qFormat/>
    <w:rsid w:val="00BC77FD"/>
    <w:pPr>
      <w:spacing w:before="5040"/>
      <w:jc w:val="center"/>
    </w:pPr>
    <w:rPr>
      <w:sz w:val="48"/>
      <w:szCs w:val="72"/>
      <w:lang w:val="en-US"/>
    </w:rPr>
  </w:style>
  <w:style w:type="character" w:customStyle="1" w:styleId="TitleChar">
    <w:name w:val="Title Char"/>
    <w:basedOn w:val="DefaultParagraphFont"/>
    <w:link w:val="Title"/>
    <w:rsid w:val="00BC7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7FD"/>
    <w:pPr>
      <w:tabs>
        <w:tab w:val="left" w:pos="3600"/>
        <w:tab w:val="left" w:pos="3958"/>
      </w:tabs>
    </w:pPr>
  </w:style>
  <w:style w:type="paragraph" w:styleId="List">
    <w:name w:val="List"/>
    <w:basedOn w:val="BodyText"/>
    <w:next w:val="BodyText"/>
    <w:rsid w:val="00BC77FD"/>
    <w:pPr>
      <w:tabs>
        <w:tab w:val="left" w:pos="340"/>
      </w:tabs>
      <w:spacing w:before="60" w:after="60"/>
      <w:ind w:left="340" w:hanging="340"/>
    </w:pPr>
  </w:style>
  <w:style w:type="paragraph" w:customStyle="1" w:styleId="Note">
    <w:name w:val="Note"/>
    <w:basedOn w:val="BodyText"/>
    <w:rsid w:val="00BC77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77FD"/>
    <w:rPr>
      <w:b/>
      <w:spacing w:val="0"/>
    </w:rPr>
  </w:style>
  <w:style w:type="paragraph" w:customStyle="1" w:styleId="SuperTitle">
    <w:name w:val="SuperTitle"/>
    <w:basedOn w:val="Title"/>
    <w:rsid w:val="00BC77FD"/>
    <w:pPr>
      <w:framePr w:wrap="auto" w:hAnchor="text" w:y="6049"/>
    </w:pPr>
    <w:rPr>
      <w:color w:val="000000"/>
      <w:sz w:val="40"/>
    </w:rPr>
  </w:style>
  <w:style w:type="paragraph" w:customStyle="1" w:styleId="TOCTitle">
    <w:name w:val="TOCTitle"/>
    <w:basedOn w:val="Heading1"/>
    <w:rsid w:val="00BC77FD"/>
    <w:pPr>
      <w:spacing w:after="240"/>
      <w:jc w:val="center"/>
      <w:outlineLvl w:val="9"/>
    </w:pPr>
    <w:rPr>
      <w:caps/>
    </w:rPr>
  </w:style>
  <w:style w:type="paragraph" w:customStyle="1" w:styleId="Version">
    <w:name w:val="Version"/>
    <w:rsid w:val="00BC7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7FD"/>
    <w:pPr>
      <w:keepNext w:val="0"/>
      <w:tabs>
        <w:tab w:val="right" w:pos="4176"/>
      </w:tabs>
      <w:ind w:left="198" w:hanging="198"/>
    </w:pPr>
    <w:rPr>
      <w:rFonts w:ascii="Garamond" w:hAnsi="Garamond"/>
    </w:rPr>
  </w:style>
  <w:style w:type="paragraph" w:styleId="IndexHeading">
    <w:name w:val="index heading"/>
    <w:basedOn w:val="Normal"/>
    <w:next w:val="Index1"/>
    <w:semiHidden/>
    <w:rsid w:val="00BC77FD"/>
    <w:pPr>
      <w:spacing w:before="120" w:after="120"/>
    </w:pPr>
    <w:rPr>
      <w:rFonts w:ascii="Arial" w:hAnsi="Arial"/>
      <w:b/>
      <w:color w:val="918585"/>
      <w:sz w:val="24"/>
    </w:rPr>
  </w:style>
  <w:style w:type="paragraph" w:styleId="Header">
    <w:name w:val="header"/>
    <w:basedOn w:val="Normal"/>
    <w:link w:val="HeaderChar"/>
    <w:rsid w:val="00BC7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7FD"/>
    <w:rPr>
      <w:rFonts w:ascii="Times New Roman" w:eastAsia="Times New Roman" w:hAnsi="Times New Roman" w:cs="Times New Roman"/>
      <w:sz w:val="16"/>
      <w:szCs w:val="20"/>
      <w:lang w:val="en-GB" w:eastAsia="en-US"/>
    </w:rPr>
  </w:style>
  <w:style w:type="paragraph" w:customStyle="1" w:styleId="Chapter">
    <w:name w:val="Chapter"/>
    <w:basedOn w:val="Normal"/>
    <w:rsid w:val="00BC77FD"/>
    <w:pPr>
      <w:spacing w:before="240"/>
    </w:pPr>
    <w:rPr>
      <w:rFonts w:ascii="Times New Roman" w:hAnsi="Times New Roman"/>
      <w:smallCaps/>
      <w:spacing w:val="80"/>
      <w:sz w:val="28"/>
    </w:rPr>
  </w:style>
  <w:style w:type="paragraph" w:customStyle="1" w:styleId="InChapter">
    <w:name w:val="InChapter"/>
    <w:basedOn w:val="Heading3"/>
    <w:rsid w:val="00BC77FD"/>
    <w:pPr>
      <w:spacing w:after="240"/>
      <w:outlineLvl w:val="9"/>
    </w:pPr>
    <w:rPr>
      <w:noProof/>
    </w:rPr>
  </w:style>
  <w:style w:type="paragraph" w:styleId="Index2">
    <w:name w:val="index 2"/>
    <w:basedOn w:val="Normal"/>
    <w:next w:val="Normal"/>
    <w:semiHidden/>
    <w:rsid w:val="00BC77FD"/>
    <w:pPr>
      <w:tabs>
        <w:tab w:val="right" w:pos="4176"/>
      </w:tabs>
      <w:ind w:left="568" w:hanging="284"/>
    </w:pPr>
    <w:rPr>
      <w:rFonts w:ascii="Garamond" w:hAnsi="Garamond"/>
    </w:rPr>
  </w:style>
  <w:style w:type="paragraph" w:customStyle="1" w:styleId="Byline">
    <w:name w:val="Byline"/>
    <w:rsid w:val="00BC7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7FD"/>
    <w:pPr>
      <w:tabs>
        <w:tab w:val="clear" w:pos="3600"/>
        <w:tab w:val="clear" w:pos="3958"/>
      </w:tabs>
      <w:jc w:val="right"/>
    </w:pPr>
  </w:style>
  <w:style w:type="character" w:styleId="Emphasis">
    <w:name w:val="Emphasis"/>
    <w:basedOn w:val="DefaultParagraphFont"/>
    <w:qFormat/>
    <w:rsid w:val="00BC77FD"/>
    <w:rPr>
      <w:i/>
    </w:rPr>
  </w:style>
  <w:style w:type="paragraph" w:styleId="Caption">
    <w:name w:val="caption"/>
    <w:basedOn w:val="BodyText"/>
    <w:next w:val="Normal"/>
    <w:qFormat/>
    <w:rsid w:val="00BC77FD"/>
    <w:pPr>
      <w:framePr w:w="2268" w:hSpace="181" w:vSpace="181" w:wrap="around" w:vAnchor="text" w:hAnchor="page" w:x="1135" w:y="285" w:anchorLock="1"/>
    </w:pPr>
    <w:rPr>
      <w:i/>
    </w:rPr>
  </w:style>
  <w:style w:type="paragraph" w:customStyle="1" w:styleId="MiniTOCTitle">
    <w:name w:val="MiniTOCTitle"/>
    <w:basedOn w:val="Heading4"/>
    <w:rsid w:val="00BC77FD"/>
    <w:pPr>
      <w:spacing w:before="240"/>
      <w:outlineLvl w:val="9"/>
    </w:pPr>
    <w:rPr>
      <w:noProof/>
      <w:sz w:val="24"/>
    </w:rPr>
  </w:style>
  <w:style w:type="paragraph" w:customStyle="1" w:styleId="MiniTOCItem">
    <w:name w:val="MiniTOCItem"/>
    <w:basedOn w:val="ListBullet"/>
    <w:rsid w:val="00BC77FD"/>
    <w:pPr>
      <w:numPr>
        <w:numId w:val="0"/>
      </w:numPr>
      <w:tabs>
        <w:tab w:val="right" w:leader="dot" w:pos="6521"/>
      </w:tabs>
      <w:spacing w:before="0" w:after="0"/>
    </w:pPr>
  </w:style>
  <w:style w:type="paragraph" w:customStyle="1" w:styleId="TOFTitle">
    <w:name w:val="TOFTitle"/>
    <w:basedOn w:val="TOCTitle"/>
    <w:rsid w:val="00BC77FD"/>
  </w:style>
  <w:style w:type="paragraph" w:styleId="TableofFigures">
    <w:name w:val="table of figures"/>
    <w:basedOn w:val="Normal"/>
    <w:next w:val="Normal"/>
    <w:semiHidden/>
    <w:rsid w:val="00BC77FD"/>
    <w:pPr>
      <w:tabs>
        <w:tab w:val="right" w:leader="dot" w:pos="9072"/>
      </w:tabs>
      <w:ind w:left="970" w:hanging="403"/>
    </w:pPr>
    <w:rPr>
      <w:rFonts w:ascii="Times New Roman" w:hAnsi="Times New Roman"/>
      <w:b/>
    </w:rPr>
  </w:style>
  <w:style w:type="paragraph" w:styleId="ListNumber">
    <w:name w:val="List Number"/>
    <w:basedOn w:val="List"/>
    <w:rsid w:val="00BC77FD"/>
    <w:pPr>
      <w:numPr>
        <w:numId w:val="15"/>
      </w:numPr>
      <w:tabs>
        <w:tab w:val="clear" w:pos="340"/>
      </w:tabs>
    </w:pPr>
  </w:style>
  <w:style w:type="character" w:customStyle="1" w:styleId="WingdingSymbols">
    <w:name w:val="Wingding Symbols"/>
    <w:rsid w:val="00BC77FD"/>
    <w:rPr>
      <w:rFonts w:ascii="Wingdings" w:hAnsi="Wingdings"/>
    </w:rPr>
  </w:style>
  <w:style w:type="paragraph" w:customStyle="1" w:styleId="TableHeading">
    <w:name w:val="Table Heading"/>
    <w:basedOn w:val="HeadingBase"/>
    <w:rsid w:val="00BC77FD"/>
    <w:pPr>
      <w:keepLines/>
      <w:pBdr>
        <w:bottom w:val="single" w:sz="6" w:space="1" w:color="918585"/>
      </w:pBdr>
      <w:spacing w:before="240"/>
    </w:pPr>
  </w:style>
  <w:style w:type="character" w:customStyle="1" w:styleId="HotSpot">
    <w:name w:val="HotSpot"/>
    <w:rsid w:val="00BC77FD"/>
    <w:rPr>
      <w:color w:val="0033CC"/>
      <w:u w:val="none"/>
    </w:rPr>
  </w:style>
  <w:style w:type="paragraph" w:customStyle="1" w:styleId="BodyTextRight">
    <w:name w:val="Body Text Right"/>
    <w:basedOn w:val="BodyText"/>
    <w:rsid w:val="00BC77FD"/>
    <w:pPr>
      <w:spacing w:before="0" w:after="0"/>
      <w:jc w:val="right"/>
    </w:pPr>
  </w:style>
  <w:style w:type="paragraph" w:styleId="Index3">
    <w:name w:val="index 3"/>
    <w:basedOn w:val="ListNumber2"/>
    <w:next w:val="Normal"/>
    <w:semiHidden/>
    <w:rsid w:val="00BC77FD"/>
    <w:pPr>
      <w:numPr>
        <w:numId w:val="0"/>
      </w:numPr>
      <w:tabs>
        <w:tab w:val="right" w:leader="dot" w:pos="4176"/>
      </w:tabs>
    </w:pPr>
  </w:style>
  <w:style w:type="paragraph" w:styleId="ListNumber2">
    <w:name w:val="List Number 2"/>
    <w:basedOn w:val="List2"/>
    <w:rsid w:val="00BC77FD"/>
    <w:pPr>
      <w:numPr>
        <w:numId w:val="10"/>
      </w:numPr>
      <w:tabs>
        <w:tab w:val="clear" w:pos="1060"/>
      </w:tabs>
    </w:pPr>
  </w:style>
  <w:style w:type="paragraph" w:customStyle="1" w:styleId="MarginNote">
    <w:name w:val="Margin Note"/>
    <w:basedOn w:val="BodyText"/>
    <w:rsid w:val="00BC7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7FD"/>
    <w:rPr>
      <w:sz w:val="32"/>
    </w:rPr>
  </w:style>
  <w:style w:type="paragraph" w:customStyle="1" w:styleId="HeadingProcedure">
    <w:name w:val="Heading Procedure"/>
    <w:basedOn w:val="HeadingBase"/>
    <w:next w:val="Normal"/>
    <w:rsid w:val="00BC77FD"/>
    <w:pPr>
      <w:tabs>
        <w:tab w:val="left" w:pos="0"/>
      </w:tabs>
      <w:spacing w:before="120" w:after="60"/>
    </w:pPr>
    <w:rPr>
      <w:i/>
      <w:color w:val="918585"/>
      <w:sz w:val="22"/>
    </w:rPr>
  </w:style>
  <w:style w:type="paragraph" w:customStyle="1" w:styleId="TableBodyText">
    <w:name w:val="Table Body Text"/>
    <w:basedOn w:val="BodyText"/>
    <w:rsid w:val="00BC77FD"/>
    <w:pPr>
      <w:spacing w:before="60" w:after="60"/>
    </w:pPr>
  </w:style>
  <w:style w:type="paragraph" w:styleId="ListContinue">
    <w:name w:val="List Continue"/>
    <w:basedOn w:val="List"/>
    <w:rsid w:val="00BC77FD"/>
    <w:pPr>
      <w:ind w:firstLine="0"/>
    </w:pPr>
  </w:style>
  <w:style w:type="paragraph" w:customStyle="1" w:styleId="ListNote">
    <w:name w:val="List Note"/>
    <w:basedOn w:val="List"/>
    <w:rsid w:val="00BC77FD"/>
    <w:pPr>
      <w:pBdr>
        <w:top w:val="single" w:sz="6" w:space="2" w:color="918585"/>
        <w:bottom w:val="single" w:sz="6" w:space="2" w:color="918585"/>
      </w:pBdr>
      <w:tabs>
        <w:tab w:val="left" w:pos="1021"/>
      </w:tabs>
      <w:ind w:firstLine="0"/>
    </w:pPr>
  </w:style>
  <w:style w:type="paragraph" w:customStyle="1" w:styleId="Warning">
    <w:name w:val="Warning"/>
    <w:basedOn w:val="BodyText"/>
    <w:rsid w:val="00BC77FD"/>
    <w:pPr>
      <w:shd w:val="clear" w:color="auto" w:fill="D9D9D9"/>
      <w:tabs>
        <w:tab w:val="left" w:pos="992"/>
      </w:tabs>
      <w:ind w:left="119" w:right="119"/>
    </w:pPr>
    <w:rPr>
      <w:sz w:val="20"/>
    </w:rPr>
  </w:style>
  <w:style w:type="paragraph" w:customStyle="1" w:styleId="MarginIcons">
    <w:name w:val="Margin Icons"/>
    <w:basedOn w:val="BodyText"/>
    <w:rsid w:val="00BC7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7FD"/>
    <w:rPr>
      <w:rFonts w:ascii="Courier New" w:hAnsi="Courier New"/>
    </w:rPr>
  </w:style>
  <w:style w:type="paragraph" w:customStyle="1" w:styleId="NoteBullet">
    <w:name w:val="Note Bullet"/>
    <w:basedOn w:val="Note"/>
    <w:rsid w:val="00BC77FD"/>
    <w:pPr>
      <w:tabs>
        <w:tab w:val="clear" w:pos="680"/>
      </w:tabs>
      <w:spacing w:before="60" w:after="60"/>
    </w:pPr>
  </w:style>
  <w:style w:type="paragraph" w:customStyle="1" w:styleId="SubHeading2">
    <w:name w:val="SubHeading2"/>
    <w:basedOn w:val="HeadingBase"/>
    <w:rsid w:val="00BC77FD"/>
    <w:pPr>
      <w:spacing w:before="240" w:after="60"/>
    </w:pPr>
    <w:rPr>
      <w:sz w:val="20"/>
    </w:rPr>
  </w:style>
  <w:style w:type="paragraph" w:customStyle="1" w:styleId="SubHeading1">
    <w:name w:val="SubHeading1"/>
    <w:basedOn w:val="HeadingBase"/>
    <w:rsid w:val="00BC77FD"/>
    <w:pPr>
      <w:spacing w:before="240" w:after="60"/>
    </w:pPr>
    <w:rPr>
      <w:color w:val="918585"/>
      <w:sz w:val="22"/>
    </w:rPr>
  </w:style>
  <w:style w:type="paragraph" w:customStyle="1" w:styleId="SideHeading">
    <w:name w:val="Side Heading"/>
    <w:basedOn w:val="HeadingBase"/>
    <w:rsid w:val="00BC7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7FD"/>
    <w:pPr>
      <w:tabs>
        <w:tab w:val="num" w:pos="360"/>
      </w:tabs>
    </w:pPr>
  </w:style>
  <w:style w:type="paragraph" w:styleId="PlainText">
    <w:name w:val="Plain Text"/>
    <w:basedOn w:val="Normal"/>
    <w:link w:val="PlainTextChar"/>
    <w:rsid w:val="00BC77FD"/>
    <w:rPr>
      <w:sz w:val="20"/>
    </w:rPr>
  </w:style>
  <w:style w:type="character" w:customStyle="1" w:styleId="PlainTextChar">
    <w:name w:val="Plain Text Char"/>
    <w:basedOn w:val="DefaultParagraphFont"/>
    <w:link w:val="PlainText"/>
    <w:rsid w:val="00BC77FD"/>
    <w:rPr>
      <w:rFonts w:ascii="Courier New" w:eastAsia="Times New Roman" w:hAnsi="Courier New" w:cs="Times New Roman"/>
      <w:sz w:val="20"/>
      <w:szCs w:val="20"/>
      <w:lang w:eastAsia="en-US"/>
    </w:rPr>
  </w:style>
  <w:style w:type="character" w:customStyle="1" w:styleId="MenuOption">
    <w:name w:val="Menu Option"/>
    <w:basedOn w:val="DefaultParagraphFont"/>
    <w:rsid w:val="00BC77FD"/>
    <w:rPr>
      <w:b/>
      <w:smallCaps/>
    </w:rPr>
  </w:style>
  <w:style w:type="paragraph" w:customStyle="1" w:styleId="TableListNumber">
    <w:name w:val="Table List Number"/>
    <w:basedOn w:val="ListNumber"/>
    <w:rsid w:val="00BC77FD"/>
    <w:pPr>
      <w:numPr>
        <w:numId w:val="0"/>
      </w:numPr>
    </w:pPr>
  </w:style>
  <w:style w:type="paragraph" w:styleId="TOC4">
    <w:name w:val="toc 4"/>
    <w:basedOn w:val="TOCBase"/>
    <w:next w:val="Normal"/>
    <w:semiHidden/>
    <w:rsid w:val="00BC77FD"/>
    <w:pPr>
      <w:tabs>
        <w:tab w:val="right" w:leader="dot" w:pos="9071"/>
      </w:tabs>
      <w:ind w:left="1701"/>
    </w:pPr>
  </w:style>
  <w:style w:type="paragraph" w:customStyle="1" w:styleId="ListAlpha">
    <w:name w:val="List Alpha"/>
    <w:basedOn w:val="List"/>
    <w:rsid w:val="00BC77FD"/>
    <w:pPr>
      <w:numPr>
        <w:numId w:val="9"/>
      </w:numPr>
    </w:pPr>
  </w:style>
  <w:style w:type="paragraph" w:customStyle="1" w:styleId="ListAlpha2">
    <w:name w:val="List Alpha 2"/>
    <w:basedOn w:val="List2"/>
    <w:rsid w:val="00BC77FD"/>
    <w:pPr>
      <w:numPr>
        <w:numId w:val="8"/>
      </w:numPr>
    </w:pPr>
  </w:style>
  <w:style w:type="paragraph" w:styleId="List2">
    <w:name w:val="List 2"/>
    <w:basedOn w:val="BodyText"/>
    <w:rsid w:val="00BC77FD"/>
    <w:pPr>
      <w:tabs>
        <w:tab w:val="left" w:pos="680"/>
      </w:tabs>
      <w:spacing w:before="60" w:after="60"/>
      <w:ind w:left="680" w:hanging="340"/>
    </w:pPr>
  </w:style>
  <w:style w:type="paragraph" w:styleId="List3">
    <w:name w:val="List 3"/>
    <w:basedOn w:val="BodyText"/>
    <w:rsid w:val="00BC77FD"/>
    <w:pPr>
      <w:tabs>
        <w:tab w:val="left" w:pos="1021"/>
      </w:tabs>
      <w:spacing w:before="60" w:after="60"/>
      <w:ind w:left="1020" w:hanging="340"/>
    </w:pPr>
  </w:style>
  <w:style w:type="paragraph" w:styleId="List4">
    <w:name w:val="List 4"/>
    <w:basedOn w:val="BodyText"/>
    <w:rsid w:val="00BC77FD"/>
    <w:pPr>
      <w:tabs>
        <w:tab w:val="left" w:pos="1361"/>
      </w:tabs>
      <w:spacing w:before="60" w:after="60"/>
      <w:ind w:left="1361" w:hanging="340"/>
    </w:pPr>
  </w:style>
  <w:style w:type="paragraph" w:styleId="List5">
    <w:name w:val="List 5"/>
    <w:basedOn w:val="BodyText"/>
    <w:rsid w:val="00BC77FD"/>
    <w:pPr>
      <w:tabs>
        <w:tab w:val="left" w:pos="1701"/>
      </w:tabs>
      <w:spacing w:before="60" w:after="60"/>
      <w:ind w:left="1701" w:hanging="340"/>
    </w:pPr>
  </w:style>
  <w:style w:type="paragraph" w:styleId="ListBullet3">
    <w:name w:val="List Bullet 3"/>
    <w:basedOn w:val="List3"/>
    <w:rsid w:val="00BC77FD"/>
    <w:pPr>
      <w:numPr>
        <w:numId w:val="14"/>
      </w:numPr>
      <w:tabs>
        <w:tab w:val="clear" w:pos="1021"/>
      </w:tabs>
      <w:ind w:left="1037" w:hanging="357"/>
    </w:pPr>
  </w:style>
  <w:style w:type="paragraph" w:styleId="ListBullet4">
    <w:name w:val="List Bullet 4"/>
    <w:basedOn w:val="List4"/>
    <w:rsid w:val="00BC77FD"/>
    <w:pPr>
      <w:numPr>
        <w:numId w:val="3"/>
      </w:numPr>
      <w:tabs>
        <w:tab w:val="clear" w:pos="1361"/>
      </w:tabs>
    </w:pPr>
  </w:style>
  <w:style w:type="paragraph" w:styleId="ListBullet5">
    <w:name w:val="List Bullet 5"/>
    <w:basedOn w:val="List5"/>
    <w:rsid w:val="00BC77FD"/>
    <w:pPr>
      <w:numPr>
        <w:numId w:val="4"/>
      </w:numPr>
    </w:pPr>
  </w:style>
  <w:style w:type="paragraph" w:styleId="ListContinue2">
    <w:name w:val="List Continue 2"/>
    <w:basedOn w:val="List2"/>
    <w:rsid w:val="00BC77FD"/>
    <w:pPr>
      <w:ind w:firstLine="0"/>
    </w:pPr>
  </w:style>
  <w:style w:type="paragraph" w:styleId="ListContinue3">
    <w:name w:val="List Continue 3"/>
    <w:basedOn w:val="List3"/>
    <w:rsid w:val="00BC77FD"/>
    <w:pPr>
      <w:ind w:left="1021" w:firstLine="0"/>
    </w:pPr>
  </w:style>
  <w:style w:type="paragraph" w:styleId="ListContinue4">
    <w:name w:val="List Continue 4"/>
    <w:basedOn w:val="List4"/>
    <w:rsid w:val="00BC77FD"/>
    <w:pPr>
      <w:ind w:firstLine="0"/>
    </w:pPr>
  </w:style>
  <w:style w:type="paragraph" w:styleId="ListContinue5">
    <w:name w:val="List Continue 5"/>
    <w:basedOn w:val="List5"/>
    <w:rsid w:val="00BC77FD"/>
    <w:pPr>
      <w:ind w:firstLine="0"/>
    </w:pPr>
  </w:style>
  <w:style w:type="paragraph" w:styleId="ListNumber3">
    <w:name w:val="List Number 3"/>
    <w:basedOn w:val="List3"/>
    <w:rsid w:val="00BC77FD"/>
    <w:pPr>
      <w:numPr>
        <w:numId w:val="5"/>
      </w:numPr>
    </w:pPr>
  </w:style>
  <w:style w:type="paragraph" w:styleId="ListNumber4">
    <w:name w:val="List Number 4"/>
    <w:basedOn w:val="List4"/>
    <w:rsid w:val="00BC77FD"/>
    <w:pPr>
      <w:numPr>
        <w:numId w:val="6"/>
      </w:numPr>
    </w:pPr>
  </w:style>
  <w:style w:type="paragraph" w:styleId="ListNumber5">
    <w:name w:val="List Number 5"/>
    <w:basedOn w:val="List5"/>
    <w:rsid w:val="00BC77FD"/>
    <w:pPr>
      <w:numPr>
        <w:numId w:val="7"/>
      </w:numPr>
    </w:pPr>
  </w:style>
  <w:style w:type="paragraph" w:styleId="BlockText">
    <w:name w:val="Block Text"/>
    <w:basedOn w:val="Normal"/>
    <w:rsid w:val="00BC77FD"/>
    <w:pPr>
      <w:spacing w:after="120"/>
      <w:ind w:left="1440" w:right="1440"/>
    </w:pPr>
  </w:style>
  <w:style w:type="character" w:customStyle="1" w:styleId="Subscript">
    <w:name w:val="Subscript"/>
    <w:basedOn w:val="DefaultParagraphFont"/>
    <w:rsid w:val="00BC77FD"/>
    <w:rPr>
      <w:sz w:val="16"/>
      <w:vertAlign w:val="subscript"/>
    </w:rPr>
  </w:style>
  <w:style w:type="character" w:customStyle="1" w:styleId="Superscript">
    <w:name w:val="Superscript"/>
    <w:basedOn w:val="DefaultParagraphFont"/>
    <w:rsid w:val="00BC77FD"/>
    <w:rPr>
      <w:sz w:val="16"/>
      <w:vertAlign w:val="superscript"/>
    </w:rPr>
  </w:style>
  <w:style w:type="character" w:customStyle="1" w:styleId="Symbols">
    <w:name w:val="Symbols"/>
    <w:basedOn w:val="DefaultParagraphFont"/>
    <w:rsid w:val="00BC77FD"/>
    <w:rPr>
      <w:rFonts w:ascii="Symbol" w:hAnsi="Symbol"/>
    </w:rPr>
  </w:style>
  <w:style w:type="character" w:customStyle="1" w:styleId="MenuOptions">
    <w:name w:val="Menu Options"/>
    <w:basedOn w:val="DefaultParagraphFont"/>
    <w:rsid w:val="00BC77FD"/>
    <w:rPr>
      <w:rFonts w:ascii="Arial Narrow" w:hAnsi="Arial Narrow"/>
      <w:smallCaps/>
    </w:rPr>
  </w:style>
  <w:style w:type="character" w:customStyle="1" w:styleId="Buttons">
    <w:name w:val="Buttons"/>
    <w:basedOn w:val="DefaultParagraphFont"/>
    <w:rsid w:val="00BC77FD"/>
    <w:rPr>
      <w:b/>
    </w:rPr>
  </w:style>
  <w:style w:type="character" w:customStyle="1" w:styleId="Underlined">
    <w:name w:val="Underlined"/>
    <w:basedOn w:val="DefaultParagraphFont"/>
    <w:rsid w:val="00BC77FD"/>
    <w:rPr>
      <w:u w:val="single"/>
    </w:rPr>
  </w:style>
  <w:style w:type="paragraph" w:customStyle="1" w:styleId="TableBodyTextRight">
    <w:name w:val="Table Body Text Right"/>
    <w:basedOn w:val="TableBodyText"/>
    <w:rsid w:val="00BC77FD"/>
    <w:pPr>
      <w:widowControl w:val="0"/>
      <w:autoSpaceDE w:val="0"/>
      <w:autoSpaceDN w:val="0"/>
      <w:adjustRightInd w:val="0"/>
      <w:jc w:val="right"/>
    </w:pPr>
    <w:rPr>
      <w:rFonts w:cs="Arial"/>
      <w:szCs w:val="18"/>
    </w:rPr>
  </w:style>
  <w:style w:type="paragraph" w:customStyle="1" w:styleId="CopyrightText">
    <w:name w:val="Copyright Text"/>
    <w:basedOn w:val="BodyText"/>
    <w:rsid w:val="00BC77FD"/>
    <w:rPr>
      <w:sz w:val="18"/>
    </w:rPr>
  </w:style>
  <w:style w:type="paragraph" w:customStyle="1" w:styleId="BodySmallRight">
    <w:name w:val="Body Small Right"/>
    <w:basedOn w:val="BodyTextRight"/>
    <w:rsid w:val="00BC77FD"/>
    <w:rPr>
      <w:sz w:val="18"/>
      <w:szCs w:val="18"/>
    </w:rPr>
  </w:style>
  <w:style w:type="paragraph" w:customStyle="1" w:styleId="MarginEdition">
    <w:name w:val="Margin Edition"/>
    <w:basedOn w:val="MarginNote"/>
    <w:rsid w:val="00BC77FD"/>
    <w:pPr>
      <w:spacing w:before="0" w:after="0"/>
    </w:pPr>
    <w:rPr>
      <w:rFonts w:ascii="Times New Roman" w:hAnsi="Times New Roman"/>
      <w:color w:val="999999"/>
    </w:rPr>
  </w:style>
  <w:style w:type="paragraph" w:customStyle="1" w:styleId="Spacer">
    <w:name w:val="Spacer"/>
    <w:basedOn w:val="Normal"/>
    <w:rsid w:val="00BC77FD"/>
    <w:rPr>
      <w:sz w:val="2"/>
      <w:szCs w:val="2"/>
    </w:rPr>
  </w:style>
  <w:style w:type="character" w:customStyle="1" w:styleId="Small">
    <w:name w:val="Small"/>
    <w:basedOn w:val="DefaultParagraphFont"/>
    <w:rsid w:val="00BC77FD"/>
    <w:rPr>
      <w:sz w:val="16"/>
    </w:rPr>
  </w:style>
  <w:style w:type="paragraph" w:customStyle="1" w:styleId="WideTable">
    <w:name w:val="Wide Table"/>
    <w:basedOn w:val="Normal"/>
    <w:rsid w:val="00BC77FD"/>
    <w:pPr>
      <w:ind w:left="-1418"/>
    </w:pPr>
    <w:rPr>
      <w:sz w:val="2"/>
      <w:szCs w:val="2"/>
    </w:rPr>
  </w:style>
  <w:style w:type="character" w:styleId="PageNumber">
    <w:name w:val="page number"/>
    <w:basedOn w:val="DefaultParagraphFont"/>
    <w:rsid w:val="00BC77FD"/>
  </w:style>
  <w:style w:type="paragraph" w:styleId="Quote">
    <w:name w:val="Quote"/>
    <w:basedOn w:val="Heading1"/>
    <w:link w:val="QuoteChar"/>
    <w:qFormat/>
    <w:rsid w:val="00BC77FD"/>
    <w:rPr>
      <w:b w:val="0"/>
      <w:sz w:val="72"/>
      <w:szCs w:val="72"/>
      <w:lang w:val="en-NZ"/>
    </w:rPr>
  </w:style>
  <w:style w:type="character" w:customStyle="1" w:styleId="QuoteChar">
    <w:name w:val="Quote Char"/>
    <w:basedOn w:val="DefaultParagraphFont"/>
    <w:link w:val="Quote"/>
    <w:rsid w:val="00BC7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7FD"/>
    <w:pPr>
      <w:pageBreakBefore/>
    </w:pPr>
  </w:style>
  <w:style w:type="paragraph" w:customStyle="1" w:styleId="Border">
    <w:name w:val="Border"/>
    <w:basedOn w:val="Normal"/>
    <w:qFormat/>
    <w:rsid w:val="00BC7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7FD"/>
    <w:rPr>
      <w:b/>
      <w:bCs/>
      <w:i/>
      <w:iCs/>
      <w:color w:val="auto"/>
    </w:rPr>
  </w:style>
  <w:style w:type="paragraph" w:styleId="IntenseQuote">
    <w:name w:val="Intense Quote"/>
    <w:basedOn w:val="Normal"/>
    <w:next w:val="Normal"/>
    <w:link w:val="IntenseQuoteChar"/>
    <w:uiPriority w:val="30"/>
    <w:qFormat/>
    <w:rsid w:val="00BC7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7FD"/>
    <w:rPr>
      <w:smallCaps/>
      <w:color w:val="auto"/>
      <w:u w:val="single"/>
    </w:rPr>
  </w:style>
  <w:style w:type="character" w:styleId="IntenseReference">
    <w:name w:val="Intense Reference"/>
    <w:basedOn w:val="DefaultParagraphFont"/>
    <w:uiPriority w:val="32"/>
    <w:qFormat/>
    <w:rsid w:val="00BC77FD"/>
    <w:rPr>
      <w:b/>
      <w:bCs/>
      <w:smallCaps/>
      <w:color w:val="auto"/>
      <w:spacing w:val="5"/>
      <w:u w:val="single"/>
    </w:rPr>
  </w:style>
  <w:style w:type="paragraph" w:customStyle="1" w:styleId="2ColumnHeading">
    <w:name w:val="2Column Heading"/>
    <w:basedOn w:val="BodyText"/>
    <w:qFormat/>
    <w:rsid w:val="00BC77FD"/>
    <w:pPr>
      <w:spacing w:after="60"/>
      <w:ind w:left="-2268"/>
    </w:pPr>
    <w:rPr>
      <w:b/>
    </w:rPr>
  </w:style>
  <w:style w:type="paragraph" w:customStyle="1" w:styleId="Heading1TOC">
    <w:name w:val="Heading1 TOC"/>
    <w:basedOn w:val="Normal"/>
    <w:qFormat/>
    <w:rsid w:val="00BC77FD"/>
    <w:pPr>
      <w:spacing w:before="240" w:after="120"/>
    </w:pPr>
    <w:rPr>
      <w:rFonts w:ascii="Times New Roman" w:hAnsi="Times New Roman"/>
      <w:b/>
      <w:sz w:val="32"/>
    </w:rPr>
  </w:style>
  <w:style w:type="paragraph" w:customStyle="1" w:styleId="Heading2TOC">
    <w:name w:val="Heading2 TOC"/>
    <w:basedOn w:val="Normal"/>
    <w:qFormat/>
    <w:rsid w:val="00BC77FD"/>
    <w:pPr>
      <w:spacing w:before="240" w:after="60"/>
    </w:pPr>
    <w:rPr>
      <w:rFonts w:ascii="Times New Roman" w:hAnsi="Times New Roman"/>
      <w:b/>
      <w:sz w:val="28"/>
    </w:rPr>
  </w:style>
  <w:style w:type="character" w:customStyle="1" w:styleId="Underline">
    <w:name w:val="Underline"/>
    <w:basedOn w:val="DefaultParagraphFont"/>
    <w:qFormat/>
    <w:rsid w:val="00BC77FD"/>
    <w:rPr>
      <w:u w:val="single"/>
    </w:rPr>
  </w:style>
  <w:style w:type="character" w:customStyle="1" w:styleId="BoldandItalics">
    <w:name w:val="Bold and Italics"/>
    <w:qFormat/>
    <w:rsid w:val="00BC77FD"/>
    <w:rPr>
      <w:b/>
      <w:i/>
      <w:u w:val="none"/>
    </w:rPr>
  </w:style>
  <w:style w:type="paragraph" w:styleId="BalloonText">
    <w:name w:val="Balloon Text"/>
    <w:basedOn w:val="Normal"/>
    <w:link w:val="BalloonTextChar"/>
    <w:rsid w:val="00BC77FD"/>
    <w:rPr>
      <w:rFonts w:ascii="Tahoma" w:hAnsi="Tahoma" w:cs="Tahoma"/>
      <w:sz w:val="16"/>
      <w:szCs w:val="16"/>
    </w:rPr>
  </w:style>
  <w:style w:type="character" w:customStyle="1" w:styleId="BalloonTextChar">
    <w:name w:val="Balloon Text Char"/>
    <w:basedOn w:val="DefaultParagraphFont"/>
    <w:link w:val="BalloonText"/>
    <w:rsid w:val="00BC7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7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7FD"/>
    <w:rPr>
      <w:b/>
      <w:color w:val="660033"/>
      <w:spacing w:val="0"/>
    </w:rPr>
  </w:style>
  <w:style w:type="paragraph" w:customStyle="1" w:styleId="Nameditemlist">
    <w:name w:val="Named item list"/>
    <w:basedOn w:val="BodyText"/>
    <w:qFormat/>
    <w:rsid w:val="00BC77FD"/>
    <w:pPr>
      <w:tabs>
        <w:tab w:val="left" w:pos="2835"/>
      </w:tabs>
      <w:ind w:left="2835" w:hanging="2835"/>
    </w:pPr>
  </w:style>
  <w:style w:type="paragraph" w:customStyle="1" w:styleId="BodyTextnopadding">
    <w:name w:val="Body Text no padding"/>
    <w:basedOn w:val="BodyText"/>
    <w:qFormat/>
    <w:rsid w:val="00BC77FD"/>
    <w:pPr>
      <w:spacing w:before="0" w:after="0"/>
    </w:pPr>
  </w:style>
  <w:style w:type="paragraph" w:customStyle="1" w:styleId="BodyTextBold">
    <w:name w:val="Body Text Bold"/>
    <w:basedOn w:val="BodyText"/>
    <w:qFormat/>
    <w:rsid w:val="00BC77FD"/>
    <w:rPr>
      <w:b/>
    </w:rPr>
  </w:style>
  <w:style w:type="character" w:styleId="Hyperlink">
    <w:name w:val="Hyperlink"/>
    <w:basedOn w:val="DefaultParagraphFont"/>
    <w:uiPriority w:val="99"/>
    <w:unhideWhenUsed/>
    <w:rsid w:val="00EE3C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4104</Characters>
  <Application>Microsoft Office Word</Application>
  <DocSecurity>0</DocSecurity>
  <Lines>108</Lines>
  <Paragraphs>82</Paragraphs>
  <ScaleCrop>false</ScaleCrop>
  <Company>Author-it Software Corporation Ltd.</Company>
  <LinksUpToDate>false</LinksUpToDate>
  <CharactersWithSpaces>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UETDRDS021 Design public lighting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2022-12-06T06:43:00Z</dcterms:created>
  <dcterms:modified xsi:type="dcterms:W3CDTF">2022-12-06T06:43:00Z</dcterms:modified>
</cp:coreProperties>
</file>