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A24" w:rsidP="009D7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UETDRDS020 Design overhead distribution systems</w:t>
      </w:r>
      <w:r>
        <w:fldChar w:fldCharType="end"/>
      </w:r>
    </w:p>
    <w:p w:rsidR="009D7A24" w:rsidP="009D7A24">
      <w:pPr>
        <w:pStyle w:val="Version"/>
        <w:sectPr w:rsidSect="00595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6A8" w:rsidP="005956A8">
      <w:pPr>
        <w:pStyle w:val="SuperHeading"/>
      </w:pPr>
      <w:r w:rsidRPr="005956A8">
        <w:t>UETDRDS020 Design overhead distribution systems</w:t>
      </w:r>
    </w:p>
    <w:p w:rsidR="00000000" w:rsidRPr="005956A8" w:rsidP="005956A8">
      <w:pPr>
        <w:pStyle w:val="Heading1"/>
      </w:pPr>
      <w:bookmarkStart w:id="1" w:name="O_1236660"/>
      <w:bookmarkEnd w:id="1"/>
      <w:r w:rsidRPr="005956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2" w:name="O_1236661"/>
      <w:bookmarkEnd w:id="2"/>
      <w:r w:rsidRPr="005956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t>This unit includes the skills and knowledge r</w:t>
            </w:r>
            <w:r w:rsidRPr="005956A8">
              <w:t>equired to design overhead distribution systems in the electricity supply industry (ESI).</w:t>
            </w:r>
          </w:p>
          <w:p w:rsidR="00000000" w:rsidRPr="005956A8" w:rsidP="005956A8">
            <w:pPr>
              <w:pStyle w:val="BodyText"/>
            </w:pPr>
            <w:r w:rsidRPr="005956A8">
              <w:t>It includes distribution layout principles and infrastructure, including construction types, structures and clearances.</w:t>
            </w:r>
          </w:p>
          <w:p w:rsidR="00000000" w:rsidRPr="005956A8" w:rsidP="005956A8">
            <w:pPr>
              <w:pStyle w:val="BodyText"/>
            </w:pPr>
            <w:r w:rsidRPr="005956A8">
              <w:t>It also includes material lists, conductor spe</w:t>
            </w:r>
            <w:r w:rsidRPr="005956A8">
              <w:t>cifications, and types and characteristics of overhead assets and associated equipment.</w:t>
            </w:r>
          </w:p>
          <w:p w:rsidR="00000000" w:rsidRPr="005956A8" w:rsidP="005956A8">
            <w:pPr>
              <w:pStyle w:val="BodyText"/>
            </w:pPr>
            <w:r w:rsidRPr="005956A8">
              <w:t>The application of the skills and knowledge described in this unit may require a licence/registration to practice in the workplace.</w:t>
            </w:r>
          </w:p>
          <w:p w:rsidR="00000000" w:rsidRPr="005956A8" w:rsidP="005956A8">
            <w:pPr>
              <w:pStyle w:val="BodyText"/>
            </w:pPr>
            <w:r w:rsidRPr="005956A8">
              <w:t>Other conditions may also apply unde</w:t>
            </w:r>
            <w:r w:rsidRPr="005956A8">
              <w:t>r state and territory legislative and regulatory licensing requirements which must be confirmed prior to commencing this unit.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3" w:name="O_1236662"/>
      <w:bookmarkEnd w:id="3"/>
      <w:r w:rsidRPr="005956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t>UEECD0007 Apply work health and safety regulations, codes and practices in the workplace</w:t>
            </w:r>
          </w:p>
          <w:p w:rsidR="00000000" w:rsidRPr="005956A8" w:rsidP="005956A8">
            <w:pPr>
              <w:pStyle w:val="BodyText"/>
            </w:pPr>
            <w:r w:rsidRPr="005956A8">
              <w:t>UEECD0044 Solve problems in multiple path circuits</w:t>
            </w:r>
          </w:p>
          <w:p w:rsidR="00000000" w:rsidRPr="005956A8" w:rsidP="005956A8">
            <w:pPr>
              <w:pStyle w:val="BodyText"/>
            </w:pPr>
            <w:r w:rsidRPr="005956A8">
              <w:t>UEECD0046 Solve problems in single path circuits</w:t>
            </w:r>
          </w:p>
          <w:p w:rsidR="00000000" w:rsidRPr="005956A8" w:rsidP="005956A8">
            <w:pPr>
              <w:pStyle w:val="BodyText"/>
            </w:pPr>
            <w:r w:rsidRPr="005956A8">
              <w:t>UEECD0051 Use drawings, diagrams, schedules, standards, codes and specifications</w:t>
            </w:r>
          </w:p>
          <w:p w:rsidR="00000000" w:rsidRPr="005956A8" w:rsidP="005956A8">
            <w:pPr>
              <w:pStyle w:val="BodyText"/>
            </w:pPr>
            <w:r w:rsidRPr="005956A8">
              <w:t>UEEEL0020 Solve problems in low voltage a.c. circuits</w:t>
            </w:r>
          </w:p>
          <w:p w:rsidR="00000000" w:rsidRPr="005956A8" w:rsidP="005956A8">
            <w:pPr>
              <w:pStyle w:val="BodyText"/>
            </w:pPr>
            <w:r w:rsidRPr="005956A8">
              <w:t>UEEEL0021 Solve probl</w:t>
            </w:r>
            <w:r w:rsidRPr="005956A8">
              <w:t>ems in magnetic and electromagnetic devices</w:t>
            </w:r>
          </w:p>
          <w:p w:rsidR="00000000" w:rsidRPr="005956A8" w:rsidP="005956A8">
            <w:pPr>
              <w:pStyle w:val="BodyText"/>
            </w:pPr>
            <w:r w:rsidRPr="005956A8">
              <w:t>UETDREL005 Work safely in the vicinity of live electrical apparatus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4" w:name="O_1236663"/>
      <w:bookmarkEnd w:id="4"/>
      <w:r w:rsidRPr="005956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t>Design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5" w:name="O_1236664"/>
      <w:bookmarkEnd w:id="5"/>
      <w:r w:rsidRPr="005956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t>Not applicable.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6" w:name="O_1236665"/>
      <w:bookmarkEnd w:id="6"/>
      <w:r w:rsidRPr="005956A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PERFORMANCE CRITERIA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Performance criteria describe the performance needed to demonstrate achievement of the element.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rPr>
                <w:rStyle w:val="SpecialBold"/>
              </w:rPr>
              <w:t>Prepare to design overhead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Project requirements are determined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 xml:space="preserve">Design specifications are determined in accordance with workplace requirements 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Tools, equipment and personal protective equipment (PPE) required for site inspections are determined, obtained and confirmed in working order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Requirements for site inspections are determined in accordance with workplace requirements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 xml:space="preserve">Work is </w:t>
            </w:r>
            <w:r w:rsidRPr="005956A8">
              <w:t>prioritised and sequenced for completion in accordance with workplace requirements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rPr>
                <w:rStyle w:val="SpecialBold"/>
              </w:rPr>
              <w:t>Design overhead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Site inspection is performed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Overhead distribution systems are designed in accordance with workplace requirements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 xml:space="preserve">Systems modelling is used to evaluate and determine best outcomes in accordance with workplace requirements 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Environmental sustainability principles are used to evaluate and determine best outcomes in accordance with workplace requirements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De</w:t>
            </w:r>
            <w:r w:rsidRPr="005956A8">
              <w:t xml:space="preserve">sign is checked for compliance against legislation, regulations, standards and codes of practice 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Health and safety risks are identified and minimised or eliminated by using safety and control measures in the design process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Quality checks of work are undertaken in accordance with workplace requirements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Completed work is checked against project and workplace requirements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t>Work records, reports and documentation are completed, approv</w:t>
            </w:r>
            <w:r w:rsidRPr="005956A8">
              <w:t>ed and appropriate personnel notified in accordance with workplace requirements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7" w:name="O_1236666"/>
      <w:bookmarkEnd w:id="7"/>
      <w:r w:rsidRPr="005956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t>Foundation skills essential to performance are explicit in the performance criteria of this unit of competency.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8" w:name="O_1236667"/>
      <w:bookmarkEnd w:id="8"/>
      <w:r w:rsidRPr="005956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t>Range is restricted to essential operating conditions and any other variables essential to the work environment.</w:t>
            </w:r>
          </w:p>
          <w:p w:rsidR="00000000" w:rsidRPr="005956A8" w:rsidP="005956A8">
            <w:pPr>
              <w:pStyle w:val="BodyText"/>
            </w:pPr>
            <w:r w:rsidRPr="005956A8">
              <w:t>Non-essential conditions may be found in the UET Transmission, Distribution and Rail Sector Training Package Companion Volu</w:t>
            </w:r>
            <w:r w:rsidRPr="005956A8">
              <w:t>me Implementation Guide.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9" w:name="O_1236668"/>
      <w:bookmarkEnd w:id="9"/>
      <w:r w:rsidRPr="005956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t>This unit replaces and is not equivalent to UETDRDS002 Design overhead distribution power systems.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10" w:name="O_1236675"/>
      <w:bookmarkEnd w:id="10"/>
      <w:r w:rsidRPr="005956A8">
        <w:t>Links</w:t>
      </w:r>
    </w:p>
    <w:p w:rsidR="00000000" w:rsidRPr="005956A8" w:rsidP="009D7A24">
      <w:pPr>
        <w:pStyle w:val="BodyText"/>
      </w:pPr>
      <w:r w:rsidRPr="005956A8">
        <w:t xml:space="preserve">Companion Volume Implementation Guides are found in VETNet </w:t>
      </w:r>
      <w:r w:rsidRPr="005956A8">
        <w:t xml:space="preserve">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272A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956A8" w:rsidP="009D7A24">
      <w:pPr>
        <w:pStyle w:val="BodyText"/>
        <w:sectPr w:rsidSect="005956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56A8" w:rsidP="005956A8">
      <w:pPr>
        <w:pStyle w:val="SuperHeading"/>
      </w:pPr>
      <w:r w:rsidRPr="005956A8">
        <w:t>Assessment Requirements for UETDRDS020 Design overhead distribution systems</w:t>
      </w:r>
    </w:p>
    <w:p w:rsidR="00000000" w:rsidRPr="005956A8" w:rsidP="005956A8">
      <w:pPr>
        <w:pStyle w:val="Heading1"/>
      </w:pPr>
      <w:bookmarkStart w:id="11" w:name="O_1236670"/>
      <w:bookmarkEnd w:id="11"/>
      <w:r w:rsidRPr="005956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12" w:name="O_1236671"/>
      <w:bookmarkEnd w:id="12"/>
      <w:r w:rsidRPr="005956A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Evidence required to demonstrate competence in this unit must be r</w:t>
            </w:r>
            <w:r w:rsidRPr="005956A8">
              <w:t>elevant to and satisfy all the requirements of the elements and performance criteria on at least two (2) separate occasions and include: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ListBullet"/>
            </w:pPr>
            <w:r w:rsidRPr="005956A8">
              <w:t>designing of overhead distribution systems, including:</w:t>
            </w:r>
          </w:p>
          <w:p w:rsidR="00000000" w:rsidRPr="005956A8" w:rsidP="005956A8">
            <w:pPr>
              <w:pStyle w:val="ListBullet2"/>
            </w:pPr>
            <w:r w:rsidRPr="005956A8">
              <w:t>specifications</w:t>
            </w:r>
          </w:p>
          <w:p w:rsidR="00000000" w:rsidRPr="005956A8" w:rsidP="005956A8">
            <w:pPr>
              <w:pStyle w:val="ListBullet2"/>
            </w:pPr>
            <w:r w:rsidRPr="005956A8">
              <w:t xml:space="preserve">requirements for site inspection </w:t>
            </w:r>
          </w:p>
          <w:p w:rsidR="00000000" w:rsidRPr="005956A8" w:rsidP="005956A8">
            <w:pPr>
              <w:pStyle w:val="ListBullet2"/>
            </w:pPr>
            <w:r w:rsidRPr="005956A8">
              <w:t xml:space="preserve">systems modelling to evaluate and determine best outcomes </w:t>
            </w:r>
          </w:p>
          <w:p w:rsidR="00000000" w:rsidRPr="005956A8" w:rsidP="005956A8">
            <w:pPr>
              <w:pStyle w:val="ListBullet2"/>
            </w:pPr>
            <w:r w:rsidRPr="005956A8">
              <w:t>sustainable energy principles and practices</w:t>
            </w:r>
          </w:p>
          <w:p w:rsidR="00000000" w:rsidRPr="005956A8" w:rsidP="005956A8">
            <w:pPr>
              <w:pStyle w:val="ListBullet2"/>
            </w:pPr>
            <w:r w:rsidRPr="005956A8">
              <w:t xml:space="preserve">compliance against legislation, regulations, standards and codes of practice, project and workplace requirements </w:t>
            </w:r>
          </w:p>
          <w:p w:rsidR="00000000" w:rsidRPr="005956A8" w:rsidP="005956A8">
            <w:pPr>
              <w:pStyle w:val="ListBullet2"/>
            </w:pPr>
            <w:r w:rsidRPr="005956A8">
              <w:t>identifying minimising or eliminating h</w:t>
            </w:r>
            <w:r w:rsidRPr="005956A8">
              <w:t>ealth and safety risks by using safety and control measures</w:t>
            </w:r>
          </w:p>
          <w:p w:rsidR="00000000" w:rsidRPr="005956A8" w:rsidP="005956A8">
            <w:pPr>
              <w:pStyle w:val="ListBullet2"/>
            </w:pPr>
            <w:r w:rsidRPr="005956A8">
              <w:t>environmental sustainability principles</w:t>
            </w:r>
          </w:p>
          <w:p w:rsidR="00000000" w:rsidRPr="005956A8" w:rsidP="005956A8">
            <w:pPr>
              <w:pStyle w:val="ListBullet2"/>
            </w:pPr>
            <w:r w:rsidRPr="005956A8">
              <w:t>obtaining, inspecting and using relevant personal protective equipment (PPE) for site inspection</w:t>
            </w:r>
          </w:p>
          <w:p w:rsidR="00000000" w:rsidRPr="005956A8" w:rsidP="005956A8">
            <w:pPr>
              <w:pStyle w:val="ListBullet2"/>
            </w:pPr>
            <w:r w:rsidRPr="005956A8">
              <w:t>prioritising and sequencing work for completion in accordan</w:t>
            </w:r>
            <w:r w:rsidRPr="005956A8">
              <w:t>ce with workplace requirements</w:t>
            </w:r>
          </w:p>
          <w:p w:rsidR="00000000" w:rsidRPr="005956A8" w:rsidP="005956A8">
            <w:pPr>
              <w:pStyle w:val="ListBullet"/>
            </w:pPr>
            <w:r w:rsidRPr="005956A8">
              <w:t>performing at least one (1) site inspection</w:t>
            </w:r>
          </w:p>
          <w:p w:rsidR="00000000" w:rsidRPr="005956A8" w:rsidP="005956A8">
            <w:pPr>
              <w:pStyle w:val="ListBullet"/>
            </w:pPr>
            <w:r w:rsidRPr="005956A8">
              <w:t>performing ongoing quality checks of work in accordance with workplace requirements</w:t>
            </w:r>
          </w:p>
          <w:p w:rsidR="00000000" w:rsidRPr="005956A8" w:rsidP="005956A8">
            <w:pPr>
              <w:pStyle w:val="ListBullet"/>
            </w:pPr>
            <w:r w:rsidRPr="005956A8">
              <w:t>checking final design against project and workplace requirements</w:t>
            </w:r>
          </w:p>
          <w:p w:rsidR="00000000" w:rsidRPr="005956A8" w:rsidP="005956A8">
            <w:pPr>
              <w:pStyle w:val="ListBullet"/>
            </w:pPr>
            <w:r w:rsidRPr="005956A8">
              <w:t>completing relevant work record</w:t>
            </w:r>
            <w:r w:rsidRPr="005956A8">
              <w:t>s, reports and documentation</w:t>
            </w:r>
          </w:p>
          <w:p w:rsidR="00000000" w:rsidRPr="005956A8" w:rsidP="005956A8">
            <w:pPr>
              <w:pStyle w:val="ListBullet"/>
            </w:pPr>
            <w:r w:rsidRPr="005956A8">
              <w:t xml:space="preserve">completing six (6) overhead distribution or sub-transmission system designs for at least three (3) of the following: </w:t>
            </w:r>
          </w:p>
          <w:p w:rsidR="00000000" w:rsidRPr="005956A8" w:rsidP="005956A8">
            <w:pPr>
              <w:pStyle w:val="ListBullet2"/>
            </w:pPr>
            <w:r w:rsidRPr="005956A8">
              <w:t>residential subdivision developments</w:t>
            </w:r>
          </w:p>
          <w:p w:rsidR="00000000" w:rsidRPr="005956A8" w:rsidP="005956A8">
            <w:pPr>
              <w:pStyle w:val="ListBullet2"/>
            </w:pPr>
            <w:r w:rsidRPr="005956A8">
              <w:t>industrial/commercial subdivision developments</w:t>
            </w:r>
          </w:p>
          <w:p w:rsidR="00000000" w:rsidRPr="005956A8" w:rsidP="005956A8">
            <w:pPr>
              <w:pStyle w:val="ListBullet2"/>
            </w:pPr>
            <w:r w:rsidRPr="005956A8">
              <w:t>upgrade/alteration to existing assets</w:t>
            </w:r>
          </w:p>
          <w:p w:rsidR="00000000" w:rsidRPr="005956A8" w:rsidP="005956A8">
            <w:pPr>
              <w:pStyle w:val="ListBullet2"/>
            </w:pPr>
            <w:r w:rsidRPr="005956A8">
              <w:t>multi-pole extensions</w:t>
            </w:r>
          </w:p>
          <w:p w:rsidR="00000000" w:rsidRPr="005956A8" w:rsidP="005956A8">
            <w:pPr>
              <w:pStyle w:val="ListBullet2"/>
            </w:pPr>
            <w:r w:rsidRPr="005956A8">
              <w:t>in-line pole relocations</w:t>
            </w:r>
          </w:p>
          <w:p w:rsidR="00000000" w:rsidRPr="005956A8" w:rsidP="005956A8">
            <w:pPr>
              <w:pStyle w:val="ListBullet2"/>
            </w:pPr>
            <w:r w:rsidRPr="005956A8">
              <w:t>multi-circuit overhead lines</w:t>
            </w:r>
          </w:p>
          <w:p w:rsidR="00000000" w:rsidRPr="005956A8" w:rsidP="005956A8">
            <w:pPr>
              <w:pStyle w:val="ListBullet"/>
            </w:pPr>
            <w:r w:rsidRPr="005956A8">
              <w:t>completing all of the following for each design:</w:t>
            </w:r>
          </w:p>
          <w:p w:rsidR="00000000" w:rsidRPr="005956A8" w:rsidP="005956A8">
            <w:pPr>
              <w:pStyle w:val="ListBullet2"/>
            </w:pPr>
            <w:r w:rsidRPr="005956A8">
              <w:t>a design control checklist</w:t>
            </w:r>
          </w:p>
          <w:p w:rsidR="00000000" w:rsidRPr="005956A8" w:rsidP="005956A8">
            <w:pPr>
              <w:pStyle w:val="ListBullet2"/>
            </w:pPr>
            <w:r w:rsidRPr="005956A8">
              <w:t>rectifying errors.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13" w:name="O_1236672"/>
      <w:bookmarkEnd w:id="13"/>
      <w:r w:rsidRPr="005956A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8">
            <w:pPr>
              <w:pStyle w:val="BodyText"/>
              <w:rPr>
                <w:lang w:val="en-NZ"/>
              </w:rPr>
            </w:pPr>
            <w:r w:rsidRPr="005956A8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ListBullet"/>
            </w:pPr>
            <w:r w:rsidRPr="005956A8">
              <w:t>overhead distribution systems design, including:</w:t>
            </w:r>
          </w:p>
          <w:p w:rsidR="00000000" w:rsidRPr="005956A8" w:rsidP="005956A8">
            <w:pPr>
              <w:pStyle w:val="ListBullet2"/>
            </w:pPr>
            <w:r w:rsidRPr="005956A8">
              <w:t>project requirements</w:t>
            </w:r>
          </w:p>
          <w:p w:rsidR="00000000" w:rsidRPr="005956A8" w:rsidP="005956A8">
            <w:pPr>
              <w:pStyle w:val="ListBullet2"/>
            </w:pPr>
            <w:r w:rsidRPr="005956A8">
              <w:t>design specifications</w:t>
            </w:r>
          </w:p>
          <w:p w:rsidR="00000000" w:rsidRPr="005956A8" w:rsidP="005956A8">
            <w:pPr>
              <w:pStyle w:val="ListBullet2"/>
            </w:pPr>
            <w:r w:rsidRPr="005956A8">
              <w:t>hazard, risk assessment and risk control requirements, including potential hazards</w:t>
            </w:r>
          </w:p>
          <w:p w:rsidR="00000000" w:rsidRPr="005956A8" w:rsidP="005956A8">
            <w:pPr>
              <w:pStyle w:val="ListBullet2"/>
            </w:pPr>
            <w:r w:rsidRPr="005956A8">
              <w:t>types and application of PPE</w:t>
            </w:r>
          </w:p>
          <w:p w:rsidR="00000000" w:rsidRPr="005956A8" w:rsidP="005956A8">
            <w:pPr>
              <w:pStyle w:val="ListBullet2"/>
            </w:pPr>
            <w:r w:rsidRPr="005956A8">
              <w:t>site inspections</w:t>
            </w:r>
          </w:p>
          <w:p w:rsidR="00000000" w:rsidRPr="005956A8" w:rsidP="005956A8">
            <w:pPr>
              <w:pStyle w:val="ListBullet2"/>
            </w:pPr>
            <w:r w:rsidRPr="005956A8">
              <w:t xml:space="preserve">prioritisation and sequencing of work for completion </w:t>
            </w:r>
          </w:p>
          <w:p w:rsidR="00000000" w:rsidRPr="005956A8" w:rsidP="005956A8">
            <w:pPr>
              <w:pStyle w:val="ListBullet2"/>
            </w:pPr>
            <w:r w:rsidRPr="005956A8">
              <w:t xml:space="preserve">use of systems modelling to evaluate and determine </w:t>
            </w:r>
            <w:r w:rsidRPr="005956A8">
              <w:t xml:space="preserve">best outcomes </w:t>
            </w:r>
          </w:p>
          <w:p w:rsidR="00000000" w:rsidRPr="005956A8" w:rsidP="005956A8">
            <w:pPr>
              <w:pStyle w:val="ListBullet2"/>
            </w:pPr>
            <w:r w:rsidRPr="005956A8">
              <w:t>application of environmental sustainability principles and practices</w:t>
            </w:r>
          </w:p>
          <w:p w:rsidR="00000000" w:rsidRPr="005956A8" w:rsidP="005956A8">
            <w:pPr>
              <w:pStyle w:val="ListBullet2"/>
            </w:pPr>
            <w:r w:rsidRPr="005956A8">
              <w:t>compliance with legislation, regulations, standards, codes of practice, and project and workplace requirements</w:t>
            </w:r>
          </w:p>
          <w:p w:rsidR="00000000" w:rsidRPr="005956A8" w:rsidP="005956A8">
            <w:pPr>
              <w:pStyle w:val="ListBullet2"/>
            </w:pPr>
            <w:r w:rsidRPr="005956A8">
              <w:t>work records, reports and documentation</w:t>
            </w:r>
          </w:p>
          <w:p w:rsidR="00000000" w:rsidRPr="005956A8" w:rsidP="005956A8">
            <w:pPr>
              <w:pStyle w:val="ListBullet"/>
            </w:pPr>
            <w:r w:rsidRPr="005956A8">
              <w:t>distribution infrast</w:t>
            </w:r>
            <w:r w:rsidRPr="005956A8">
              <w:t>ructure, including:</w:t>
            </w:r>
          </w:p>
          <w:p w:rsidR="00000000" w:rsidRPr="005956A8" w:rsidP="005956A8">
            <w:pPr>
              <w:pStyle w:val="ListBullet2"/>
            </w:pPr>
            <w:r w:rsidRPr="005956A8">
              <w:t>manuals and diagrams</w:t>
            </w:r>
          </w:p>
          <w:p w:rsidR="00000000" w:rsidRPr="005956A8" w:rsidP="005956A8">
            <w:pPr>
              <w:pStyle w:val="ListBullet2"/>
            </w:pPr>
            <w:r w:rsidRPr="005956A8">
              <w:t>residential subdivision developments</w:t>
            </w:r>
          </w:p>
          <w:p w:rsidR="00000000" w:rsidRPr="005956A8" w:rsidP="005956A8">
            <w:pPr>
              <w:pStyle w:val="ListBullet2"/>
            </w:pPr>
            <w:r w:rsidRPr="005956A8">
              <w:t>industrial/commercial subdivision developments</w:t>
            </w:r>
          </w:p>
          <w:p w:rsidR="00000000" w:rsidRPr="005956A8" w:rsidP="005956A8">
            <w:pPr>
              <w:pStyle w:val="ListBullet2"/>
            </w:pPr>
            <w:r w:rsidRPr="005956A8">
              <w:t>upgrade/alteration to existing assets</w:t>
            </w:r>
          </w:p>
          <w:p w:rsidR="00000000" w:rsidRPr="005956A8" w:rsidP="005956A8">
            <w:pPr>
              <w:pStyle w:val="ListBullet2"/>
            </w:pPr>
            <w:r w:rsidRPr="005956A8">
              <w:t>multi-pole extensions</w:t>
            </w:r>
          </w:p>
          <w:p w:rsidR="00000000" w:rsidRPr="005956A8" w:rsidP="005956A8">
            <w:pPr>
              <w:pStyle w:val="ListBullet2"/>
            </w:pPr>
            <w:r w:rsidRPr="005956A8">
              <w:t>in-line pole relocations</w:t>
            </w:r>
          </w:p>
          <w:p w:rsidR="00000000" w:rsidRPr="005956A8" w:rsidP="005956A8">
            <w:pPr>
              <w:pStyle w:val="ListBullet2"/>
            </w:pPr>
            <w:r w:rsidRPr="005956A8">
              <w:t>multi-circuit overhead lines</w:t>
            </w:r>
          </w:p>
          <w:p w:rsidR="00000000" w:rsidRPr="005956A8" w:rsidP="005956A8">
            <w:pPr>
              <w:pStyle w:val="ListBullet2"/>
            </w:pPr>
            <w:r w:rsidRPr="005956A8">
              <w:t xml:space="preserve">construction types, structures and clearances </w:t>
            </w:r>
          </w:p>
          <w:p w:rsidR="00000000" w:rsidRPr="005956A8" w:rsidP="005956A8">
            <w:pPr>
              <w:pStyle w:val="ListBullet2"/>
            </w:pPr>
            <w:r w:rsidRPr="005956A8">
              <w:t>material lists, conductor size, type and route length</w:t>
            </w:r>
          </w:p>
          <w:p w:rsidR="00000000" w:rsidRPr="005956A8" w:rsidP="005956A8">
            <w:pPr>
              <w:pStyle w:val="ListBullet"/>
            </w:pPr>
            <w:r w:rsidRPr="005956A8">
              <w:t>control procedures and documents, including:</w:t>
            </w:r>
          </w:p>
          <w:p w:rsidR="00000000" w:rsidRPr="005956A8" w:rsidP="005956A8">
            <w:pPr>
              <w:pStyle w:val="ListBullet2"/>
            </w:pPr>
            <w:r w:rsidRPr="005956A8">
              <w:t>design control checklists</w:t>
            </w:r>
          </w:p>
          <w:p w:rsidR="00000000" w:rsidRPr="005956A8" w:rsidP="005956A8">
            <w:pPr>
              <w:pStyle w:val="ListBullet2"/>
            </w:pPr>
            <w:r w:rsidRPr="005956A8">
              <w:t>common design errors</w:t>
            </w:r>
          </w:p>
          <w:p w:rsidR="00000000" w:rsidRPr="005956A8" w:rsidP="005956A8">
            <w:pPr>
              <w:pStyle w:val="ListBullet2"/>
            </w:pPr>
            <w:r w:rsidRPr="005956A8">
              <w:t xml:space="preserve">rectification of errors </w:t>
            </w:r>
          </w:p>
          <w:p w:rsidR="00000000" w:rsidRPr="005956A8" w:rsidP="005956A8">
            <w:pPr>
              <w:pStyle w:val="ListBullet"/>
            </w:pPr>
            <w:r w:rsidRPr="005956A8">
              <w:t>layout principles for overhead dist</w:t>
            </w:r>
            <w:r w:rsidRPr="005956A8">
              <w:t>ribution, including determination of:</w:t>
            </w:r>
          </w:p>
          <w:p w:rsidR="00000000" w:rsidRPr="005956A8" w:rsidP="005956A8">
            <w:pPr>
              <w:pStyle w:val="ListBullet2"/>
            </w:pPr>
            <w:r w:rsidRPr="005956A8">
              <w:t>conductor size, type and route length</w:t>
            </w:r>
          </w:p>
          <w:p w:rsidR="00000000" w:rsidRPr="005956A8" w:rsidP="005956A8">
            <w:pPr>
              <w:pStyle w:val="ListBullet2"/>
            </w:pPr>
            <w:r w:rsidRPr="005956A8">
              <w:t>materials, equipment and tools</w:t>
            </w:r>
          </w:p>
          <w:p w:rsidR="00000000" w:rsidRPr="005956A8" w:rsidP="005956A8">
            <w:pPr>
              <w:pStyle w:val="ListBullet2"/>
            </w:pPr>
            <w:r w:rsidRPr="005956A8">
              <w:t>component types, quantities and costing</w:t>
            </w:r>
          </w:p>
          <w:p w:rsidR="00000000" w:rsidRPr="005956A8" w:rsidP="005956A8">
            <w:pPr>
              <w:pStyle w:val="ListBullet2"/>
            </w:pPr>
            <w:r w:rsidRPr="005956A8">
              <w:t>component and equipment spacing</w:t>
            </w:r>
          </w:p>
          <w:p w:rsidR="00000000" w:rsidRPr="005956A8" w:rsidP="005956A8">
            <w:pPr>
              <w:pStyle w:val="ListBullet"/>
            </w:pPr>
            <w:r w:rsidRPr="005956A8">
              <w:t>resources required for stringing and maintenance of conductors</w:t>
            </w:r>
          </w:p>
          <w:p w:rsidR="00000000" w:rsidRPr="005956A8" w:rsidP="005956A8">
            <w:pPr>
              <w:pStyle w:val="ListBullet"/>
            </w:pPr>
            <w:r w:rsidRPr="005956A8">
              <w:t>types and characteristics of poles and associated equipment</w:t>
            </w:r>
          </w:p>
          <w:p w:rsidR="00000000" w:rsidRPr="005956A8" w:rsidP="005956A8">
            <w:pPr>
              <w:pStyle w:val="ListBullet"/>
            </w:pPr>
            <w:r w:rsidRPr="005956A8">
              <w:t>buried services and other infrastructure, including:</w:t>
            </w:r>
          </w:p>
          <w:p w:rsidR="00000000" w:rsidRPr="005956A8" w:rsidP="005956A8">
            <w:pPr>
              <w:pStyle w:val="ListBullet2"/>
            </w:pPr>
            <w:r w:rsidRPr="005956A8">
              <w:t>telecommunications</w:t>
            </w:r>
          </w:p>
          <w:p w:rsidR="00000000" w:rsidRPr="005956A8" w:rsidP="005956A8">
            <w:pPr>
              <w:pStyle w:val="ListBullet2"/>
            </w:pPr>
            <w:r w:rsidRPr="005956A8">
              <w:t>power</w:t>
            </w:r>
          </w:p>
          <w:p w:rsidR="00000000" w:rsidRPr="005956A8" w:rsidP="005956A8">
            <w:pPr>
              <w:pStyle w:val="ListBullet2"/>
            </w:pPr>
            <w:r w:rsidRPr="005956A8">
              <w:t>water</w:t>
            </w:r>
          </w:p>
          <w:p w:rsidR="00000000" w:rsidRPr="005956A8" w:rsidP="005956A8">
            <w:pPr>
              <w:pStyle w:val="ListBullet2"/>
            </w:pPr>
            <w:r w:rsidRPr="005956A8">
              <w:t>sewerage</w:t>
            </w:r>
          </w:p>
          <w:p w:rsidR="00000000" w:rsidRPr="005956A8" w:rsidP="005956A8">
            <w:pPr>
              <w:pStyle w:val="ListBullet2"/>
            </w:pPr>
            <w:r w:rsidRPr="005956A8">
              <w:t>gas</w:t>
            </w:r>
          </w:p>
          <w:p w:rsidR="00000000" w:rsidRPr="005956A8" w:rsidP="005956A8">
            <w:pPr>
              <w:pStyle w:val="ListBullet"/>
            </w:pPr>
            <w:r w:rsidRPr="005956A8">
              <w:t>calculation of voltage drop in relation to length of cable run</w:t>
            </w:r>
          </w:p>
          <w:p w:rsidR="00000000" w:rsidRPr="005956A8" w:rsidP="005956A8">
            <w:pPr>
              <w:pStyle w:val="ListBullet"/>
            </w:pPr>
            <w:r w:rsidRPr="005956A8">
              <w:t>methods of joining and terminating conductors</w:t>
            </w:r>
          </w:p>
          <w:p w:rsidR="00000000" w:rsidRPr="005956A8" w:rsidP="005956A8">
            <w:pPr>
              <w:pStyle w:val="ListBullet"/>
            </w:pPr>
            <w:r w:rsidRPr="005956A8">
              <w:t xml:space="preserve">techniques in the installation of conductors </w:t>
            </w:r>
          </w:p>
          <w:p w:rsidR="00000000" w:rsidRPr="005956A8" w:rsidP="005956A8">
            <w:pPr>
              <w:pStyle w:val="ListBullet"/>
            </w:pPr>
            <w:r w:rsidRPr="005956A8">
              <w:t>techniques in location of conductor faults</w:t>
            </w:r>
          </w:p>
          <w:p w:rsidR="00000000" w:rsidRPr="005956A8" w:rsidP="005956A8">
            <w:pPr>
              <w:pStyle w:val="ListBullet"/>
            </w:pPr>
            <w:r w:rsidRPr="005956A8">
              <w:t>techniques in conductor drawing</w:t>
            </w:r>
          </w:p>
          <w:p w:rsidR="00000000" w:rsidRPr="005956A8" w:rsidP="005956A8">
            <w:pPr>
              <w:pStyle w:val="ListBullet"/>
            </w:pPr>
            <w:r w:rsidRPr="005956A8">
              <w:t>principles of computer-aided drafting.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14" w:name="O_1236673"/>
      <w:bookmarkEnd w:id="14"/>
      <w:r w:rsidRPr="005956A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6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8" w:rsidP="005956A8">
            <w:pPr>
              <w:pStyle w:val="BodyText"/>
            </w:pPr>
            <w:r w:rsidRPr="005956A8">
              <w:t>Assessors must hold credentials specified within the Standards for Registered Training Organisations current at the time of assessment.</w:t>
            </w:r>
          </w:p>
          <w:p w:rsidR="00000000" w:rsidRPr="005956A8" w:rsidP="005956A8">
            <w:pPr>
              <w:pStyle w:val="BodyText"/>
            </w:pPr>
            <w:r w:rsidRPr="005956A8">
              <w:t xml:space="preserve">Assessment must satisfy the Principles of Assessment and Rules of Evidence and all regulatory </w:t>
            </w:r>
            <w:r w:rsidRPr="005956A8">
              <w:t>requirements included with</w:t>
            </w:r>
            <w:r w:rsidRPr="005956A8">
              <w:t>in the Standards for Registered Training Organisations current at the time of assessment.</w:t>
            </w:r>
          </w:p>
          <w:p w:rsidR="00000000" w:rsidRPr="005956A8" w:rsidP="005956A8">
            <w:pPr>
              <w:pStyle w:val="BodyText"/>
            </w:pPr>
            <w:r w:rsidRPr="005956A8">
              <w:t>Assessment must occur in workplace operational situations where it is appropriate to do so.</w:t>
            </w:r>
          </w:p>
          <w:p w:rsidR="00000000" w:rsidRPr="005956A8" w:rsidP="005956A8">
            <w:pPr>
              <w:pStyle w:val="BodyText"/>
            </w:pPr>
            <w:r w:rsidRPr="005956A8">
              <w:t>Where this is not appropriate, assessment must occur in simulated conditio</w:t>
            </w:r>
            <w:r w:rsidRPr="005956A8">
              <w:t>ns involving realistic and authentic activities that replicate operational workplace conditions.</w:t>
            </w:r>
          </w:p>
          <w:p w:rsidR="00000000" w:rsidRPr="005956A8" w:rsidP="005956A8">
            <w:pPr>
              <w:pStyle w:val="BodyText"/>
            </w:pPr>
            <w:r w:rsidRPr="005956A8">
              <w:t>Assessment processes and techniques must be appropriate to the language, literacy and numeracy requirements of the work being performed and the needs of the ca</w:t>
            </w:r>
            <w:r w:rsidRPr="005956A8">
              <w:t>ndidate.</w:t>
            </w:r>
          </w:p>
          <w:p w:rsidR="00000000" w:rsidRPr="005956A8" w:rsidP="005956A8">
            <w:pPr>
              <w:pStyle w:val="BodyText"/>
            </w:pPr>
            <w:r w:rsidRPr="005956A8">
              <w:t>Resources for assessment must include access to:</w:t>
            </w:r>
          </w:p>
          <w:p w:rsidR="00000000" w:rsidRPr="005956A8" w:rsidP="005956A8">
            <w:pPr>
              <w:pStyle w:val="ListBullet"/>
            </w:pPr>
            <w:r w:rsidRPr="005956A8">
              <w:t>relevant and appropriate materials, tools, facilities, equipment and PPE currently used in industry</w:t>
            </w:r>
          </w:p>
          <w:p w:rsidR="00000000" w:rsidRPr="005956A8" w:rsidP="005956A8">
            <w:pPr>
              <w:pStyle w:val="ListBullet"/>
            </w:pPr>
            <w:r w:rsidRPr="005956A8">
              <w:t>applicable documentation, including workplace requirements, relevant industry standards, equipmen</w:t>
            </w:r>
            <w:r w:rsidRPr="005956A8">
              <w:t>t specifications, regulations, codes of practice and operation manuals.</w:t>
            </w:r>
          </w:p>
        </w:tc>
      </w:tr>
    </w:tbl>
    <w:p w:rsidR="00000000" w:rsidRPr="005956A8" w:rsidP="005956A8">
      <w:pPr>
        <w:pStyle w:val="NoPaddingFontSize1"/>
      </w:pPr>
    </w:p>
    <w:p w:rsidR="00000000" w:rsidRPr="005956A8" w:rsidP="005956A8">
      <w:pPr>
        <w:pStyle w:val="AllowPageBreak"/>
      </w:pPr>
    </w:p>
    <w:p w:rsidR="00000000" w:rsidRPr="005956A8" w:rsidP="005956A8">
      <w:pPr>
        <w:pStyle w:val="Heading1"/>
      </w:pPr>
      <w:bookmarkStart w:id="15" w:name="O_1236676"/>
      <w:bookmarkEnd w:id="15"/>
      <w:r w:rsidRPr="005956A8">
        <w:t>Links</w:t>
      </w:r>
    </w:p>
    <w:p w:rsidR="00000000" w:rsidRPr="005956A8" w:rsidP="009D7A24">
      <w:pPr>
        <w:pStyle w:val="BodyText"/>
      </w:pPr>
      <w:r w:rsidRPr="005956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272A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956A8" w:rsidP="005956A8"/>
    <w:sectPr w:rsidSect="005956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8" w:rsidRPr="009D7A24" w:rsidP="009D7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A24" w:rsidP="00595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7A24" w:rsidP="00595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D7A24" w:rsidP="005956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8" w:rsidP="00595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7A24">
      <w:t>Approved</w:t>
    </w:r>
    <w:r w:rsidR="009D7A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7A2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7A24">
      <w:rPr>
        <w:noProof/>
      </w:rPr>
      <w:t>5</w:t>
    </w:r>
    <w:r>
      <w:rPr>
        <w:noProof/>
      </w:rPr>
      <w:fldChar w:fldCharType="end"/>
    </w:r>
  </w:p>
  <w:p w:rsidR="005956A8" w:rsidP="00595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7A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7A24">
      <w:t>Powering Skills Organisation</w:t>
    </w:r>
    <w:r w:rsidR="009D7A24">
      <w:fldChar w:fldCharType="end"/>
    </w:r>
  </w:p>
  <w:p w:rsidR="005956A8" w:rsidP="00595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6A8" w:rsidRPr="009D7A24" w:rsidP="009D7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A24" w:rsidRPr="002D2AF8" w:rsidP="00595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UETDRDS020 Design overhead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7A24" w:rsidP="005956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8" w:rsidRPr="002D2AF8" w:rsidP="00595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7A24">
      <w:t>UETDRDS020 Design overhead distribution systems</w:t>
    </w:r>
    <w:r w:rsidR="009D7A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7A24">
      <w:rPr>
        <w:noProof/>
      </w:rPr>
      <w:t>2 March 2025</w:t>
    </w:r>
    <w:r>
      <w:fldChar w:fldCharType="end"/>
    </w:r>
  </w:p>
  <w:p w:rsidR="005956A8" w:rsidP="00595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E489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E81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EC2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6A8"/>
  </w:style>
  <w:style w:type="character" w:customStyle="1" w:styleId="Heading1Char">
    <w:name w:val="Heading 1 Char"/>
    <w:basedOn w:val="DefaultParagraphFont"/>
    <w:link w:val="Heading1"/>
    <w:rsid w:val="00595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6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6A8"/>
    <w:rPr>
      <w:b/>
      <w:spacing w:val="0"/>
    </w:rPr>
  </w:style>
  <w:style w:type="paragraph" w:styleId="ListBullet2">
    <w:name w:val="List Bullet 2"/>
    <w:basedOn w:val="List2"/>
    <w:rsid w:val="005956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5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5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6A8"/>
    <w:rPr>
      <w:i/>
    </w:rPr>
  </w:style>
  <w:style w:type="paragraph" w:styleId="Caption">
    <w:name w:val="caption"/>
    <w:basedOn w:val="BodyText"/>
    <w:next w:val="Normal"/>
    <w:qFormat/>
    <w:rsid w:val="00595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6A8"/>
  </w:style>
  <w:style w:type="paragraph" w:styleId="TableofFigures">
    <w:name w:val="table of figures"/>
    <w:basedOn w:val="Normal"/>
    <w:next w:val="Normal"/>
    <w:semiHidden/>
    <w:rsid w:val="00595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6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56A8"/>
    <w:rPr>
      <w:rFonts w:ascii="Wingdings" w:hAnsi="Wingdings"/>
    </w:rPr>
  </w:style>
  <w:style w:type="paragraph" w:customStyle="1" w:styleId="TableHeading">
    <w:name w:val="Table Heading"/>
    <w:basedOn w:val="HeadingBase"/>
    <w:rsid w:val="00595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6A8"/>
    <w:rPr>
      <w:color w:val="0033CC"/>
      <w:u w:val="none"/>
    </w:rPr>
  </w:style>
  <w:style w:type="paragraph" w:customStyle="1" w:styleId="BodyTextRight">
    <w:name w:val="Body Text Right"/>
    <w:basedOn w:val="BodyText"/>
    <w:rsid w:val="00595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6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6A8"/>
    <w:rPr>
      <w:sz w:val="32"/>
    </w:rPr>
  </w:style>
  <w:style w:type="paragraph" w:customStyle="1" w:styleId="HeadingProcedure">
    <w:name w:val="Heading Procedure"/>
    <w:basedOn w:val="HeadingBase"/>
    <w:next w:val="Normal"/>
    <w:rsid w:val="00595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6A8"/>
    <w:pPr>
      <w:spacing w:before="60" w:after="60"/>
    </w:pPr>
  </w:style>
  <w:style w:type="paragraph" w:styleId="ListContinue">
    <w:name w:val="List Continue"/>
    <w:basedOn w:val="List"/>
    <w:rsid w:val="005956A8"/>
    <w:pPr>
      <w:ind w:firstLine="0"/>
    </w:pPr>
  </w:style>
  <w:style w:type="paragraph" w:customStyle="1" w:styleId="ListNote">
    <w:name w:val="List Note"/>
    <w:basedOn w:val="List"/>
    <w:rsid w:val="00595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6A8"/>
    <w:rPr>
      <w:rFonts w:ascii="Courier New" w:hAnsi="Courier New"/>
    </w:rPr>
  </w:style>
  <w:style w:type="paragraph" w:customStyle="1" w:styleId="NoteBullet">
    <w:name w:val="Note Bullet"/>
    <w:basedOn w:val="Note"/>
    <w:rsid w:val="00595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6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6A8"/>
    <w:rPr>
      <w:b/>
      <w:smallCaps/>
    </w:rPr>
  </w:style>
  <w:style w:type="paragraph" w:customStyle="1" w:styleId="TableListNumber">
    <w:name w:val="Table List Number"/>
    <w:basedOn w:val="ListNumber"/>
    <w:rsid w:val="00595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6A8"/>
    <w:pPr>
      <w:numPr>
        <w:numId w:val="9"/>
      </w:numPr>
    </w:pPr>
  </w:style>
  <w:style w:type="paragraph" w:customStyle="1" w:styleId="ListAlpha2">
    <w:name w:val="List Alpha 2"/>
    <w:basedOn w:val="List2"/>
    <w:rsid w:val="005956A8"/>
    <w:pPr>
      <w:numPr>
        <w:numId w:val="8"/>
      </w:numPr>
    </w:pPr>
  </w:style>
  <w:style w:type="paragraph" w:styleId="List2">
    <w:name w:val="List 2"/>
    <w:basedOn w:val="BodyText"/>
    <w:rsid w:val="00595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6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6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56A8"/>
    <w:pPr>
      <w:numPr>
        <w:numId w:val="4"/>
      </w:numPr>
    </w:pPr>
  </w:style>
  <w:style w:type="paragraph" w:styleId="ListContinue2">
    <w:name w:val="List Continue 2"/>
    <w:basedOn w:val="List2"/>
    <w:rsid w:val="005956A8"/>
    <w:pPr>
      <w:ind w:firstLine="0"/>
    </w:pPr>
  </w:style>
  <w:style w:type="paragraph" w:styleId="ListContinue3">
    <w:name w:val="List Continue 3"/>
    <w:basedOn w:val="List3"/>
    <w:rsid w:val="005956A8"/>
    <w:pPr>
      <w:ind w:left="1021" w:firstLine="0"/>
    </w:pPr>
  </w:style>
  <w:style w:type="paragraph" w:styleId="ListContinue4">
    <w:name w:val="List Continue 4"/>
    <w:basedOn w:val="List4"/>
    <w:rsid w:val="005956A8"/>
    <w:pPr>
      <w:ind w:firstLine="0"/>
    </w:pPr>
  </w:style>
  <w:style w:type="paragraph" w:styleId="ListContinue5">
    <w:name w:val="List Continue 5"/>
    <w:basedOn w:val="List5"/>
    <w:rsid w:val="005956A8"/>
    <w:pPr>
      <w:ind w:firstLine="0"/>
    </w:pPr>
  </w:style>
  <w:style w:type="paragraph" w:styleId="ListNumber3">
    <w:name w:val="List Number 3"/>
    <w:basedOn w:val="List3"/>
    <w:rsid w:val="005956A8"/>
    <w:pPr>
      <w:numPr>
        <w:numId w:val="5"/>
      </w:numPr>
    </w:pPr>
  </w:style>
  <w:style w:type="paragraph" w:styleId="ListNumber4">
    <w:name w:val="List Number 4"/>
    <w:basedOn w:val="List4"/>
    <w:rsid w:val="005956A8"/>
    <w:pPr>
      <w:numPr>
        <w:numId w:val="6"/>
      </w:numPr>
    </w:pPr>
  </w:style>
  <w:style w:type="paragraph" w:styleId="ListNumber5">
    <w:name w:val="List Number 5"/>
    <w:basedOn w:val="List5"/>
    <w:rsid w:val="005956A8"/>
    <w:pPr>
      <w:numPr>
        <w:numId w:val="7"/>
      </w:numPr>
    </w:pPr>
  </w:style>
  <w:style w:type="paragraph" w:styleId="BlockText">
    <w:name w:val="Block Text"/>
    <w:basedOn w:val="Normal"/>
    <w:rsid w:val="00595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6A8"/>
    <w:rPr>
      <w:sz w:val="16"/>
      <w:vertAlign w:val="superscript"/>
    </w:rPr>
  </w:style>
  <w:style w:type="character" w:customStyle="1" w:styleId="Symbols">
    <w:name w:val="Symbols"/>
    <w:basedOn w:val="DefaultParagraphFont"/>
    <w:rsid w:val="005956A8"/>
    <w:rPr>
      <w:rFonts w:ascii="Symbol" w:hAnsi="Symbol"/>
    </w:rPr>
  </w:style>
  <w:style w:type="character" w:customStyle="1" w:styleId="MenuOptions">
    <w:name w:val="Menu Options"/>
    <w:basedOn w:val="DefaultParagraphFont"/>
    <w:rsid w:val="00595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6A8"/>
    <w:rPr>
      <w:b/>
    </w:rPr>
  </w:style>
  <w:style w:type="character" w:customStyle="1" w:styleId="Underlined">
    <w:name w:val="Underlined"/>
    <w:basedOn w:val="DefaultParagraphFont"/>
    <w:rsid w:val="005956A8"/>
    <w:rPr>
      <w:u w:val="single"/>
    </w:rPr>
  </w:style>
  <w:style w:type="paragraph" w:customStyle="1" w:styleId="TableBodyTextRight">
    <w:name w:val="Table Body Text Right"/>
    <w:basedOn w:val="TableBodyText"/>
    <w:rsid w:val="00595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6A8"/>
    <w:rPr>
      <w:sz w:val="18"/>
    </w:rPr>
  </w:style>
  <w:style w:type="paragraph" w:customStyle="1" w:styleId="BodySmallRight">
    <w:name w:val="Body Small Right"/>
    <w:basedOn w:val="BodyTextRight"/>
    <w:rsid w:val="005956A8"/>
    <w:rPr>
      <w:sz w:val="18"/>
      <w:szCs w:val="18"/>
    </w:rPr>
  </w:style>
  <w:style w:type="paragraph" w:customStyle="1" w:styleId="MarginEdition">
    <w:name w:val="Margin Edition"/>
    <w:basedOn w:val="MarginNote"/>
    <w:rsid w:val="00595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6A8"/>
    <w:rPr>
      <w:sz w:val="2"/>
      <w:szCs w:val="2"/>
    </w:rPr>
  </w:style>
  <w:style w:type="character" w:customStyle="1" w:styleId="Small">
    <w:name w:val="Small"/>
    <w:basedOn w:val="DefaultParagraphFont"/>
    <w:rsid w:val="005956A8"/>
    <w:rPr>
      <w:sz w:val="16"/>
    </w:rPr>
  </w:style>
  <w:style w:type="paragraph" w:customStyle="1" w:styleId="WideTable">
    <w:name w:val="Wide Table"/>
    <w:basedOn w:val="Normal"/>
    <w:rsid w:val="00595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6A8"/>
  </w:style>
  <w:style w:type="paragraph" w:styleId="Quote">
    <w:name w:val="Quote"/>
    <w:basedOn w:val="Heading1"/>
    <w:link w:val="QuoteChar"/>
    <w:qFormat/>
    <w:rsid w:val="00595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6A8"/>
    <w:pPr>
      <w:pageBreakBefore/>
    </w:pPr>
  </w:style>
  <w:style w:type="paragraph" w:customStyle="1" w:styleId="Border">
    <w:name w:val="Border"/>
    <w:basedOn w:val="Normal"/>
    <w:qFormat/>
    <w:rsid w:val="00595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6A8"/>
    <w:rPr>
      <w:u w:val="single"/>
    </w:rPr>
  </w:style>
  <w:style w:type="character" w:customStyle="1" w:styleId="BoldandItalics">
    <w:name w:val="Bold and Italics"/>
    <w:qFormat/>
    <w:rsid w:val="005956A8"/>
    <w:rPr>
      <w:b/>
      <w:i/>
      <w:u w:val="none"/>
    </w:rPr>
  </w:style>
  <w:style w:type="paragraph" w:styleId="BalloonText">
    <w:name w:val="Balloon Text"/>
    <w:basedOn w:val="Normal"/>
    <w:link w:val="BalloonTextChar"/>
    <w:rsid w:val="00595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6A8"/>
    <w:pPr>
      <w:spacing w:before="0" w:after="0"/>
    </w:pPr>
  </w:style>
  <w:style w:type="paragraph" w:customStyle="1" w:styleId="BodyTextBold">
    <w:name w:val="Body Text Bold"/>
    <w:basedOn w:val="BodyText"/>
    <w:qFormat/>
    <w:rsid w:val="005956A8"/>
    <w:rPr>
      <w:b/>
    </w:rPr>
  </w:style>
  <w:style w:type="character" w:styleId="Hyperlink">
    <w:name w:val="Hyperlink"/>
    <w:basedOn w:val="DefaultParagraphFont"/>
    <w:uiPriority w:val="99"/>
    <w:unhideWhenUsed/>
    <w:rsid w:val="009D7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1172</Words>
  <Characters>8045</Characters>
  <Application>Microsoft Office Word</Application>
  <DocSecurity>0</DocSecurity>
  <Lines>277</Lines>
  <Paragraphs>184</Paragraphs>
  <ScaleCrop>false</ScaleCrop>
  <Company>Author-it Software Corporation Ltd.</Company>
  <LinksUpToDate>false</LinksUpToDate>
  <CharactersWithSpaces>9033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UETDRDS020 Design overhead distribution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