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8CB" w:rsidP="00BA68CB">
      <w:pPr>
        <w:pStyle w:val="Title"/>
      </w:pPr>
      <w:r>
        <w:fldChar w:fldCharType="begin"/>
      </w:r>
      <w:r>
        <w:instrText xml:space="preserve"> TITLE   \* MERGEFORMAT </w:instrText>
      </w:r>
      <w:r>
        <w:fldChar w:fldCharType="separate"/>
      </w:r>
      <w:r>
        <w:t>Assessment Requirements for UETDRDS019 Design distribution substations</w:t>
      </w:r>
      <w:r>
        <w:fldChar w:fldCharType="end"/>
      </w:r>
    </w:p>
    <w:p w:rsidR="00BA68CB" w:rsidP="00BA68CB">
      <w:pPr>
        <w:pStyle w:val="Version"/>
        <w:sectPr w:rsidSect="00F232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28A" w:rsidP="00F2328A">
      <w:pPr>
        <w:pStyle w:val="SuperHeading"/>
      </w:pPr>
      <w:r w:rsidRPr="00F2328A">
        <w:t>Assessment Requirements for UETDRDS019 Design distribution substations</w:t>
      </w:r>
    </w:p>
    <w:p w:rsidR="00000000" w:rsidRPr="00F2328A" w:rsidP="00F2328A">
      <w:pPr>
        <w:pStyle w:val="Heading1"/>
      </w:pPr>
      <w:bookmarkStart w:id="1" w:name="O_1236651"/>
      <w:bookmarkEnd w:id="1"/>
      <w:r w:rsidRPr="00F2328A">
        <w:t>Modification History</w:t>
      </w:r>
    </w:p>
    <w:tbl>
      <w:tblPr>
        <w:tblW w:w="9497" w:type="dxa"/>
        <w:tblLayout w:type="fixed"/>
        <w:tblCellMar>
          <w:left w:w="62" w:type="dxa"/>
          <w:right w:w="62" w:type="dxa"/>
        </w:tblCellMar>
        <w:tblLook w:val="0000"/>
      </w:tblPr>
      <w:tblGrid>
        <w:gridCol w:w="9497"/>
      </w:tblGrid>
      <w:tr w:rsidTr="00F23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328A" w:rsidP="00F2328A">
            <w:pPr>
              <w:pStyle w:val="BodyText"/>
            </w:pPr>
            <w:r w:rsidRPr="00F2328A">
              <w:t xml:space="preserve">Release 1. This is the first release of this unit of competency in the UET Transmission, Distribution and Rail Sector Training Package Release </w:t>
            </w:r>
            <w:r w:rsidRPr="00F2328A">
              <w:t>4.0.</w:t>
            </w:r>
          </w:p>
        </w:tc>
      </w:tr>
    </w:tbl>
    <w:p w:rsidR="00000000" w:rsidRPr="00F2328A" w:rsidP="00F2328A">
      <w:pPr>
        <w:pStyle w:val="NoPaddingFontSize1"/>
      </w:pPr>
    </w:p>
    <w:p w:rsidR="00000000" w:rsidRPr="00F2328A" w:rsidP="00F2328A">
      <w:pPr>
        <w:pStyle w:val="AllowPageBreak"/>
      </w:pPr>
    </w:p>
    <w:p w:rsidR="00000000" w:rsidRPr="00F2328A" w:rsidP="00F2328A">
      <w:pPr>
        <w:pStyle w:val="Heading1"/>
      </w:pPr>
      <w:bookmarkStart w:id="2" w:name="O_1236652"/>
      <w:bookmarkEnd w:id="2"/>
      <w:r w:rsidRPr="00F2328A">
        <w:t>Performance Evidence</w:t>
      </w:r>
    </w:p>
    <w:tbl>
      <w:tblPr>
        <w:tblW w:w="9497" w:type="dxa"/>
        <w:tblLayout w:type="fixed"/>
        <w:tblCellMar>
          <w:left w:w="62" w:type="dxa"/>
          <w:right w:w="62" w:type="dxa"/>
        </w:tblCellMar>
        <w:tblLook w:val="0000"/>
      </w:tblPr>
      <w:tblGrid>
        <w:gridCol w:w="9497"/>
      </w:tblGrid>
      <w:tr w:rsidTr="00F23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328A">
            <w:pPr>
              <w:pStyle w:val="BodyText"/>
              <w:rPr>
                <w:lang w:val="en-NZ"/>
              </w:rPr>
            </w:pPr>
            <w:r w:rsidRPr="00F2328A">
              <w:t>Evidence required to demonstrate competence in this unit must be relevant to and satisfy all of the requirements of the elements and performance criteria on at least two (2) separate occasions and include:</w:t>
            </w:r>
          </w:p>
        </w:tc>
      </w:tr>
      <w:tr w:rsidTr="00F23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328A" w:rsidP="00F2328A">
            <w:pPr>
              <w:pStyle w:val="ListBullet"/>
            </w:pPr>
            <w:r w:rsidRPr="00F2328A">
              <w:t>d</w:t>
            </w:r>
            <w:r w:rsidRPr="00F2328A">
              <w:t>etermining project requirements</w:t>
            </w:r>
          </w:p>
          <w:p w:rsidR="00000000" w:rsidRPr="00F2328A" w:rsidP="00F2328A">
            <w:pPr>
              <w:pStyle w:val="ListBullet"/>
            </w:pPr>
            <w:r w:rsidRPr="00F2328A">
              <w:t>determining design specifications</w:t>
            </w:r>
          </w:p>
          <w:p w:rsidR="00000000" w:rsidRPr="00F2328A" w:rsidP="00F2328A">
            <w:pPr>
              <w:pStyle w:val="ListBullet"/>
            </w:pPr>
            <w:r w:rsidRPr="00F2328A">
              <w:t>obtaining, inspecting and using relevant personal protective equipment (PPE) for site inspection</w:t>
            </w:r>
          </w:p>
          <w:p w:rsidR="00000000" w:rsidRPr="00F2328A" w:rsidP="00F2328A">
            <w:pPr>
              <w:pStyle w:val="ListBullet"/>
            </w:pPr>
            <w:r w:rsidRPr="00F2328A">
              <w:t>determining requirements for site inspections in accordance with workplace requirements</w:t>
            </w:r>
          </w:p>
          <w:p w:rsidR="00000000" w:rsidRPr="00F2328A" w:rsidP="00F2328A">
            <w:pPr>
              <w:pStyle w:val="ListBullet"/>
            </w:pPr>
            <w:r w:rsidRPr="00F2328A">
              <w:t>prior</w:t>
            </w:r>
            <w:r w:rsidRPr="00F2328A">
              <w:t>itising and sequencing work for completion in accordance with workplace requirements</w:t>
            </w:r>
          </w:p>
          <w:p w:rsidR="00000000" w:rsidRPr="00F2328A" w:rsidP="00F2328A">
            <w:pPr>
              <w:pStyle w:val="ListBullet"/>
            </w:pPr>
            <w:r w:rsidRPr="00F2328A">
              <w:t>performing at least one (1) site inspection</w:t>
            </w:r>
          </w:p>
          <w:p w:rsidR="00000000" w:rsidRPr="00F2328A" w:rsidP="00F2328A">
            <w:pPr>
              <w:pStyle w:val="ListBullet"/>
            </w:pPr>
            <w:r w:rsidRPr="00F2328A">
              <w:t xml:space="preserve">demonstrating use of systems modelling to evaluate and determine best outcomes </w:t>
            </w:r>
          </w:p>
          <w:p w:rsidR="00000000" w:rsidRPr="00F2328A" w:rsidP="00F2328A">
            <w:pPr>
              <w:pStyle w:val="ListBullet"/>
            </w:pPr>
            <w:r w:rsidRPr="00F2328A">
              <w:t>applying sustainable energy principles and practices</w:t>
            </w:r>
          </w:p>
          <w:p w:rsidR="00000000" w:rsidRPr="00F2328A" w:rsidP="00F2328A">
            <w:pPr>
              <w:pStyle w:val="ListBullet"/>
            </w:pPr>
            <w:r w:rsidRPr="00F2328A">
              <w:t xml:space="preserve">checking design for compliance against legislation, regulations, standards and codes of practice </w:t>
            </w:r>
          </w:p>
          <w:p w:rsidR="00000000" w:rsidRPr="00F2328A" w:rsidP="00F2328A">
            <w:pPr>
              <w:pStyle w:val="ListBullet"/>
            </w:pPr>
            <w:r w:rsidRPr="00F2328A">
              <w:t>identifying, and minimising or eliminating health and safety risks by using safety and control measures</w:t>
            </w:r>
          </w:p>
          <w:p w:rsidR="00000000" w:rsidRPr="00F2328A" w:rsidP="00F2328A">
            <w:pPr>
              <w:pStyle w:val="ListBullet"/>
            </w:pPr>
            <w:r w:rsidRPr="00F2328A">
              <w:t>p</w:t>
            </w:r>
            <w:r w:rsidRPr="00F2328A">
              <w:t>erforming ongoing quality checks of work in accordance with workplace requirements</w:t>
            </w:r>
          </w:p>
          <w:p w:rsidR="00000000" w:rsidRPr="00F2328A" w:rsidP="00F2328A">
            <w:pPr>
              <w:pStyle w:val="ListBullet"/>
            </w:pPr>
            <w:r w:rsidRPr="00F2328A">
              <w:t>checking final design against project and workplace requirements</w:t>
            </w:r>
          </w:p>
          <w:p w:rsidR="00000000" w:rsidRPr="00F2328A" w:rsidP="00F2328A">
            <w:pPr>
              <w:pStyle w:val="ListBullet"/>
            </w:pPr>
            <w:r w:rsidRPr="00F2328A">
              <w:t>completing six (6) designs from at least two (2) of the following project types:</w:t>
            </w:r>
          </w:p>
          <w:p w:rsidR="00000000" w:rsidRPr="00F2328A" w:rsidP="00F2328A">
            <w:pPr>
              <w:pStyle w:val="ListBullet2"/>
            </w:pPr>
            <w:r w:rsidRPr="00F2328A">
              <w:t>single transformer substat</w:t>
            </w:r>
            <w:r w:rsidRPr="00F2328A">
              <w:t>ions</w:t>
            </w:r>
          </w:p>
          <w:p w:rsidR="00000000" w:rsidRPr="00F2328A" w:rsidP="00F2328A">
            <w:pPr>
              <w:pStyle w:val="ListBullet2"/>
            </w:pPr>
            <w:r w:rsidRPr="00F2328A">
              <w:t>multi-transformer substation</w:t>
            </w:r>
          </w:p>
          <w:p w:rsidR="00000000" w:rsidRPr="00F2328A" w:rsidP="00F2328A">
            <w:pPr>
              <w:pStyle w:val="ListBullet2"/>
            </w:pPr>
            <w:r w:rsidRPr="00F2328A">
              <w:t>upgrade/alteration to existing assets</w:t>
            </w:r>
          </w:p>
          <w:p w:rsidR="00000000" w:rsidRPr="00F2328A" w:rsidP="00F2328A">
            <w:pPr>
              <w:pStyle w:val="ListBullet"/>
            </w:pPr>
            <w:r w:rsidRPr="00F2328A">
              <w:t>drafting all of the following for each design:</w:t>
            </w:r>
          </w:p>
          <w:p w:rsidR="00000000" w:rsidRPr="00F2328A" w:rsidP="00F2328A">
            <w:pPr>
              <w:pStyle w:val="ListBullet2"/>
            </w:pPr>
            <w:r w:rsidRPr="00F2328A">
              <w:t>single line diagram</w:t>
            </w:r>
          </w:p>
          <w:p w:rsidR="00000000" w:rsidRPr="00F2328A" w:rsidP="00F2328A">
            <w:pPr>
              <w:pStyle w:val="ListBullet2"/>
            </w:pPr>
            <w:r w:rsidRPr="00F2328A">
              <w:t>above ground layout diagram</w:t>
            </w:r>
          </w:p>
          <w:p w:rsidR="00000000" w:rsidRPr="00F2328A" w:rsidP="00F2328A">
            <w:pPr>
              <w:pStyle w:val="ListBullet2"/>
            </w:pPr>
            <w:r w:rsidRPr="00F2328A">
              <w:t>earthing layout diagram</w:t>
            </w:r>
          </w:p>
          <w:p w:rsidR="00000000" w:rsidRPr="00F2328A" w:rsidP="00F2328A">
            <w:pPr>
              <w:pStyle w:val="ListBullet2"/>
            </w:pPr>
            <w:r w:rsidRPr="00F2328A">
              <w:t>primary plant dimensioning checklist</w:t>
            </w:r>
          </w:p>
          <w:p w:rsidR="00000000" w:rsidRPr="00F2328A" w:rsidP="00F2328A">
            <w:pPr>
              <w:pStyle w:val="ListBullet2"/>
            </w:pPr>
            <w:r w:rsidRPr="00F2328A">
              <w:t>standards compliance checklist</w:t>
            </w:r>
          </w:p>
          <w:p w:rsidR="00000000" w:rsidRPr="00F2328A" w:rsidP="00F2328A">
            <w:pPr>
              <w:pStyle w:val="ListBullet2"/>
            </w:pPr>
            <w:r w:rsidRPr="00F2328A">
              <w:t>hazard identification, risk assessment and control measures.</w:t>
            </w:r>
          </w:p>
        </w:tc>
      </w:tr>
    </w:tbl>
    <w:p w:rsidR="00000000" w:rsidRPr="00F2328A" w:rsidP="00F2328A">
      <w:pPr>
        <w:pStyle w:val="NoPaddingFontSize1"/>
      </w:pPr>
    </w:p>
    <w:p w:rsidR="00000000" w:rsidRPr="00F2328A" w:rsidP="00F2328A">
      <w:pPr>
        <w:pStyle w:val="AllowPageBreak"/>
      </w:pPr>
    </w:p>
    <w:p w:rsidR="00000000" w:rsidRPr="00F2328A" w:rsidP="00F2328A">
      <w:pPr>
        <w:pStyle w:val="Heading1"/>
      </w:pPr>
      <w:bookmarkStart w:id="3" w:name="O_1236653"/>
      <w:bookmarkEnd w:id="3"/>
      <w:r w:rsidRPr="00F2328A">
        <w:t>Knowledge Evidence</w:t>
      </w:r>
    </w:p>
    <w:tbl>
      <w:tblPr>
        <w:tblW w:w="9497" w:type="dxa"/>
        <w:tblLayout w:type="fixed"/>
        <w:tblCellMar>
          <w:left w:w="62" w:type="dxa"/>
          <w:right w:w="62" w:type="dxa"/>
        </w:tblCellMar>
        <w:tblLook w:val="0000"/>
      </w:tblPr>
      <w:tblGrid>
        <w:gridCol w:w="9497"/>
      </w:tblGrid>
      <w:tr w:rsidTr="00F23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328A">
            <w:pPr>
              <w:pStyle w:val="BodyText"/>
              <w:rPr>
                <w:lang w:val="en-NZ"/>
              </w:rPr>
            </w:pPr>
            <w:r w:rsidRPr="00F2328A">
              <w:t>Evidence required to demonstrate competence in this unit must be relevant to and satisfy all the requirements of the element</w:t>
            </w:r>
            <w:r w:rsidRPr="00F2328A">
              <w:t>s and performance criteria and include knowledge of:</w:t>
            </w:r>
          </w:p>
        </w:tc>
      </w:tr>
      <w:tr w:rsidTr="00F23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328A" w:rsidP="00F2328A">
            <w:pPr>
              <w:pStyle w:val="ListBullet"/>
            </w:pPr>
            <w:r w:rsidRPr="00F2328A">
              <w:t>distribution substation design, including:</w:t>
            </w:r>
          </w:p>
          <w:p w:rsidR="00000000" w:rsidRPr="00F2328A" w:rsidP="00F2328A">
            <w:pPr>
              <w:pStyle w:val="ListBullet2"/>
            </w:pPr>
            <w:r w:rsidRPr="00F2328A">
              <w:t>project requirements</w:t>
            </w:r>
          </w:p>
          <w:p w:rsidR="00000000" w:rsidRPr="00F2328A" w:rsidP="00F2328A">
            <w:pPr>
              <w:pStyle w:val="ListBullet2"/>
            </w:pPr>
            <w:r w:rsidRPr="00F2328A">
              <w:t>design specifications</w:t>
            </w:r>
          </w:p>
          <w:p w:rsidR="00000000" w:rsidRPr="00F2328A" w:rsidP="00F2328A">
            <w:pPr>
              <w:pStyle w:val="ListBullet2"/>
            </w:pPr>
            <w:r w:rsidRPr="00F2328A">
              <w:t>hazard, risk assessment and risk control requirements, including potential hazards</w:t>
            </w:r>
          </w:p>
          <w:p w:rsidR="00000000" w:rsidRPr="00F2328A" w:rsidP="00F2328A">
            <w:pPr>
              <w:pStyle w:val="ListBullet2"/>
            </w:pPr>
            <w:r w:rsidRPr="00F2328A">
              <w:t>types and application of PPE</w:t>
            </w:r>
          </w:p>
          <w:p w:rsidR="00000000" w:rsidRPr="00F2328A" w:rsidP="00F2328A">
            <w:pPr>
              <w:pStyle w:val="ListBullet2"/>
            </w:pPr>
            <w:r w:rsidRPr="00F2328A">
              <w:t>site inspections</w:t>
            </w:r>
          </w:p>
          <w:p w:rsidR="00000000" w:rsidRPr="00F2328A" w:rsidP="00F2328A">
            <w:pPr>
              <w:pStyle w:val="ListBullet2"/>
            </w:pPr>
            <w:r w:rsidRPr="00F2328A">
              <w:t xml:space="preserve">use of systems modelling for best outcomes </w:t>
            </w:r>
          </w:p>
          <w:p w:rsidR="00000000" w:rsidRPr="00F2328A" w:rsidP="00F2328A">
            <w:pPr>
              <w:pStyle w:val="ListBullet2"/>
            </w:pPr>
            <w:r w:rsidRPr="00F2328A">
              <w:t>application of sustainable energy principles and practices</w:t>
            </w:r>
          </w:p>
          <w:p w:rsidR="00000000" w:rsidRPr="00F2328A" w:rsidP="00F2328A">
            <w:pPr>
              <w:pStyle w:val="ListBullet2"/>
            </w:pPr>
            <w:r w:rsidRPr="00F2328A">
              <w:t>compliance with legislation, regulations, standards, codes of practice, and project and workplace requirements</w:t>
            </w:r>
          </w:p>
          <w:p w:rsidR="00000000" w:rsidRPr="00F2328A" w:rsidP="00F2328A">
            <w:pPr>
              <w:pStyle w:val="ListBullet2"/>
            </w:pPr>
            <w:r w:rsidRPr="00F2328A">
              <w:t>work records, reports and</w:t>
            </w:r>
            <w:r w:rsidRPr="00F2328A">
              <w:t xml:space="preserve"> documentation</w:t>
            </w:r>
          </w:p>
          <w:p w:rsidR="00000000" w:rsidRPr="00F2328A" w:rsidP="00F2328A">
            <w:pPr>
              <w:pStyle w:val="ListBullet2"/>
            </w:pPr>
            <w:r w:rsidRPr="00F2328A">
              <w:t>manuals, diagrams and drawings</w:t>
            </w:r>
          </w:p>
          <w:p w:rsidR="00000000" w:rsidRPr="00F2328A" w:rsidP="00F2328A">
            <w:pPr>
              <w:pStyle w:val="ListBullet"/>
            </w:pPr>
            <w:r w:rsidRPr="00F2328A">
              <w:t>the purpose and features of typical co-generation systems and associated network constraints</w:t>
            </w:r>
          </w:p>
          <w:p w:rsidR="00000000" w:rsidRPr="00F2328A" w:rsidP="00F2328A">
            <w:pPr>
              <w:pStyle w:val="ListBullet"/>
            </w:pPr>
            <w:r w:rsidRPr="00F2328A">
              <w:t>substations and power transformers including:</w:t>
            </w:r>
          </w:p>
          <w:p w:rsidR="00000000" w:rsidRPr="00F2328A" w:rsidP="00F2328A">
            <w:pPr>
              <w:pStyle w:val="ListBullet2"/>
            </w:pPr>
            <w:r w:rsidRPr="00F2328A">
              <w:t>characteristics</w:t>
            </w:r>
          </w:p>
          <w:p w:rsidR="00000000" w:rsidRPr="00F2328A" w:rsidP="00F2328A">
            <w:pPr>
              <w:pStyle w:val="ListBullet2"/>
            </w:pPr>
            <w:r w:rsidRPr="00F2328A">
              <w:t>testing and commissioning</w:t>
            </w:r>
          </w:p>
          <w:p w:rsidR="00000000" w:rsidRPr="00F2328A" w:rsidP="00F2328A">
            <w:pPr>
              <w:pStyle w:val="ListBullet2"/>
            </w:pPr>
            <w:r w:rsidRPr="00F2328A">
              <w:t>maintenance</w:t>
            </w:r>
          </w:p>
          <w:p w:rsidR="00000000" w:rsidRPr="00F2328A" w:rsidP="00F2328A">
            <w:pPr>
              <w:pStyle w:val="ListBullet2"/>
            </w:pPr>
            <w:r w:rsidRPr="00F2328A">
              <w:t>metering and control equipment</w:t>
            </w:r>
          </w:p>
          <w:p w:rsidR="00000000" w:rsidRPr="00F2328A" w:rsidP="00F2328A">
            <w:pPr>
              <w:pStyle w:val="ListBullet2"/>
            </w:pPr>
            <w:r w:rsidRPr="00F2328A">
              <w:t>switchgear</w:t>
            </w:r>
          </w:p>
          <w:p w:rsidR="00000000" w:rsidRPr="00F2328A" w:rsidP="00F2328A">
            <w:pPr>
              <w:pStyle w:val="ListBullet2"/>
            </w:pPr>
            <w:r w:rsidRPr="00F2328A">
              <w:t>earthing</w:t>
            </w:r>
          </w:p>
          <w:p w:rsidR="00000000" w:rsidRPr="00F2328A" w:rsidP="00F2328A">
            <w:pPr>
              <w:pStyle w:val="ListBullet2"/>
            </w:pPr>
            <w:r w:rsidRPr="00F2328A">
              <w:t>surge protection</w:t>
            </w:r>
          </w:p>
          <w:p w:rsidR="00000000" w:rsidRPr="00F2328A" w:rsidP="00F2328A">
            <w:pPr>
              <w:pStyle w:val="ListBullet2"/>
            </w:pPr>
            <w:r w:rsidRPr="00F2328A">
              <w:t>auxiliary equipment</w:t>
            </w:r>
          </w:p>
          <w:p w:rsidR="00000000" w:rsidRPr="00F2328A" w:rsidP="00F2328A">
            <w:pPr>
              <w:pStyle w:val="ListBullet"/>
            </w:pPr>
            <w:r w:rsidRPr="00F2328A">
              <w:t>transformers, including:</w:t>
            </w:r>
          </w:p>
          <w:p w:rsidR="00000000" w:rsidRPr="00F2328A" w:rsidP="00F2328A">
            <w:pPr>
              <w:pStyle w:val="ListBullet2"/>
            </w:pPr>
            <w:r w:rsidRPr="00F2328A">
              <w:t>types</w:t>
            </w:r>
          </w:p>
          <w:p w:rsidR="00000000" w:rsidRPr="00F2328A" w:rsidP="00F2328A">
            <w:pPr>
              <w:pStyle w:val="ListBullet2"/>
            </w:pPr>
            <w:r w:rsidRPr="00F2328A">
              <w:t xml:space="preserve">characteristics </w:t>
            </w:r>
          </w:p>
          <w:p w:rsidR="00000000" w:rsidRPr="00F2328A" w:rsidP="00F2328A">
            <w:pPr>
              <w:pStyle w:val="ListBullet2"/>
            </w:pPr>
            <w:r w:rsidRPr="00F2328A">
              <w:t>basic construction</w:t>
            </w:r>
          </w:p>
          <w:p w:rsidR="00000000" w:rsidRPr="00F2328A" w:rsidP="00F2328A">
            <w:pPr>
              <w:pStyle w:val="ListBullet2"/>
            </w:pPr>
            <w:r w:rsidRPr="00F2328A">
              <w:t>operation under load/no-load conditions</w:t>
            </w:r>
          </w:p>
          <w:p w:rsidR="00000000" w:rsidRPr="00F2328A" w:rsidP="00F2328A">
            <w:pPr>
              <w:pStyle w:val="ListBullet2"/>
            </w:pPr>
            <w:r w:rsidRPr="00F2328A">
              <w:t>types and operation of tap changing switches</w:t>
            </w:r>
          </w:p>
          <w:p w:rsidR="00000000" w:rsidRPr="00F2328A" w:rsidP="00F2328A">
            <w:pPr>
              <w:pStyle w:val="ListBullet2"/>
            </w:pPr>
            <w:r w:rsidRPr="00F2328A">
              <w:t>efficiency and</w:t>
            </w:r>
            <w:r w:rsidRPr="00F2328A">
              <w:t xml:space="preserve"> cooling</w:t>
            </w:r>
          </w:p>
          <w:p w:rsidR="00000000" w:rsidRPr="00F2328A" w:rsidP="00F2328A">
            <w:pPr>
              <w:pStyle w:val="ListBullet2"/>
            </w:pPr>
            <w:r w:rsidRPr="00F2328A">
              <w:t>auxiliary equipment</w:t>
            </w:r>
          </w:p>
          <w:p w:rsidR="00000000" w:rsidRPr="00F2328A" w:rsidP="00F2328A">
            <w:pPr>
              <w:pStyle w:val="ListBullet2"/>
            </w:pPr>
            <w:r w:rsidRPr="00F2328A">
              <w:t>maintenance</w:t>
            </w:r>
          </w:p>
          <w:p w:rsidR="00000000" w:rsidRPr="00F2328A" w:rsidP="00F2328A">
            <w:pPr>
              <w:pStyle w:val="ListBullet2"/>
            </w:pPr>
            <w:r w:rsidRPr="00F2328A">
              <w:t>restrictions to parallel operation</w:t>
            </w:r>
          </w:p>
          <w:p w:rsidR="00000000" w:rsidRPr="00F2328A" w:rsidP="00F2328A">
            <w:pPr>
              <w:pStyle w:val="ListBullet2"/>
            </w:pPr>
            <w:r w:rsidRPr="00F2328A">
              <w:t>harmonics issues and remedies</w:t>
            </w:r>
          </w:p>
          <w:p w:rsidR="00000000" w:rsidRPr="00F2328A" w:rsidP="00F2328A">
            <w:pPr>
              <w:pStyle w:val="ListBullet2"/>
            </w:pPr>
            <w:r w:rsidRPr="00F2328A">
              <w:t>testing and fault-finding procedures</w:t>
            </w:r>
          </w:p>
          <w:p w:rsidR="00000000" w:rsidRPr="00F2328A" w:rsidP="00F2328A">
            <w:pPr>
              <w:pStyle w:val="ListBullet"/>
            </w:pPr>
            <w:r w:rsidRPr="00F2328A">
              <w:t>high voltage (HV) switchgear, including:</w:t>
            </w:r>
          </w:p>
          <w:p w:rsidR="00000000" w:rsidRPr="00F2328A" w:rsidP="00F2328A">
            <w:pPr>
              <w:pStyle w:val="ListBullet2"/>
            </w:pPr>
            <w:r w:rsidRPr="00F2328A">
              <w:t>protection and alarms</w:t>
            </w:r>
          </w:p>
          <w:p w:rsidR="00000000" w:rsidRPr="00F2328A" w:rsidP="00F2328A">
            <w:pPr>
              <w:pStyle w:val="ListBullet2"/>
            </w:pPr>
            <w:r w:rsidRPr="00F2328A">
              <w:t>operating limitations</w:t>
            </w:r>
          </w:p>
          <w:p w:rsidR="00000000" w:rsidRPr="00F2328A" w:rsidP="00F2328A">
            <w:pPr>
              <w:pStyle w:val="ListBullet2"/>
            </w:pPr>
            <w:r w:rsidRPr="00F2328A">
              <w:t>protection device rating</w:t>
            </w:r>
          </w:p>
          <w:p w:rsidR="00000000" w:rsidRPr="00F2328A" w:rsidP="00F2328A">
            <w:pPr>
              <w:pStyle w:val="ListBullet2"/>
            </w:pPr>
            <w:r w:rsidRPr="00F2328A">
              <w:t>switching equipment and practices</w:t>
            </w:r>
          </w:p>
          <w:p w:rsidR="00000000" w:rsidRPr="00F2328A" w:rsidP="00F2328A">
            <w:pPr>
              <w:pStyle w:val="ListBullet2"/>
            </w:pPr>
            <w:r w:rsidRPr="00F2328A">
              <w:t>paralleling requirements</w:t>
            </w:r>
          </w:p>
          <w:p w:rsidR="00000000" w:rsidRPr="00F2328A" w:rsidP="00F2328A">
            <w:pPr>
              <w:pStyle w:val="ListBullet2"/>
            </w:pPr>
            <w:r w:rsidRPr="00F2328A">
              <w:t>isolation and earthing procedures</w:t>
            </w:r>
          </w:p>
          <w:p w:rsidR="00000000" w:rsidRPr="00F2328A" w:rsidP="00F2328A">
            <w:pPr>
              <w:pStyle w:val="ListBullet2"/>
            </w:pPr>
            <w:r w:rsidRPr="00F2328A">
              <w:t>common distribution faults</w:t>
            </w:r>
          </w:p>
          <w:p w:rsidR="00000000" w:rsidRPr="00F2328A" w:rsidP="00F2328A">
            <w:pPr>
              <w:pStyle w:val="ListBullet"/>
            </w:pPr>
            <w:r w:rsidRPr="00F2328A">
              <w:t>automation systems, including:</w:t>
            </w:r>
          </w:p>
          <w:p w:rsidR="00000000" w:rsidRPr="00F2328A" w:rsidP="00F2328A">
            <w:pPr>
              <w:pStyle w:val="ListBullet2"/>
            </w:pPr>
            <w:r w:rsidRPr="00F2328A">
              <w:t>function</w:t>
            </w:r>
          </w:p>
          <w:p w:rsidR="00000000" w:rsidRPr="00F2328A" w:rsidP="00F2328A">
            <w:pPr>
              <w:pStyle w:val="ListBullet2"/>
            </w:pPr>
            <w:r w:rsidRPr="00F2328A">
              <w:t>main components</w:t>
            </w:r>
          </w:p>
          <w:p w:rsidR="00000000" w:rsidRPr="00F2328A" w:rsidP="00F2328A">
            <w:pPr>
              <w:pStyle w:val="ListBullet2"/>
            </w:pPr>
            <w:r w:rsidRPr="00F2328A">
              <w:t>operation procedure</w:t>
            </w:r>
          </w:p>
          <w:p w:rsidR="00000000" w:rsidRPr="00F2328A" w:rsidP="00F2328A">
            <w:pPr>
              <w:pStyle w:val="ListBullet"/>
            </w:pPr>
            <w:r w:rsidRPr="00F2328A">
              <w:t>layout principles for a distribution substation including:</w:t>
            </w:r>
          </w:p>
          <w:p w:rsidR="00000000" w:rsidRPr="00F2328A" w:rsidP="00F2328A">
            <w:pPr>
              <w:pStyle w:val="ListBullet2"/>
            </w:pPr>
            <w:r w:rsidRPr="00F2328A">
              <w:t>relationship to overall power system</w:t>
            </w:r>
          </w:p>
          <w:p w:rsidR="00000000" w:rsidRPr="00F2328A" w:rsidP="00F2328A">
            <w:pPr>
              <w:pStyle w:val="ListBullet2"/>
            </w:pPr>
            <w:r w:rsidRPr="00F2328A">
              <w:t>purpose</w:t>
            </w:r>
          </w:p>
          <w:p w:rsidR="00000000" w:rsidRPr="00F2328A" w:rsidP="00F2328A">
            <w:pPr>
              <w:pStyle w:val="ListBullet2"/>
            </w:pPr>
            <w:r w:rsidRPr="00F2328A">
              <w:t>location</w:t>
            </w:r>
          </w:p>
          <w:p w:rsidR="00000000" w:rsidRPr="00F2328A" w:rsidP="00F2328A">
            <w:pPr>
              <w:pStyle w:val="ListBullet2"/>
            </w:pPr>
            <w:r w:rsidRPr="00F2328A">
              <w:t>equipment layout</w:t>
            </w:r>
          </w:p>
          <w:p w:rsidR="00000000" w:rsidRPr="00F2328A" w:rsidP="00F2328A">
            <w:pPr>
              <w:pStyle w:val="ListBullet"/>
            </w:pPr>
            <w:r w:rsidRPr="00F2328A">
              <w:t>fire and oil management, including</w:t>
            </w:r>
          </w:p>
          <w:p w:rsidR="00000000" w:rsidRPr="00F2328A" w:rsidP="00F2328A">
            <w:pPr>
              <w:pStyle w:val="ListBullet2"/>
            </w:pPr>
            <w:r w:rsidRPr="00F2328A">
              <w:t>bund design</w:t>
            </w:r>
          </w:p>
          <w:p w:rsidR="00000000" w:rsidRPr="00F2328A" w:rsidP="00F2328A">
            <w:pPr>
              <w:pStyle w:val="ListBullet2"/>
            </w:pPr>
            <w:r w:rsidRPr="00F2328A">
              <w:t>flame traps</w:t>
            </w:r>
          </w:p>
          <w:p w:rsidR="00000000" w:rsidRPr="00F2328A" w:rsidP="00F2328A">
            <w:pPr>
              <w:pStyle w:val="ListBullet2"/>
            </w:pPr>
            <w:r w:rsidRPr="00F2328A">
              <w:t>oil/water separation systems.</w:t>
            </w:r>
          </w:p>
        </w:tc>
      </w:tr>
    </w:tbl>
    <w:p w:rsidR="00000000" w:rsidRPr="00F2328A" w:rsidP="00F2328A">
      <w:pPr>
        <w:pStyle w:val="NoPaddingFontSize1"/>
      </w:pPr>
    </w:p>
    <w:p w:rsidR="00000000" w:rsidRPr="00F2328A" w:rsidP="00F2328A">
      <w:pPr>
        <w:pStyle w:val="AllowPageBreak"/>
      </w:pPr>
    </w:p>
    <w:p w:rsidR="00000000" w:rsidRPr="00F2328A" w:rsidP="00F2328A">
      <w:pPr>
        <w:pStyle w:val="Heading1"/>
      </w:pPr>
      <w:bookmarkStart w:id="4" w:name="O_1236654"/>
      <w:bookmarkEnd w:id="4"/>
      <w:r w:rsidRPr="00F2328A">
        <w:t>Assessment Conditions</w:t>
      </w:r>
    </w:p>
    <w:tbl>
      <w:tblPr>
        <w:tblW w:w="9497" w:type="dxa"/>
        <w:tblLayout w:type="fixed"/>
        <w:tblCellMar>
          <w:left w:w="62" w:type="dxa"/>
          <w:right w:w="62" w:type="dxa"/>
        </w:tblCellMar>
        <w:tblLook w:val="0000"/>
      </w:tblPr>
      <w:tblGrid>
        <w:gridCol w:w="9497"/>
      </w:tblGrid>
      <w:tr w:rsidTr="00F23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328A" w:rsidP="00F2328A">
            <w:pPr>
              <w:pStyle w:val="BodyText"/>
            </w:pPr>
            <w:r w:rsidRPr="00F2328A">
              <w:t>Assessors must hold credentials specified within the Standards for Registered Training Organisations current at the time of assessment.</w:t>
            </w:r>
          </w:p>
          <w:p w:rsidR="00000000" w:rsidRPr="00F2328A" w:rsidP="00F2328A">
            <w:pPr>
              <w:pStyle w:val="BodyText"/>
            </w:pPr>
            <w:r w:rsidRPr="00F2328A">
              <w:t>Assessment must satisfy the Principles of Assessment and Rules of Evidence and all regulatory requ</w:t>
            </w:r>
            <w:r w:rsidRPr="00F2328A">
              <w:t>irements included within the Standards for Registered Training Organisations current at the time of assessment.</w:t>
            </w:r>
          </w:p>
          <w:p w:rsidR="00000000" w:rsidRPr="00F2328A" w:rsidP="00F2328A">
            <w:pPr>
              <w:pStyle w:val="BodyText"/>
            </w:pPr>
            <w:r w:rsidRPr="00F2328A">
              <w:t>Assessment must occur in workplace operational situations where it is appropriate to do so.</w:t>
            </w:r>
          </w:p>
          <w:p w:rsidR="00000000" w:rsidRPr="00F2328A" w:rsidP="00F2328A">
            <w:pPr>
              <w:pStyle w:val="BodyText"/>
            </w:pPr>
            <w:r w:rsidRPr="00F2328A">
              <w:t>Where this is not appropriate, assessment must occur</w:t>
            </w:r>
            <w:r w:rsidRPr="00F2328A">
              <w:t xml:space="preserve"> in simulated conditions involving realistic and authentic activities that replicate operational workplace conditions.</w:t>
            </w:r>
          </w:p>
          <w:p w:rsidR="00000000" w:rsidRPr="00F2328A" w:rsidP="00F2328A">
            <w:pPr>
              <w:pStyle w:val="BodyText"/>
            </w:pPr>
            <w:r w:rsidRPr="00F2328A">
              <w:t>Assessment processes and techniques must be appropriate to the language, literacy and numeracy requirements of the work being performed a</w:t>
            </w:r>
            <w:r w:rsidRPr="00F2328A">
              <w:t>nd the needs of the candidate.</w:t>
            </w:r>
          </w:p>
          <w:p w:rsidR="00000000" w:rsidRPr="00F2328A" w:rsidP="00F2328A">
            <w:pPr>
              <w:pStyle w:val="BodyText"/>
            </w:pPr>
            <w:r w:rsidRPr="00F2328A">
              <w:t>Resources for assessment must include access to:</w:t>
            </w:r>
          </w:p>
          <w:p w:rsidR="00000000" w:rsidRPr="00F2328A" w:rsidP="00F2328A">
            <w:pPr>
              <w:pStyle w:val="ListBullet"/>
            </w:pPr>
            <w:r w:rsidRPr="00F2328A">
              <w:t>relevant and appropriate materials, tools, equipment and PPE currently used in industry</w:t>
            </w:r>
          </w:p>
          <w:p w:rsidR="00000000" w:rsidRPr="00F2328A" w:rsidP="00F2328A">
            <w:pPr>
              <w:pStyle w:val="ListBullet"/>
            </w:pPr>
            <w:r w:rsidRPr="00F2328A">
              <w:t>applicable documentation, including workplace requirements, relevant industry standards</w:t>
            </w:r>
            <w:r w:rsidRPr="00F2328A">
              <w:t>, equipment specifications, regulations, codes of practice and operation manuals.</w:t>
            </w:r>
          </w:p>
        </w:tc>
      </w:tr>
    </w:tbl>
    <w:p w:rsidR="00000000" w:rsidRPr="00F2328A" w:rsidP="00F2328A">
      <w:pPr>
        <w:pStyle w:val="NoPaddingFontSize1"/>
      </w:pPr>
    </w:p>
    <w:p w:rsidR="00000000" w:rsidRPr="00F2328A" w:rsidP="00F2328A">
      <w:pPr>
        <w:pStyle w:val="AllowPageBreak"/>
      </w:pPr>
    </w:p>
    <w:p w:rsidR="00000000" w:rsidRPr="00F2328A" w:rsidP="00F2328A">
      <w:pPr>
        <w:pStyle w:val="Heading1"/>
      </w:pPr>
      <w:bookmarkStart w:id="5" w:name="O_1236657"/>
      <w:bookmarkEnd w:id="5"/>
      <w:r w:rsidRPr="00F2328A">
        <w:t>Links</w:t>
      </w:r>
    </w:p>
    <w:p w:rsidR="00000000" w:rsidRPr="00F2328A" w:rsidP="00BA68CB">
      <w:pPr>
        <w:pStyle w:val="BodyText"/>
      </w:pPr>
      <w:r w:rsidRPr="00F2328A">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F5443">
        <w:rPr>
          <w:rStyle w:val="Hyperlink"/>
        </w:rPr>
        <w:t>https://vetnet.gov.au/Pages/TrainingDocs.aspx?q=229bace1-b7bc-4653-9300-dffb13ecfad7</w:t>
      </w:r>
      <w:r>
        <w:fldChar w:fldCharType="end"/>
      </w:r>
    </w:p>
    <w:p w:rsidR="00000000" w:rsidRPr="00F2328A" w:rsidP="00F2328A"/>
    <w:sectPr w:rsidSect="00F232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8A" w:rsidRPr="00BA68CB" w:rsidP="00BA68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CB" w:rsidP="00F232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68CB" w:rsidP="00F2328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A68CB" w:rsidP="00F232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328A" w:rsidRPr="00BA68CB" w:rsidP="00BA68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CB" w:rsidRPr="002D2AF8" w:rsidP="00F2328A">
    <w:pPr>
      <w:pStyle w:val="Header"/>
      <w:framePr w:wrap="around"/>
    </w:pPr>
    <w:r>
      <w:fldChar w:fldCharType="begin"/>
    </w:r>
    <w:r>
      <w:instrText xml:space="preserve"> TITLE   \* MERGEFORMAT </w:instrText>
    </w:r>
    <w:r>
      <w:fldChar w:fldCharType="separate"/>
    </w:r>
    <w:r>
      <w:t>Assessment Requirements for UETDRDS019 Design distribution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BA68CB" w:rsidP="00F232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04B7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D016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8EA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2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28A"/>
    <w:pPr>
      <w:spacing w:before="360" w:after="60"/>
      <w:outlineLvl w:val="0"/>
    </w:pPr>
    <w:rPr>
      <w:sz w:val="32"/>
    </w:rPr>
  </w:style>
  <w:style w:type="paragraph" w:styleId="Heading2">
    <w:name w:val="heading 2"/>
    <w:basedOn w:val="HeadingBase"/>
    <w:next w:val="BodyText"/>
    <w:link w:val="Heading2Char"/>
    <w:qFormat/>
    <w:rsid w:val="00F2328A"/>
    <w:pPr>
      <w:keepLines/>
      <w:spacing w:before="240" w:after="120"/>
      <w:outlineLvl w:val="1"/>
    </w:pPr>
    <w:rPr>
      <w:sz w:val="28"/>
      <w:szCs w:val="40"/>
    </w:rPr>
  </w:style>
  <w:style w:type="paragraph" w:styleId="Heading3">
    <w:name w:val="heading 3"/>
    <w:basedOn w:val="HeadingBase"/>
    <w:next w:val="BodyText"/>
    <w:link w:val="Heading3Char"/>
    <w:qFormat/>
    <w:rsid w:val="00F2328A"/>
    <w:pPr>
      <w:spacing w:before="180" w:after="120"/>
      <w:outlineLvl w:val="2"/>
    </w:pPr>
    <w:rPr>
      <w:spacing w:val="-10"/>
      <w:kern w:val="32"/>
    </w:rPr>
  </w:style>
  <w:style w:type="paragraph" w:styleId="Heading4">
    <w:name w:val="heading 4"/>
    <w:basedOn w:val="HeadingBase"/>
    <w:next w:val="BodyText"/>
    <w:link w:val="Heading4Char"/>
    <w:qFormat/>
    <w:rsid w:val="00F2328A"/>
    <w:pPr>
      <w:spacing w:before="160" w:after="120"/>
      <w:outlineLvl w:val="3"/>
    </w:pPr>
    <w:rPr>
      <w:sz w:val="22"/>
    </w:rPr>
  </w:style>
  <w:style w:type="paragraph" w:styleId="Heading5">
    <w:name w:val="heading 5"/>
    <w:basedOn w:val="HeadingBase"/>
    <w:next w:val="Normal"/>
    <w:link w:val="Heading5Char"/>
    <w:qFormat/>
    <w:rsid w:val="00F2328A"/>
    <w:pPr>
      <w:spacing w:before="80"/>
      <w:outlineLvl w:val="4"/>
    </w:pPr>
    <w:rPr>
      <w:color w:val="918585"/>
      <w:sz w:val="20"/>
    </w:rPr>
  </w:style>
  <w:style w:type="paragraph" w:styleId="Heading6">
    <w:name w:val="heading 6"/>
    <w:basedOn w:val="HeadingBase"/>
    <w:next w:val="Normal"/>
    <w:link w:val="Heading6Char"/>
    <w:qFormat/>
    <w:rsid w:val="00F2328A"/>
    <w:pPr>
      <w:spacing w:before="60"/>
      <w:outlineLvl w:val="5"/>
    </w:pPr>
    <w:rPr>
      <w:color w:val="918585"/>
      <w:sz w:val="20"/>
    </w:rPr>
  </w:style>
  <w:style w:type="paragraph" w:styleId="Heading7">
    <w:name w:val="heading 7"/>
    <w:basedOn w:val="Normal"/>
    <w:next w:val="Normal"/>
    <w:link w:val="Heading7Char"/>
    <w:qFormat/>
    <w:rsid w:val="00F2328A"/>
    <w:pPr>
      <w:ind w:left="720"/>
      <w:outlineLvl w:val="6"/>
    </w:pPr>
    <w:rPr>
      <w:i/>
    </w:rPr>
  </w:style>
  <w:style w:type="paragraph" w:styleId="Heading8">
    <w:name w:val="heading 8"/>
    <w:basedOn w:val="Normal"/>
    <w:next w:val="Normal"/>
    <w:link w:val="Heading8Char"/>
    <w:qFormat/>
    <w:rsid w:val="00F2328A"/>
    <w:pPr>
      <w:ind w:left="720"/>
      <w:outlineLvl w:val="7"/>
    </w:pPr>
    <w:rPr>
      <w:i/>
    </w:rPr>
  </w:style>
  <w:style w:type="paragraph" w:styleId="Heading9">
    <w:name w:val="heading 9"/>
    <w:basedOn w:val="Normal"/>
    <w:next w:val="Normal"/>
    <w:link w:val="Heading9Char"/>
    <w:qFormat/>
    <w:rsid w:val="00F2328A"/>
    <w:pPr>
      <w:ind w:left="720"/>
      <w:outlineLvl w:val="8"/>
    </w:pPr>
    <w:rPr>
      <w:i/>
    </w:rPr>
  </w:style>
  <w:style w:type="character" w:default="1" w:styleId="DefaultParagraphFont">
    <w:name w:val="Default Paragraph Font"/>
    <w:uiPriority w:val="1"/>
    <w:unhideWhenUsed/>
    <w:rsid w:val="00F23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28A"/>
  </w:style>
  <w:style w:type="character" w:customStyle="1" w:styleId="Heading1Char">
    <w:name w:val="Heading 1 Char"/>
    <w:basedOn w:val="DefaultParagraphFont"/>
    <w:link w:val="Heading1"/>
    <w:rsid w:val="00F2328A"/>
    <w:rPr>
      <w:rFonts w:ascii="Times New Roman" w:eastAsia="Times New Roman" w:hAnsi="Times New Roman" w:cs="Times New Roman"/>
      <w:b/>
      <w:sz w:val="32"/>
      <w:szCs w:val="20"/>
      <w:lang w:eastAsia="en-US"/>
    </w:rPr>
  </w:style>
  <w:style w:type="paragraph" w:styleId="BodyText">
    <w:name w:val="Body Text"/>
    <w:basedOn w:val="Normal"/>
    <w:link w:val="BodyTextChar"/>
    <w:rsid w:val="00F232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328A"/>
    <w:rPr>
      <w:rFonts w:ascii="Times New Roman" w:eastAsia="Times New Roman" w:hAnsi="Times New Roman" w:cs="Times New Roman"/>
      <w:sz w:val="24"/>
      <w:lang w:eastAsia="en-US"/>
    </w:rPr>
  </w:style>
  <w:style w:type="paragraph" w:styleId="ListBullet">
    <w:name w:val="List Bullet"/>
    <w:basedOn w:val="List"/>
    <w:rsid w:val="00F2328A"/>
    <w:pPr>
      <w:numPr>
        <w:numId w:val="12"/>
      </w:numPr>
      <w:tabs>
        <w:tab w:val="clear" w:pos="340"/>
      </w:tabs>
      <w:spacing w:before="40" w:after="40"/>
    </w:pPr>
  </w:style>
  <w:style w:type="paragraph" w:styleId="ListBullet2">
    <w:name w:val="List Bullet 2"/>
    <w:basedOn w:val="List2"/>
    <w:rsid w:val="00F2328A"/>
    <w:pPr>
      <w:numPr>
        <w:numId w:val="13"/>
      </w:numPr>
      <w:tabs>
        <w:tab w:val="clear" w:pos="680"/>
      </w:tabs>
    </w:pPr>
  </w:style>
  <w:style w:type="paragraph" w:customStyle="1" w:styleId="SuperHeading">
    <w:name w:val="SuperHeading"/>
    <w:basedOn w:val="Normal"/>
    <w:rsid w:val="00F2328A"/>
    <w:pPr>
      <w:spacing w:before="240" w:after="120"/>
      <w:outlineLvl w:val="0"/>
    </w:pPr>
    <w:rPr>
      <w:rFonts w:ascii="Times New Roman" w:hAnsi="Times New Roman"/>
      <w:b/>
      <w:sz w:val="32"/>
    </w:rPr>
  </w:style>
  <w:style w:type="paragraph" w:customStyle="1" w:styleId="AllowPageBreak">
    <w:name w:val="AllowPageBreak"/>
    <w:rsid w:val="00F232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3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2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2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28A"/>
    <w:rPr>
      <w:rFonts w:ascii="Courier New" w:eastAsia="Times New Roman" w:hAnsi="Courier New" w:cs="Times New Roman"/>
      <w:i/>
      <w:szCs w:val="20"/>
      <w:lang w:eastAsia="en-US"/>
    </w:rPr>
  </w:style>
  <w:style w:type="paragraph" w:customStyle="1" w:styleId="HeadingBase">
    <w:name w:val="Heading Base"/>
    <w:rsid w:val="00F23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28A"/>
    <w:pPr>
      <w:tabs>
        <w:tab w:val="right" w:leader="dot" w:pos="9072"/>
      </w:tabs>
      <w:ind w:left="567"/>
    </w:pPr>
    <w:rPr>
      <w:szCs w:val="22"/>
    </w:rPr>
  </w:style>
  <w:style w:type="paragraph" w:customStyle="1" w:styleId="TOCBase">
    <w:name w:val="TOC Base"/>
    <w:rsid w:val="00F23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28A"/>
    <w:pPr>
      <w:tabs>
        <w:tab w:val="right" w:leader="dot" w:pos="9072"/>
      </w:tabs>
      <w:spacing w:before="40" w:after="40"/>
      <w:ind w:left="284"/>
    </w:pPr>
    <w:rPr>
      <w:rFonts w:ascii="Times New Roman" w:hAnsi="Times New Roman"/>
    </w:rPr>
  </w:style>
  <w:style w:type="paragraph" w:styleId="TOC1">
    <w:name w:val="toc 1"/>
    <w:basedOn w:val="TOCBase"/>
    <w:next w:val="Normal"/>
    <w:rsid w:val="00F232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3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28A"/>
    <w:rPr>
      <w:rFonts w:ascii="Times New Roman" w:eastAsia="Times New Roman" w:hAnsi="Times New Roman" w:cs="Times New Roman"/>
      <w:sz w:val="16"/>
      <w:lang w:eastAsia="en-US"/>
    </w:rPr>
  </w:style>
  <w:style w:type="paragraph" w:styleId="Title">
    <w:name w:val="Title"/>
    <w:basedOn w:val="HeadingBase"/>
    <w:link w:val="TitleChar"/>
    <w:qFormat/>
    <w:rsid w:val="00F2328A"/>
    <w:pPr>
      <w:spacing w:before="5040"/>
      <w:jc w:val="center"/>
    </w:pPr>
    <w:rPr>
      <w:sz w:val="48"/>
      <w:szCs w:val="72"/>
      <w:lang w:val="en-US"/>
    </w:rPr>
  </w:style>
  <w:style w:type="character" w:customStyle="1" w:styleId="TitleChar">
    <w:name w:val="Title Char"/>
    <w:basedOn w:val="DefaultParagraphFont"/>
    <w:link w:val="Title"/>
    <w:rsid w:val="00F23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28A"/>
    <w:pPr>
      <w:tabs>
        <w:tab w:val="left" w:pos="3600"/>
        <w:tab w:val="left" w:pos="3958"/>
      </w:tabs>
    </w:pPr>
  </w:style>
  <w:style w:type="paragraph" w:styleId="List">
    <w:name w:val="List"/>
    <w:basedOn w:val="BodyText"/>
    <w:next w:val="BodyText"/>
    <w:rsid w:val="00F2328A"/>
    <w:pPr>
      <w:tabs>
        <w:tab w:val="left" w:pos="340"/>
      </w:tabs>
      <w:spacing w:before="60" w:after="60"/>
      <w:ind w:left="340" w:hanging="340"/>
    </w:pPr>
  </w:style>
  <w:style w:type="paragraph" w:customStyle="1" w:styleId="Note">
    <w:name w:val="Note"/>
    <w:basedOn w:val="BodyText"/>
    <w:rsid w:val="00F232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328A"/>
    <w:rPr>
      <w:b/>
      <w:spacing w:val="0"/>
    </w:rPr>
  </w:style>
  <w:style w:type="paragraph" w:customStyle="1" w:styleId="SuperTitle">
    <w:name w:val="SuperTitle"/>
    <w:basedOn w:val="Title"/>
    <w:rsid w:val="00F2328A"/>
    <w:pPr>
      <w:framePr w:wrap="auto" w:hAnchor="text" w:y="6049"/>
    </w:pPr>
    <w:rPr>
      <w:color w:val="000000"/>
      <w:sz w:val="40"/>
    </w:rPr>
  </w:style>
  <w:style w:type="paragraph" w:customStyle="1" w:styleId="TOCTitle">
    <w:name w:val="TOCTitle"/>
    <w:basedOn w:val="Heading1"/>
    <w:rsid w:val="00F2328A"/>
    <w:pPr>
      <w:spacing w:after="240"/>
      <w:jc w:val="center"/>
      <w:outlineLvl w:val="9"/>
    </w:pPr>
    <w:rPr>
      <w:caps/>
    </w:rPr>
  </w:style>
  <w:style w:type="paragraph" w:customStyle="1" w:styleId="Version">
    <w:name w:val="Version"/>
    <w:rsid w:val="00F232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28A"/>
    <w:pPr>
      <w:keepNext w:val="0"/>
      <w:tabs>
        <w:tab w:val="right" w:pos="4176"/>
      </w:tabs>
      <w:ind w:left="198" w:hanging="198"/>
    </w:pPr>
    <w:rPr>
      <w:rFonts w:ascii="Garamond" w:hAnsi="Garamond"/>
    </w:rPr>
  </w:style>
  <w:style w:type="paragraph" w:styleId="IndexHeading">
    <w:name w:val="index heading"/>
    <w:basedOn w:val="Normal"/>
    <w:next w:val="Index1"/>
    <w:semiHidden/>
    <w:rsid w:val="00F2328A"/>
    <w:pPr>
      <w:spacing w:before="120" w:after="120"/>
    </w:pPr>
    <w:rPr>
      <w:rFonts w:ascii="Arial" w:hAnsi="Arial"/>
      <w:b/>
      <w:color w:val="918585"/>
      <w:sz w:val="24"/>
    </w:rPr>
  </w:style>
  <w:style w:type="paragraph" w:styleId="Header">
    <w:name w:val="header"/>
    <w:basedOn w:val="Normal"/>
    <w:link w:val="HeaderChar"/>
    <w:rsid w:val="00F23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28A"/>
    <w:rPr>
      <w:rFonts w:ascii="Times New Roman" w:eastAsia="Times New Roman" w:hAnsi="Times New Roman" w:cs="Times New Roman"/>
      <w:sz w:val="16"/>
      <w:szCs w:val="20"/>
      <w:lang w:val="en-GB" w:eastAsia="en-US"/>
    </w:rPr>
  </w:style>
  <w:style w:type="paragraph" w:customStyle="1" w:styleId="Chapter">
    <w:name w:val="Chapter"/>
    <w:basedOn w:val="Normal"/>
    <w:rsid w:val="00F2328A"/>
    <w:pPr>
      <w:spacing w:before="240"/>
    </w:pPr>
    <w:rPr>
      <w:rFonts w:ascii="Times New Roman" w:hAnsi="Times New Roman"/>
      <w:smallCaps/>
      <w:spacing w:val="80"/>
      <w:sz w:val="28"/>
    </w:rPr>
  </w:style>
  <w:style w:type="paragraph" w:customStyle="1" w:styleId="InChapter">
    <w:name w:val="InChapter"/>
    <w:basedOn w:val="Heading3"/>
    <w:rsid w:val="00F2328A"/>
    <w:pPr>
      <w:spacing w:after="240"/>
      <w:outlineLvl w:val="9"/>
    </w:pPr>
    <w:rPr>
      <w:noProof/>
    </w:rPr>
  </w:style>
  <w:style w:type="paragraph" w:styleId="Index2">
    <w:name w:val="index 2"/>
    <w:basedOn w:val="Normal"/>
    <w:next w:val="Normal"/>
    <w:semiHidden/>
    <w:rsid w:val="00F2328A"/>
    <w:pPr>
      <w:tabs>
        <w:tab w:val="right" w:pos="4176"/>
      </w:tabs>
      <w:ind w:left="568" w:hanging="284"/>
    </w:pPr>
    <w:rPr>
      <w:rFonts w:ascii="Garamond" w:hAnsi="Garamond"/>
    </w:rPr>
  </w:style>
  <w:style w:type="paragraph" w:customStyle="1" w:styleId="Byline">
    <w:name w:val="Byline"/>
    <w:rsid w:val="00F23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28A"/>
    <w:pPr>
      <w:tabs>
        <w:tab w:val="clear" w:pos="3600"/>
        <w:tab w:val="clear" w:pos="3958"/>
      </w:tabs>
      <w:jc w:val="right"/>
    </w:pPr>
  </w:style>
  <w:style w:type="character" w:styleId="Emphasis">
    <w:name w:val="Emphasis"/>
    <w:basedOn w:val="DefaultParagraphFont"/>
    <w:qFormat/>
    <w:rsid w:val="00F2328A"/>
    <w:rPr>
      <w:i/>
    </w:rPr>
  </w:style>
  <w:style w:type="paragraph" w:styleId="Caption">
    <w:name w:val="caption"/>
    <w:basedOn w:val="BodyText"/>
    <w:next w:val="Normal"/>
    <w:qFormat/>
    <w:rsid w:val="00F2328A"/>
    <w:pPr>
      <w:framePr w:w="2268" w:hSpace="181" w:vSpace="181" w:wrap="around" w:vAnchor="text" w:hAnchor="page" w:x="1135" w:y="285" w:anchorLock="1"/>
    </w:pPr>
    <w:rPr>
      <w:i/>
    </w:rPr>
  </w:style>
  <w:style w:type="paragraph" w:customStyle="1" w:styleId="MiniTOCTitle">
    <w:name w:val="MiniTOCTitle"/>
    <w:basedOn w:val="Heading4"/>
    <w:rsid w:val="00F2328A"/>
    <w:pPr>
      <w:spacing w:before="240"/>
      <w:outlineLvl w:val="9"/>
    </w:pPr>
    <w:rPr>
      <w:noProof/>
      <w:sz w:val="24"/>
    </w:rPr>
  </w:style>
  <w:style w:type="paragraph" w:customStyle="1" w:styleId="MiniTOCItem">
    <w:name w:val="MiniTOCItem"/>
    <w:basedOn w:val="ListBullet"/>
    <w:rsid w:val="00F2328A"/>
    <w:pPr>
      <w:numPr>
        <w:numId w:val="0"/>
      </w:numPr>
      <w:tabs>
        <w:tab w:val="right" w:leader="dot" w:pos="6521"/>
      </w:tabs>
      <w:spacing w:before="0" w:after="0"/>
    </w:pPr>
  </w:style>
  <w:style w:type="paragraph" w:customStyle="1" w:styleId="TOFTitle">
    <w:name w:val="TOFTitle"/>
    <w:basedOn w:val="TOCTitle"/>
    <w:rsid w:val="00F2328A"/>
  </w:style>
  <w:style w:type="paragraph" w:styleId="TableofFigures">
    <w:name w:val="table of figures"/>
    <w:basedOn w:val="Normal"/>
    <w:next w:val="Normal"/>
    <w:semiHidden/>
    <w:rsid w:val="00F2328A"/>
    <w:pPr>
      <w:tabs>
        <w:tab w:val="right" w:leader="dot" w:pos="9072"/>
      </w:tabs>
      <w:ind w:left="970" w:hanging="403"/>
    </w:pPr>
    <w:rPr>
      <w:rFonts w:ascii="Times New Roman" w:hAnsi="Times New Roman"/>
      <w:b/>
    </w:rPr>
  </w:style>
  <w:style w:type="paragraph" w:styleId="ListNumber">
    <w:name w:val="List Number"/>
    <w:basedOn w:val="List"/>
    <w:rsid w:val="00F2328A"/>
    <w:pPr>
      <w:numPr>
        <w:numId w:val="15"/>
      </w:numPr>
      <w:tabs>
        <w:tab w:val="clear" w:pos="340"/>
      </w:tabs>
    </w:pPr>
  </w:style>
  <w:style w:type="character" w:customStyle="1" w:styleId="WingdingSymbols">
    <w:name w:val="Wingding Symbols"/>
    <w:rsid w:val="00F2328A"/>
    <w:rPr>
      <w:rFonts w:ascii="Wingdings" w:hAnsi="Wingdings"/>
    </w:rPr>
  </w:style>
  <w:style w:type="paragraph" w:customStyle="1" w:styleId="TableHeading">
    <w:name w:val="Table Heading"/>
    <w:basedOn w:val="HeadingBase"/>
    <w:rsid w:val="00F2328A"/>
    <w:pPr>
      <w:keepLines/>
      <w:pBdr>
        <w:bottom w:val="single" w:sz="6" w:space="1" w:color="918585"/>
      </w:pBdr>
      <w:spacing w:before="240"/>
    </w:pPr>
  </w:style>
  <w:style w:type="character" w:customStyle="1" w:styleId="HotSpot">
    <w:name w:val="HotSpot"/>
    <w:rsid w:val="00F2328A"/>
    <w:rPr>
      <w:color w:val="0033CC"/>
      <w:u w:val="none"/>
    </w:rPr>
  </w:style>
  <w:style w:type="paragraph" w:customStyle="1" w:styleId="BodyTextRight">
    <w:name w:val="Body Text Right"/>
    <w:basedOn w:val="BodyText"/>
    <w:rsid w:val="00F2328A"/>
    <w:pPr>
      <w:spacing w:before="0" w:after="0"/>
      <w:jc w:val="right"/>
    </w:pPr>
  </w:style>
  <w:style w:type="paragraph" w:styleId="Index3">
    <w:name w:val="index 3"/>
    <w:basedOn w:val="ListNumber2"/>
    <w:next w:val="Normal"/>
    <w:semiHidden/>
    <w:rsid w:val="00F2328A"/>
    <w:pPr>
      <w:numPr>
        <w:numId w:val="0"/>
      </w:numPr>
      <w:tabs>
        <w:tab w:val="right" w:leader="dot" w:pos="4176"/>
      </w:tabs>
    </w:pPr>
  </w:style>
  <w:style w:type="paragraph" w:styleId="ListNumber2">
    <w:name w:val="List Number 2"/>
    <w:basedOn w:val="List2"/>
    <w:rsid w:val="00F2328A"/>
    <w:pPr>
      <w:numPr>
        <w:numId w:val="10"/>
      </w:numPr>
      <w:tabs>
        <w:tab w:val="clear" w:pos="1060"/>
      </w:tabs>
    </w:pPr>
  </w:style>
  <w:style w:type="paragraph" w:customStyle="1" w:styleId="MarginNote">
    <w:name w:val="Margin Note"/>
    <w:basedOn w:val="BodyText"/>
    <w:rsid w:val="00F23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2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28A"/>
    <w:rPr>
      <w:sz w:val="32"/>
    </w:rPr>
  </w:style>
  <w:style w:type="paragraph" w:customStyle="1" w:styleId="HeadingProcedure">
    <w:name w:val="Heading Procedure"/>
    <w:basedOn w:val="HeadingBase"/>
    <w:next w:val="Normal"/>
    <w:rsid w:val="00F2328A"/>
    <w:pPr>
      <w:tabs>
        <w:tab w:val="left" w:pos="0"/>
      </w:tabs>
      <w:spacing w:before="120" w:after="60"/>
    </w:pPr>
    <w:rPr>
      <w:i/>
      <w:color w:val="918585"/>
      <w:sz w:val="22"/>
    </w:rPr>
  </w:style>
  <w:style w:type="paragraph" w:customStyle="1" w:styleId="TableBodyText">
    <w:name w:val="Table Body Text"/>
    <w:basedOn w:val="BodyText"/>
    <w:rsid w:val="00F2328A"/>
    <w:pPr>
      <w:spacing w:before="60" w:after="60"/>
    </w:pPr>
  </w:style>
  <w:style w:type="paragraph" w:styleId="ListContinue">
    <w:name w:val="List Continue"/>
    <w:basedOn w:val="List"/>
    <w:rsid w:val="00F2328A"/>
    <w:pPr>
      <w:ind w:firstLine="0"/>
    </w:pPr>
  </w:style>
  <w:style w:type="paragraph" w:customStyle="1" w:styleId="ListNote">
    <w:name w:val="List Note"/>
    <w:basedOn w:val="List"/>
    <w:rsid w:val="00F2328A"/>
    <w:pPr>
      <w:pBdr>
        <w:top w:val="single" w:sz="6" w:space="2" w:color="918585"/>
        <w:bottom w:val="single" w:sz="6" w:space="2" w:color="918585"/>
      </w:pBdr>
      <w:tabs>
        <w:tab w:val="left" w:pos="1021"/>
      </w:tabs>
      <w:ind w:firstLine="0"/>
    </w:pPr>
  </w:style>
  <w:style w:type="paragraph" w:customStyle="1" w:styleId="Warning">
    <w:name w:val="Warning"/>
    <w:basedOn w:val="BodyText"/>
    <w:rsid w:val="00F2328A"/>
    <w:pPr>
      <w:shd w:val="clear" w:color="auto" w:fill="D9D9D9"/>
      <w:tabs>
        <w:tab w:val="left" w:pos="992"/>
      </w:tabs>
      <w:ind w:left="119" w:right="119"/>
    </w:pPr>
    <w:rPr>
      <w:sz w:val="20"/>
    </w:rPr>
  </w:style>
  <w:style w:type="paragraph" w:customStyle="1" w:styleId="MarginIcons">
    <w:name w:val="Margin Icons"/>
    <w:basedOn w:val="BodyText"/>
    <w:rsid w:val="00F23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28A"/>
    <w:rPr>
      <w:rFonts w:ascii="Courier New" w:hAnsi="Courier New"/>
    </w:rPr>
  </w:style>
  <w:style w:type="paragraph" w:customStyle="1" w:styleId="NoteBullet">
    <w:name w:val="Note Bullet"/>
    <w:basedOn w:val="Note"/>
    <w:rsid w:val="00F2328A"/>
    <w:pPr>
      <w:tabs>
        <w:tab w:val="clear" w:pos="680"/>
      </w:tabs>
      <w:spacing w:before="60" w:after="60"/>
    </w:pPr>
  </w:style>
  <w:style w:type="paragraph" w:customStyle="1" w:styleId="SubHeading2">
    <w:name w:val="SubHeading2"/>
    <w:basedOn w:val="HeadingBase"/>
    <w:rsid w:val="00F2328A"/>
    <w:pPr>
      <w:spacing w:before="240" w:after="60"/>
    </w:pPr>
    <w:rPr>
      <w:sz w:val="20"/>
    </w:rPr>
  </w:style>
  <w:style w:type="paragraph" w:customStyle="1" w:styleId="SubHeading1">
    <w:name w:val="SubHeading1"/>
    <w:basedOn w:val="HeadingBase"/>
    <w:rsid w:val="00F2328A"/>
    <w:pPr>
      <w:spacing w:before="240" w:after="60"/>
    </w:pPr>
    <w:rPr>
      <w:color w:val="918585"/>
      <w:sz w:val="22"/>
    </w:rPr>
  </w:style>
  <w:style w:type="paragraph" w:customStyle="1" w:styleId="SideHeading">
    <w:name w:val="Side Heading"/>
    <w:basedOn w:val="HeadingBase"/>
    <w:rsid w:val="00F23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28A"/>
    <w:pPr>
      <w:tabs>
        <w:tab w:val="num" w:pos="360"/>
      </w:tabs>
    </w:pPr>
  </w:style>
  <w:style w:type="paragraph" w:styleId="PlainText">
    <w:name w:val="Plain Text"/>
    <w:basedOn w:val="Normal"/>
    <w:link w:val="PlainTextChar"/>
    <w:rsid w:val="00F2328A"/>
    <w:rPr>
      <w:sz w:val="20"/>
    </w:rPr>
  </w:style>
  <w:style w:type="character" w:customStyle="1" w:styleId="PlainTextChar">
    <w:name w:val="Plain Text Char"/>
    <w:basedOn w:val="DefaultParagraphFont"/>
    <w:link w:val="PlainText"/>
    <w:rsid w:val="00F2328A"/>
    <w:rPr>
      <w:rFonts w:ascii="Courier New" w:eastAsia="Times New Roman" w:hAnsi="Courier New" w:cs="Times New Roman"/>
      <w:sz w:val="20"/>
      <w:szCs w:val="20"/>
      <w:lang w:eastAsia="en-US"/>
    </w:rPr>
  </w:style>
  <w:style w:type="character" w:customStyle="1" w:styleId="MenuOption">
    <w:name w:val="Menu Option"/>
    <w:basedOn w:val="DefaultParagraphFont"/>
    <w:rsid w:val="00F2328A"/>
    <w:rPr>
      <w:b/>
      <w:smallCaps/>
    </w:rPr>
  </w:style>
  <w:style w:type="paragraph" w:customStyle="1" w:styleId="TableListNumber">
    <w:name w:val="Table List Number"/>
    <w:basedOn w:val="ListNumber"/>
    <w:rsid w:val="00F2328A"/>
    <w:pPr>
      <w:numPr>
        <w:numId w:val="0"/>
      </w:numPr>
    </w:pPr>
  </w:style>
  <w:style w:type="paragraph" w:styleId="TOC4">
    <w:name w:val="toc 4"/>
    <w:basedOn w:val="TOCBase"/>
    <w:next w:val="Normal"/>
    <w:semiHidden/>
    <w:rsid w:val="00F2328A"/>
    <w:pPr>
      <w:tabs>
        <w:tab w:val="right" w:leader="dot" w:pos="9071"/>
      </w:tabs>
      <w:ind w:left="1701"/>
    </w:pPr>
  </w:style>
  <w:style w:type="paragraph" w:customStyle="1" w:styleId="ListAlpha">
    <w:name w:val="List Alpha"/>
    <w:basedOn w:val="List"/>
    <w:rsid w:val="00F2328A"/>
    <w:pPr>
      <w:numPr>
        <w:numId w:val="9"/>
      </w:numPr>
    </w:pPr>
  </w:style>
  <w:style w:type="paragraph" w:customStyle="1" w:styleId="ListAlpha2">
    <w:name w:val="List Alpha 2"/>
    <w:basedOn w:val="List2"/>
    <w:rsid w:val="00F2328A"/>
    <w:pPr>
      <w:numPr>
        <w:numId w:val="8"/>
      </w:numPr>
    </w:pPr>
  </w:style>
  <w:style w:type="paragraph" w:styleId="List2">
    <w:name w:val="List 2"/>
    <w:basedOn w:val="BodyText"/>
    <w:rsid w:val="00F2328A"/>
    <w:pPr>
      <w:tabs>
        <w:tab w:val="left" w:pos="680"/>
      </w:tabs>
      <w:spacing w:before="60" w:after="60"/>
      <w:ind w:left="680" w:hanging="340"/>
    </w:pPr>
  </w:style>
  <w:style w:type="paragraph" w:styleId="List3">
    <w:name w:val="List 3"/>
    <w:basedOn w:val="BodyText"/>
    <w:rsid w:val="00F2328A"/>
    <w:pPr>
      <w:tabs>
        <w:tab w:val="left" w:pos="1021"/>
      </w:tabs>
      <w:spacing w:before="60" w:after="60"/>
      <w:ind w:left="1020" w:hanging="340"/>
    </w:pPr>
  </w:style>
  <w:style w:type="paragraph" w:styleId="List4">
    <w:name w:val="List 4"/>
    <w:basedOn w:val="BodyText"/>
    <w:rsid w:val="00F2328A"/>
    <w:pPr>
      <w:tabs>
        <w:tab w:val="left" w:pos="1361"/>
      </w:tabs>
      <w:spacing w:before="60" w:after="60"/>
      <w:ind w:left="1361" w:hanging="340"/>
    </w:pPr>
  </w:style>
  <w:style w:type="paragraph" w:styleId="List5">
    <w:name w:val="List 5"/>
    <w:basedOn w:val="BodyText"/>
    <w:rsid w:val="00F2328A"/>
    <w:pPr>
      <w:tabs>
        <w:tab w:val="left" w:pos="1701"/>
      </w:tabs>
      <w:spacing w:before="60" w:after="60"/>
      <w:ind w:left="1701" w:hanging="340"/>
    </w:pPr>
  </w:style>
  <w:style w:type="paragraph" w:styleId="ListBullet3">
    <w:name w:val="List Bullet 3"/>
    <w:basedOn w:val="List3"/>
    <w:rsid w:val="00F2328A"/>
    <w:pPr>
      <w:numPr>
        <w:numId w:val="14"/>
      </w:numPr>
      <w:tabs>
        <w:tab w:val="clear" w:pos="1021"/>
      </w:tabs>
      <w:ind w:left="1037" w:hanging="357"/>
    </w:pPr>
  </w:style>
  <w:style w:type="paragraph" w:styleId="ListBullet4">
    <w:name w:val="List Bullet 4"/>
    <w:basedOn w:val="List4"/>
    <w:rsid w:val="00F2328A"/>
    <w:pPr>
      <w:numPr>
        <w:numId w:val="3"/>
      </w:numPr>
      <w:tabs>
        <w:tab w:val="clear" w:pos="1361"/>
      </w:tabs>
    </w:pPr>
  </w:style>
  <w:style w:type="paragraph" w:styleId="ListBullet5">
    <w:name w:val="List Bullet 5"/>
    <w:basedOn w:val="List5"/>
    <w:rsid w:val="00F2328A"/>
    <w:pPr>
      <w:numPr>
        <w:numId w:val="4"/>
      </w:numPr>
    </w:pPr>
  </w:style>
  <w:style w:type="paragraph" w:styleId="ListContinue2">
    <w:name w:val="List Continue 2"/>
    <w:basedOn w:val="List2"/>
    <w:rsid w:val="00F2328A"/>
    <w:pPr>
      <w:ind w:firstLine="0"/>
    </w:pPr>
  </w:style>
  <w:style w:type="paragraph" w:styleId="ListContinue3">
    <w:name w:val="List Continue 3"/>
    <w:basedOn w:val="List3"/>
    <w:rsid w:val="00F2328A"/>
    <w:pPr>
      <w:ind w:left="1021" w:firstLine="0"/>
    </w:pPr>
  </w:style>
  <w:style w:type="paragraph" w:styleId="ListContinue4">
    <w:name w:val="List Continue 4"/>
    <w:basedOn w:val="List4"/>
    <w:rsid w:val="00F2328A"/>
    <w:pPr>
      <w:ind w:firstLine="0"/>
    </w:pPr>
  </w:style>
  <w:style w:type="paragraph" w:styleId="ListContinue5">
    <w:name w:val="List Continue 5"/>
    <w:basedOn w:val="List5"/>
    <w:rsid w:val="00F2328A"/>
    <w:pPr>
      <w:ind w:firstLine="0"/>
    </w:pPr>
  </w:style>
  <w:style w:type="paragraph" w:styleId="ListNumber3">
    <w:name w:val="List Number 3"/>
    <w:basedOn w:val="List3"/>
    <w:rsid w:val="00F2328A"/>
    <w:pPr>
      <w:numPr>
        <w:numId w:val="5"/>
      </w:numPr>
    </w:pPr>
  </w:style>
  <w:style w:type="paragraph" w:styleId="ListNumber4">
    <w:name w:val="List Number 4"/>
    <w:basedOn w:val="List4"/>
    <w:rsid w:val="00F2328A"/>
    <w:pPr>
      <w:numPr>
        <w:numId w:val="6"/>
      </w:numPr>
    </w:pPr>
  </w:style>
  <w:style w:type="paragraph" w:styleId="ListNumber5">
    <w:name w:val="List Number 5"/>
    <w:basedOn w:val="List5"/>
    <w:rsid w:val="00F2328A"/>
    <w:pPr>
      <w:numPr>
        <w:numId w:val="7"/>
      </w:numPr>
    </w:pPr>
  </w:style>
  <w:style w:type="paragraph" w:styleId="BlockText">
    <w:name w:val="Block Text"/>
    <w:basedOn w:val="Normal"/>
    <w:rsid w:val="00F2328A"/>
    <w:pPr>
      <w:spacing w:after="120"/>
      <w:ind w:left="1440" w:right="1440"/>
    </w:pPr>
  </w:style>
  <w:style w:type="character" w:customStyle="1" w:styleId="Subscript">
    <w:name w:val="Subscript"/>
    <w:basedOn w:val="DefaultParagraphFont"/>
    <w:rsid w:val="00F2328A"/>
    <w:rPr>
      <w:sz w:val="16"/>
      <w:vertAlign w:val="subscript"/>
    </w:rPr>
  </w:style>
  <w:style w:type="character" w:customStyle="1" w:styleId="Superscript">
    <w:name w:val="Superscript"/>
    <w:basedOn w:val="DefaultParagraphFont"/>
    <w:rsid w:val="00F2328A"/>
    <w:rPr>
      <w:sz w:val="16"/>
      <w:vertAlign w:val="superscript"/>
    </w:rPr>
  </w:style>
  <w:style w:type="character" w:customStyle="1" w:styleId="Symbols">
    <w:name w:val="Symbols"/>
    <w:basedOn w:val="DefaultParagraphFont"/>
    <w:rsid w:val="00F2328A"/>
    <w:rPr>
      <w:rFonts w:ascii="Symbol" w:hAnsi="Symbol"/>
    </w:rPr>
  </w:style>
  <w:style w:type="character" w:customStyle="1" w:styleId="MenuOptions">
    <w:name w:val="Menu Options"/>
    <w:basedOn w:val="DefaultParagraphFont"/>
    <w:rsid w:val="00F2328A"/>
    <w:rPr>
      <w:rFonts w:ascii="Arial Narrow" w:hAnsi="Arial Narrow"/>
      <w:smallCaps/>
    </w:rPr>
  </w:style>
  <w:style w:type="character" w:customStyle="1" w:styleId="Buttons">
    <w:name w:val="Buttons"/>
    <w:basedOn w:val="DefaultParagraphFont"/>
    <w:rsid w:val="00F2328A"/>
    <w:rPr>
      <w:b/>
    </w:rPr>
  </w:style>
  <w:style w:type="character" w:customStyle="1" w:styleId="Underlined">
    <w:name w:val="Underlined"/>
    <w:basedOn w:val="DefaultParagraphFont"/>
    <w:rsid w:val="00F2328A"/>
    <w:rPr>
      <w:u w:val="single"/>
    </w:rPr>
  </w:style>
  <w:style w:type="paragraph" w:customStyle="1" w:styleId="TableBodyTextRight">
    <w:name w:val="Table Body Text Right"/>
    <w:basedOn w:val="TableBodyText"/>
    <w:rsid w:val="00F2328A"/>
    <w:pPr>
      <w:widowControl w:val="0"/>
      <w:autoSpaceDE w:val="0"/>
      <w:autoSpaceDN w:val="0"/>
      <w:adjustRightInd w:val="0"/>
      <w:jc w:val="right"/>
    </w:pPr>
    <w:rPr>
      <w:rFonts w:cs="Arial"/>
      <w:szCs w:val="18"/>
    </w:rPr>
  </w:style>
  <w:style w:type="paragraph" w:customStyle="1" w:styleId="CopyrightText">
    <w:name w:val="Copyright Text"/>
    <w:basedOn w:val="BodyText"/>
    <w:rsid w:val="00F2328A"/>
    <w:rPr>
      <w:sz w:val="18"/>
    </w:rPr>
  </w:style>
  <w:style w:type="paragraph" w:customStyle="1" w:styleId="BodySmallRight">
    <w:name w:val="Body Small Right"/>
    <w:basedOn w:val="BodyTextRight"/>
    <w:rsid w:val="00F2328A"/>
    <w:rPr>
      <w:sz w:val="18"/>
      <w:szCs w:val="18"/>
    </w:rPr>
  </w:style>
  <w:style w:type="paragraph" w:customStyle="1" w:styleId="MarginEdition">
    <w:name w:val="Margin Edition"/>
    <w:basedOn w:val="MarginNote"/>
    <w:rsid w:val="00F2328A"/>
    <w:pPr>
      <w:spacing w:before="0" w:after="0"/>
    </w:pPr>
    <w:rPr>
      <w:rFonts w:ascii="Times New Roman" w:hAnsi="Times New Roman"/>
      <w:color w:val="999999"/>
    </w:rPr>
  </w:style>
  <w:style w:type="paragraph" w:customStyle="1" w:styleId="Spacer">
    <w:name w:val="Spacer"/>
    <w:basedOn w:val="Normal"/>
    <w:rsid w:val="00F2328A"/>
    <w:rPr>
      <w:sz w:val="2"/>
      <w:szCs w:val="2"/>
    </w:rPr>
  </w:style>
  <w:style w:type="character" w:customStyle="1" w:styleId="Small">
    <w:name w:val="Small"/>
    <w:basedOn w:val="DefaultParagraphFont"/>
    <w:rsid w:val="00F2328A"/>
    <w:rPr>
      <w:sz w:val="16"/>
    </w:rPr>
  </w:style>
  <w:style w:type="paragraph" w:customStyle="1" w:styleId="WideTable">
    <w:name w:val="Wide Table"/>
    <w:basedOn w:val="Normal"/>
    <w:rsid w:val="00F2328A"/>
    <w:pPr>
      <w:ind w:left="-1418"/>
    </w:pPr>
    <w:rPr>
      <w:sz w:val="2"/>
      <w:szCs w:val="2"/>
    </w:rPr>
  </w:style>
  <w:style w:type="character" w:styleId="PageNumber">
    <w:name w:val="page number"/>
    <w:basedOn w:val="DefaultParagraphFont"/>
    <w:rsid w:val="00F2328A"/>
  </w:style>
  <w:style w:type="paragraph" w:styleId="Quote">
    <w:name w:val="Quote"/>
    <w:basedOn w:val="Heading1"/>
    <w:link w:val="QuoteChar"/>
    <w:qFormat/>
    <w:rsid w:val="00F2328A"/>
    <w:rPr>
      <w:b w:val="0"/>
      <w:sz w:val="72"/>
      <w:szCs w:val="72"/>
      <w:lang w:val="en-NZ"/>
    </w:rPr>
  </w:style>
  <w:style w:type="character" w:customStyle="1" w:styleId="QuoteChar">
    <w:name w:val="Quote Char"/>
    <w:basedOn w:val="DefaultParagraphFont"/>
    <w:link w:val="Quote"/>
    <w:rsid w:val="00F23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28A"/>
    <w:pPr>
      <w:pageBreakBefore/>
    </w:pPr>
  </w:style>
  <w:style w:type="paragraph" w:customStyle="1" w:styleId="Border">
    <w:name w:val="Border"/>
    <w:basedOn w:val="Normal"/>
    <w:qFormat/>
    <w:rsid w:val="00F23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28A"/>
    <w:rPr>
      <w:b/>
      <w:bCs/>
      <w:i/>
      <w:iCs/>
      <w:color w:val="auto"/>
    </w:rPr>
  </w:style>
  <w:style w:type="paragraph" w:styleId="IntenseQuote">
    <w:name w:val="Intense Quote"/>
    <w:basedOn w:val="Normal"/>
    <w:next w:val="Normal"/>
    <w:link w:val="IntenseQuoteChar"/>
    <w:uiPriority w:val="30"/>
    <w:qFormat/>
    <w:rsid w:val="00F23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2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28A"/>
    <w:rPr>
      <w:smallCaps/>
      <w:color w:val="auto"/>
      <w:u w:val="single"/>
    </w:rPr>
  </w:style>
  <w:style w:type="character" w:styleId="IntenseReference">
    <w:name w:val="Intense Reference"/>
    <w:basedOn w:val="DefaultParagraphFont"/>
    <w:uiPriority w:val="32"/>
    <w:qFormat/>
    <w:rsid w:val="00F2328A"/>
    <w:rPr>
      <w:b/>
      <w:bCs/>
      <w:smallCaps/>
      <w:color w:val="auto"/>
      <w:spacing w:val="5"/>
      <w:u w:val="single"/>
    </w:rPr>
  </w:style>
  <w:style w:type="paragraph" w:customStyle="1" w:styleId="2ColumnHeading">
    <w:name w:val="2Column Heading"/>
    <w:basedOn w:val="BodyText"/>
    <w:qFormat/>
    <w:rsid w:val="00F2328A"/>
    <w:pPr>
      <w:spacing w:after="60"/>
      <w:ind w:left="-2268"/>
    </w:pPr>
    <w:rPr>
      <w:b/>
    </w:rPr>
  </w:style>
  <w:style w:type="paragraph" w:customStyle="1" w:styleId="Heading1TOC">
    <w:name w:val="Heading1 TOC"/>
    <w:basedOn w:val="Normal"/>
    <w:qFormat/>
    <w:rsid w:val="00F2328A"/>
    <w:pPr>
      <w:spacing w:before="240" w:after="120"/>
    </w:pPr>
    <w:rPr>
      <w:rFonts w:ascii="Times New Roman" w:hAnsi="Times New Roman"/>
      <w:b/>
      <w:sz w:val="32"/>
    </w:rPr>
  </w:style>
  <w:style w:type="paragraph" w:customStyle="1" w:styleId="Heading2TOC">
    <w:name w:val="Heading2 TOC"/>
    <w:basedOn w:val="Normal"/>
    <w:qFormat/>
    <w:rsid w:val="00F2328A"/>
    <w:pPr>
      <w:spacing w:before="240" w:after="60"/>
    </w:pPr>
    <w:rPr>
      <w:rFonts w:ascii="Times New Roman" w:hAnsi="Times New Roman"/>
      <w:b/>
      <w:sz w:val="28"/>
    </w:rPr>
  </w:style>
  <w:style w:type="character" w:customStyle="1" w:styleId="Underline">
    <w:name w:val="Underline"/>
    <w:basedOn w:val="DefaultParagraphFont"/>
    <w:qFormat/>
    <w:rsid w:val="00F2328A"/>
    <w:rPr>
      <w:u w:val="single"/>
    </w:rPr>
  </w:style>
  <w:style w:type="character" w:customStyle="1" w:styleId="BoldandItalics">
    <w:name w:val="Bold and Italics"/>
    <w:qFormat/>
    <w:rsid w:val="00F2328A"/>
    <w:rPr>
      <w:b/>
      <w:i/>
      <w:u w:val="none"/>
    </w:rPr>
  </w:style>
  <w:style w:type="paragraph" w:styleId="BalloonText">
    <w:name w:val="Balloon Text"/>
    <w:basedOn w:val="Normal"/>
    <w:link w:val="BalloonTextChar"/>
    <w:rsid w:val="00F2328A"/>
    <w:rPr>
      <w:rFonts w:ascii="Tahoma" w:hAnsi="Tahoma" w:cs="Tahoma"/>
      <w:sz w:val="16"/>
      <w:szCs w:val="16"/>
    </w:rPr>
  </w:style>
  <w:style w:type="character" w:customStyle="1" w:styleId="BalloonTextChar">
    <w:name w:val="Balloon Text Char"/>
    <w:basedOn w:val="DefaultParagraphFont"/>
    <w:link w:val="BalloonText"/>
    <w:rsid w:val="00F232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2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32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28A"/>
    <w:rPr>
      <w:b/>
      <w:color w:val="660033"/>
      <w:spacing w:val="0"/>
    </w:rPr>
  </w:style>
  <w:style w:type="paragraph" w:customStyle="1" w:styleId="Nameditemlist">
    <w:name w:val="Named item list"/>
    <w:basedOn w:val="BodyText"/>
    <w:qFormat/>
    <w:rsid w:val="00F2328A"/>
    <w:pPr>
      <w:tabs>
        <w:tab w:val="left" w:pos="2835"/>
      </w:tabs>
      <w:ind w:left="2835" w:hanging="2835"/>
    </w:pPr>
  </w:style>
  <w:style w:type="paragraph" w:customStyle="1" w:styleId="BodyTextnopadding">
    <w:name w:val="Body Text no padding"/>
    <w:basedOn w:val="BodyText"/>
    <w:qFormat/>
    <w:rsid w:val="00F2328A"/>
    <w:pPr>
      <w:spacing w:before="0" w:after="0"/>
    </w:pPr>
  </w:style>
  <w:style w:type="paragraph" w:customStyle="1" w:styleId="BodyTextBold">
    <w:name w:val="Body Text Bold"/>
    <w:basedOn w:val="BodyText"/>
    <w:qFormat/>
    <w:rsid w:val="00F2328A"/>
    <w:rPr>
      <w:b/>
    </w:rPr>
  </w:style>
  <w:style w:type="character" w:styleId="Hyperlink">
    <w:name w:val="Hyperlink"/>
    <w:basedOn w:val="DefaultParagraphFont"/>
    <w:uiPriority w:val="99"/>
    <w:unhideWhenUsed/>
    <w:rsid w:val="00BA68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4469</Characters>
  <Application>Microsoft Office Word</Application>
  <DocSecurity>0</DocSecurity>
  <Lines>127</Lines>
  <Paragraphs>110</Paragraphs>
  <ScaleCrop>false</ScaleCrop>
  <Company>Author-it Software Corporation Ltd.</Company>
  <LinksUpToDate>false</LinksUpToDate>
  <CharactersWithSpaces>4989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UETDRDS019 Design distribution substations</dc:title>
  <dc:subject>Approved</dc:subject>
  <dc:creator>Australian Industry Standards</dc:creator>
  <cp:keywords>Release: 1</cp:keywords>
  <dc:description>Review Date: 12 April 2008</dc:description>
  <cp:lastModifiedBy>HSD_TPCMSd.prod</cp:lastModifiedBy>
  <cp:revision>3</cp:revision>
  <dcterms:created xsi:type="dcterms:W3CDTF">2023-01-11T23:47:00Z</dcterms:created>
  <dcterms:modified xsi:type="dcterms:W3CDTF">2023-01-11T23:47:00Z</dcterms:modified>
</cp:coreProperties>
</file>