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6C0" w:rsidP="00AD76C0">
      <w:pPr>
        <w:pStyle w:val="Title"/>
      </w:pPr>
      <w:r>
        <w:fldChar w:fldCharType="begin"/>
      </w:r>
      <w:r>
        <w:instrText xml:space="preserve"> TITLE   \* MERGEFORMAT </w:instrText>
      </w:r>
      <w:r>
        <w:fldChar w:fldCharType="separate"/>
      </w:r>
      <w:r>
        <w:t>UETDRDS017 Design customer substations</w:t>
      </w:r>
      <w:r>
        <w:fldChar w:fldCharType="end"/>
      </w:r>
    </w:p>
    <w:p w:rsidR="00AD76C0" w:rsidP="00AD76C0">
      <w:pPr>
        <w:pStyle w:val="Version"/>
        <w:sectPr w:rsidSect="00A542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253" w:rsidP="00A54253">
      <w:pPr>
        <w:pStyle w:val="SuperHeading"/>
      </w:pPr>
      <w:r w:rsidRPr="00A54253">
        <w:t>UETDRDS017 Design customer substations</w:t>
      </w:r>
    </w:p>
    <w:p w:rsidR="00000000" w:rsidRPr="00A54253" w:rsidP="00A54253">
      <w:pPr>
        <w:pStyle w:val="Heading1"/>
      </w:pPr>
      <w:bookmarkStart w:id="1" w:name="O_1236603"/>
      <w:bookmarkEnd w:id="1"/>
      <w:r w:rsidRPr="00A54253">
        <w:t>Modification History</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Release 1. This is the first release of this unit of competency in the UET Transmission, Distribution and Rail Sector Training Package Release 4.0.</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2" w:name="O_1236604"/>
      <w:bookmarkEnd w:id="2"/>
      <w:r w:rsidRPr="00A54253">
        <w:t>Application</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This unit includes the skills and knowledge required t</w:t>
            </w:r>
            <w:r w:rsidRPr="00A54253">
              <w:t>o design customer substations in the electricity supply industry (ESI).</w:t>
            </w:r>
          </w:p>
          <w:p w:rsidR="00000000" w:rsidRPr="00A54253" w:rsidP="00A54253">
            <w:pPr>
              <w:pStyle w:val="BodyText"/>
            </w:pPr>
            <w:r w:rsidRPr="00A54253">
              <w:t>It includes design specifications, site requirements, systems modelling, sustainable energy principles, compliance requirements, and identification, minimisation or elimination of heal</w:t>
            </w:r>
            <w:r w:rsidRPr="00A54253">
              <w:t>th and safety risks by using safety and control measures.</w:t>
            </w:r>
          </w:p>
          <w:p w:rsidR="00000000" w:rsidRPr="00A54253" w:rsidP="00A54253">
            <w:pPr>
              <w:pStyle w:val="BodyText"/>
            </w:pPr>
            <w:r w:rsidRPr="00A54253">
              <w:t>It also includes the applications of, and the relationship between primary and secondary systems within the substation environment.</w:t>
            </w:r>
          </w:p>
          <w:p w:rsidR="00000000" w:rsidRPr="00A54253" w:rsidP="00A54253">
            <w:pPr>
              <w:pStyle w:val="BodyText"/>
            </w:pPr>
            <w:r w:rsidRPr="00A54253">
              <w:t>The application of the skills and knowledge described in this unit</w:t>
            </w:r>
            <w:r w:rsidRPr="00A54253">
              <w:t xml:space="preserve"> may require a licence/registration to practice in the workplace.</w:t>
            </w:r>
          </w:p>
          <w:p w:rsidR="00000000" w:rsidRPr="00A54253" w:rsidP="00A54253">
            <w:pPr>
              <w:pStyle w:val="BodyText"/>
            </w:pPr>
            <w:r w:rsidRPr="00A54253">
              <w:t>Other conditions may also apply under state and territory legislative and regulatory licensing requirements which must be confirmed prior to commencing this unit.</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3" w:name="O_1236605"/>
      <w:bookmarkEnd w:id="3"/>
      <w:r w:rsidRPr="00A54253">
        <w:t>Pre-re</w:t>
      </w:r>
      <w:r w:rsidRPr="00A54253">
        <w:t>quisite Unit</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UEECD0007 Apply work health and safety regulations, codes and practices in the workplace</w:t>
            </w:r>
          </w:p>
          <w:p w:rsidR="00000000" w:rsidRPr="00A54253" w:rsidP="00A54253">
            <w:pPr>
              <w:pStyle w:val="BodyText"/>
            </w:pPr>
            <w:r w:rsidRPr="00A54253">
              <w:t>UEECD0044 Solve problems in multiple path circuits</w:t>
            </w:r>
          </w:p>
          <w:p w:rsidR="00000000" w:rsidRPr="00A54253" w:rsidP="00A54253">
            <w:pPr>
              <w:pStyle w:val="BodyText"/>
            </w:pPr>
            <w:r w:rsidRPr="00A54253">
              <w:t>UEECD0046 Solve problems in single path circuits</w:t>
            </w:r>
          </w:p>
          <w:p w:rsidR="00000000" w:rsidRPr="00A54253" w:rsidP="00A54253">
            <w:pPr>
              <w:pStyle w:val="BodyText"/>
            </w:pPr>
            <w:r w:rsidRPr="00A54253">
              <w:t>UEECD0051 Use drawings, diagrams, schedules, standards</w:t>
            </w:r>
            <w:r w:rsidRPr="00A54253">
              <w:t>, codes and specifications</w:t>
            </w:r>
          </w:p>
          <w:p w:rsidR="00000000" w:rsidRPr="00A54253" w:rsidP="00A54253">
            <w:pPr>
              <w:pStyle w:val="BodyText"/>
            </w:pPr>
            <w:r w:rsidRPr="00A54253">
              <w:t>UEEEL0020 Solve problems in low voltage a.c. circuits</w:t>
            </w:r>
          </w:p>
          <w:p w:rsidR="00000000" w:rsidRPr="00A54253" w:rsidP="00A54253">
            <w:pPr>
              <w:pStyle w:val="BodyText"/>
            </w:pPr>
            <w:r w:rsidRPr="00A54253">
              <w:t>UEEEL0021 Solve problems in magnetic and electromagnetic devices</w:t>
            </w:r>
          </w:p>
          <w:p w:rsidR="00000000" w:rsidRPr="00A54253" w:rsidP="00A54253">
            <w:pPr>
              <w:pStyle w:val="BodyText"/>
            </w:pPr>
            <w:r w:rsidRPr="00A54253">
              <w:t>UETDREL005 Work safely in the vicinity of live electrical apparatus</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4" w:name="O_1236606"/>
      <w:bookmarkEnd w:id="4"/>
      <w:r w:rsidRPr="00A54253">
        <w:t>Competency Field</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Design</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5" w:name="O_1236607"/>
      <w:bookmarkEnd w:id="5"/>
      <w:r w:rsidRPr="00A54253">
        <w:t>Unit Sector</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Not applicable.</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6" w:name="O_1236608"/>
      <w:bookmarkEnd w:id="6"/>
      <w:r w:rsidRPr="00A5425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5425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PERFORMANCE CRITERIA</w:t>
            </w:r>
          </w:p>
        </w:tc>
      </w:tr>
      <w:tr w:rsidTr="00A5425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Performance criteria describe the performance needed to demonstrate achievement of the element.</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rPr>
                <w:rStyle w:val="SpecialBold"/>
              </w:rPr>
              <w:t>Prepare to design customer substations</w:t>
            </w: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Project requirements are determined</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Design specifications are determined in accordance with workplace req</w:t>
            </w:r>
            <w:r w:rsidRPr="00A54253">
              <w:t xml:space="preserve">uirements </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Tools, equipment and personal protective equipment (PPE) required for site inspections are determined, obtained and confirmed in working order</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Requirements for site inspections are determined in accordance with workplace requirements</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Work is prioritised and sequenced for completion in accordance with workplace requirements</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rPr>
                <w:rStyle w:val="SpecialBold"/>
              </w:rPr>
              <w:t>Design customer substations</w:t>
            </w: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Site inspection is performed</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Customer substation is designed in accordance with workplace requirements</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 xml:space="preserve">Systems modelling is used to evaluate and determine best outcomes in accordance with workplace requirements </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 xml:space="preserve">Sustainable energy principles are used to evaluate and </w:t>
            </w:r>
            <w:r w:rsidRPr="00A54253">
              <w:t>determine best outcomes in accordance with workplace requirements</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 xml:space="preserve">Design is checked for compliance against legislation, regulations, standards and codes of practice </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 xml:space="preserve">Health and safety risks are identified and minimised or eliminated by using </w:t>
            </w:r>
            <w:r w:rsidRPr="00A54253">
              <w:t>safety and control measures in the design process</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Quality checks of work are undertaken in accordance with workplace requirements</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Completed work is checked against project and workplace requirements</w:t>
            </w:r>
          </w:p>
        </w:tc>
      </w:tr>
      <w:tr w:rsidTr="00A542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42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Work records, reports and documentation are completed, approved and appropriate personnel notified in accordance with workplace requirements</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7" w:name="O_1236609"/>
      <w:bookmarkEnd w:id="7"/>
      <w:r w:rsidRPr="00A54253">
        <w:t>Foundation Skills</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Foundation skills essential to performance are explicit in the performance c</w:t>
            </w:r>
            <w:r w:rsidRPr="00A54253">
              <w:t>riteria of this unit of competency.</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8" w:name="O_1236610"/>
      <w:bookmarkEnd w:id="8"/>
      <w:r w:rsidRPr="00A54253">
        <w:t>Range of Conditions</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Range is restricted to essential operating conditions and any other variables essential to the work environment.</w:t>
            </w:r>
          </w:p>
          <w:p w:rsidR="00000000" w:rsidRPr="00A54253" w:rsidP="00A54253">
            <w:pPr>
              <w:pStyle w:val="BodyText"/>
            </w:pPr>
            <w:r w:rsidRPr="00A54253">
              <w:t>Non-essential conditions may be found in the UET Transmission, Distribution and Rail Sector Training Package Companion Volume Implementation Guide.</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9" w:name="O_1236611"/>
      <w:bookmarkEnd w:id="9"/>
      <w:r w:rsidRPr="00A54253">
        <w:t>Unit Mapping Information</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 xml:space="preserve">This unit replaces and is not equivalent to UETDRDS001 Design </w:t>
            </w:r>
            <w:r w:rsidRPr="00A54253">
              <w:t>customer power system substations.</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10" w:name="O_1236618"/>
      <w:bookmarkEnd w:id="10"/>
      <w:r w:rsidRPr="00A54253">
        <w:t>Links</w:t>
      </w:r>
    </w:p>
    <w:p w:rsidR="00000000" w:rsidRPr="00A54253" w:rsidP="00AD76C0">
      <w:pPr>
        <w:pStyle w:val="BodyText"/>
      </w:pPr>
      <w:r w:rsidRPr="00A5425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66E6E">
        <w:rPr>
          <w:rStyle w:val="Hyperlink"/>
        </w:rPr>
        <w:t>https://vetnet.gov.au/Pages/TrainingDocs.aspx?q=229bace1-b7bc-4653-9300-dffb13ecfad7</w:t>
      </w:r>
      <w:r>
        <w:fldChar w:fldCharType="end"/>
      </w:r>
    </w:p>
    <w:p w:rsidR="00000000" w:rsidRPr="00A54253" w:rsidP="00AD76C0">
      <w:pPr>
        <w:pStyle w:val="BodyText"/>
        <w:sectPr w:rsidSect="00A54253">
          <w:headerReference w:type="default" r:id="rId10"/>
          <w:footerReference w:type="default" r:id="rId11"/>
          <w:pgSz w:w="11908" w:h="16833"/>
          <w:pgMar w:top="1702" w:right="1418" w:bottom="1702" w:left="1418" w:header="992" w:footer="992" w:gutter="0"/>
          <w:cols w:space="720"/>
          <w:noEndnote/>
          <w:docGrid w:linePitch="299"/>
        </w:sectPr>
      </w:pPr>
    </w:p>
    <w:p w:rsidR="00000000" w:rsidRPr="00A54253" w:rsidP="00A54253">
      <w:pPr>
        <w:pStyle w:val="SuperHeading"/>
      </w:pPr>
      <w:r w:rsidRPr="00A54253">
        <w:t>A</w:t>
      </w:r>
      <w:r w:rsidRPr="00A54253">
        <w:t>ssessment Requirements for UETDRDS017 Design customer substations</w:t>
      </w:r>
    </w:p>
    <w:p w:rsidR="00000000" w:rsidRPr="00A54253" w:rsidP="00A54253">
      <w:pPr>
        <w:pStyle w:val="Heading1"/>
      </w:pPr>
      <w:bookmarkStart w:id="11" w:name="O_1236613"/>
      <w:bookmarkEnd w:id="11"/>
      <w:r w:rsidRPr="00A54253">
        <w:t>Modification History</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Release 1. This is the first release of this unit of competency in the UET Transmission, Distribution and Rail Sector Training Package Release 4.0.</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12" w:name="O_1236614"/>
      <w:bookmarkEnd w:id="12"/>
      <w:r w:rsidRPr="00A54253">
        <w:t>Performance Evidence</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 xml:space="preserve">Evidence required to demonstrate competence in this unit must be relevant to and satisfy all the requirements of the elements and performance criteria on at least two (2) separate occasions and include:  </w:t>
            </w:r>
          </w:p>
        </w:tc>
      </w:tr>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ListBullet"/>
            </w:pPr>
            <w:r w:rsidRPr="00A54253">
              <w:t>determinin</w:t>
            </w:r>
            <w:r w:rsidRPr="00A54253">
              <w:t>g project requirements</w:t>
            </w:r>
          </w:p>
          <w:p w:rsidR="00000000" w:rsidRPr="00A54253" w:rsidP="00A54253">
            <w:pPr>
              <w:pStyle w:val="ListBullet"/>
            </w:pPr>
            <w:r w:rsidRPr="00A54253">
              <w:t>determining design specifications</w:t>
            </w:r>
          </w:p>
          <w:p w:rsidR="00000000" w:rsidRPr="00A54253" w:rsidP="00A54253">
            <w:pPr>
              <w:pStyle w:val="ListBullet"/>
            </w:pPr>
            <w:r w:rsidRPr="00A54253">
              <w:t>obtaining, inspecting and using relevant personal protective equipment (PPE) for site inspection</w:t>
            </w:r>
          </w:p>
          <w:p w:rsidR="00000000" w:rsidRPr="00A54253" w:rsidP="00A54253">
            <w:pPr>
              <w:pStyle w:val="ListBullet"/>
            </w:pPr>
            <w:r w:rsidRPr="00A54253">
              <w:t>determining requirements for site inspections in accordance with workplace requirements</w:t>
            </w:r>
          </w:p>
          <w:p w:rsidR="00000000" w:rsidRPr="00A54253" w:rsidP="00A54253">
            <w:pPr>
              <w:pStyle w:val="ListBullet"/>
            </w:pPr>
            <w:r w:rsidRPr="00A54253">
              <w:t>prioritising a</w:t>
            </w:r>
            <w:r w:rsidRPr="00A54253">
              <w:t>nd sequencing work for completion in accordance with workplace requirements</w:t>
            </w:r>
          </w:p>
          <w:p w:rsidR="00000000" w:rsidRPr="00A54253" w:rsidP="00A54253">
            <w:pPr>
              <w:pStyle w:val="ListBullet"/>
            </w:pPr>
            <w:r w:rsidRPr="00A54253">
              <w:t>performing at least one (1) site inspection</w:t>
            </w:r>
          </w:p>
          <w:p w:rsidR="00000000" w:rsidRPr="00A54253" w:rsidP="00A54253">
            <w:pPr>
              <w:pStyle w:val="ListBullet"/>
            </w:pPr>
            <w:r w:rsidRPr="00A54253">
              <w:t xml:space="preserve">demonstrating use of systems modelling to evaluate and determine best outcomes </w:t>
            </w:r>
          </w:p>
          <w:p w:rsidR="00000000" w:rsidRPr="00A54253" w:rsidP="00A54253">
            <w:pPr>
              <w:pStyle w:val="ListBullet"/>
            </w:pPr>
            <w:r w:rsidRPr="00A54253">
              <w:t>applying sustainable energy principles and practices</w:t>
            </w:r>
          </w:p>
          <w:p w:rsidR="00000000" w:rsidRPr="00A54253" w:rsidP="00A54253">
            <w:pPr>
              <w:pStyle w:val="ListBullet"/>
            </w:pPr>
            <w:r w:rsidRPr="00A54253">
              <w:t xml:space="preserve">checking design for compliance against legislation, regulations, standards and codes of practice </w:t>
            </w:r>
          </w:p>
          <w:p w:rsidR="00000000" w:rsidRPr="00A54253" w:rsidP="00A54253">
            <w:pPr>
              <w:pStyle w:val="ListBullet"/>
            </w:pPr>
            <w:r w:rsidRPr="00A54253">
              <w:t>identifying, and minimising or eliminating health and safety risks by using safety and control measures</w:t>
            </w:r>
          </w:p>
          <w:p w:rsidR="00000000" w:rsidRPr="00A54253" w:rsidP="00A54253">
            <w:pPr>
              <w:pStyle w:val="ListBullet"/>
            </w:pPr>
            <w:r w:rsidRPr="00A54253">
              <w:t>performing ongoing quality checks of work in accordanc</w:t>
            </w:r>
            <w:r w:rsidRPr="00A54253">
              <w:t>e with workplace requirements</w:t>
            </w:r>
          </w:p>
          <w:p w:rsidR="00000000" w:rsidRPr="00A54253" w:rsidP="00A54253">
            <w:pPr>
              <w:pStyle w:val="ListBullet"/>
            </w:pPr>
            <w:r w:rsidRPr="00A54253">
              <w:t>checking final design against project and workplace requirements</w:t>
            </w:r>
          </w:p>
          <w:p w:rsidR="00000000" w:rsidRPr="00A54253" w:rsidP="00A54253">
            <w:pPr>
              <w:pStyle w:val="ListBullet"/>
            </w:pPr>
            <w:r w:rsidRPr="00A54253">
              <w:t>completing relevant work records, reports and documentation</w:t>
            </w:r>
          </w:p>
          <w:p w:rsidR="00000000" w:rsidRPr="00A54253" w:rsidP="00A54253">
            <w:pPr>
              <w:pStyle w:val="ListBullet"/>
            </w:pPr>
            <w:r w:rsidRPr="00A54253">
              <w:t>completing six (6) designs from at least two (2) of the following project types:</w:t>
            </w:r>
          </w:p>
          <w:p w:rsidR="00000000" w:rsidRPr="00A54253" w:rsidP="00A54253">
            <w:pPr>
              <w:pStyle w:val="ListBullet2"/>
            </w:pPr>
            <w:r w:rsidRPr="00A54253">
              <w:t xml:space="preserve">single transformer </w:t>
            </w:r>
            <w:r w:rsidRPr="00A54253">
              <w:t>substation</w:t>
            </w:r>
          </w:p>
          <w:p w:rsidR="00000000" w:rsidRPr="00A54253" w:rsidP="00A54253">
            <w:pPr>
              <w:pStyle w:val="ListBullet2"/>
            </w:pPr>
            <w:r w:rsidRPr="00A54253">
              <w:t>multi-transformer substation</w:t>
            </w:r>
          </w:p>
          <w:p w:rsidR="00000000" w:rsidRPr="00A54253" w:rsidP="00A54253">
            <w:pPr>
              <w:pStyle w:val="ListBullet2"/>
            </w:pPr>
            <w:r w:rsidRPr="00A54253">
              <w:t>upgrade/alteration to existing asset</w:t>
            </w:r>
          </w:p>
          <w:p w:rsidR="00000000" w:rsidRPr="00A54253" w:rsidP="00A54253">
            <w:pPr>
              <w:pStyle w:val="ListBullet2"/>
            </w:pPr>
            <w:r w:rsidRPr="00A54253">
              <w:t>auto-changeover system</w:t>
            </w:r>
          </w:p>
          <w:p w:rsidR="00000000" w:rsidRPr="00A54253" w:rsidP="00A54253">
            <w:pPr>
              <w:pStyle w:val="ListBullet"/>
            </w:pPr>
            <w:r w:rsidRPr="00A54253">
              <w:t>drafting each of the following for each of six (6) substation designs:</w:t>
            </w:r>
          </w:p>
          <w:p w:rsidR="00000000" w:rsidRPr="00A54253" w:rsidP="00A54253">
            <w:pPr>
              <w:pStyle w:val="ListBullet2"/>
            </w:pPr>
            <w:r w:rsidRPr="00A54253">
              <w:t>single line diagram</w:t>
            </w:r>
          </w:p>
          <w:p w:rsidR="00000000" w:rsidRPr="00A54253" w:rsidP="00A54253">
            <w:pPr>
              <w:pStyle w:val="ListBullet2"/>
            </w:pPr>
            <w:r w:rsidRPr="00A54253">
              <w:t>above ground layout diagram</w:t>
            </w:r>
          </w:p>
          <w:p w:rsidR="00000000" w:rsidRPr="00A54253" w:rsidP="00A54253">
            <w:pPr>
              <w:pStyle w:val="ListBullet2"/>
            </w:pPr>
            <w:r w:rsidRPr="00A54253">
              <w:t>earthing layout diagram</w:t>
            </w:r>
          </w:p>
          <w:p w:rsidR="00000000" w:rsidRPr="00A54253" w:rsidP="00A54253">
            <w:pPr>
              <w:pStyle w:val="ListBullet2"/>
            </w:pPr>
            <w:r w:rsidRPr="00A54253">
              <w:t>primary plant dimensioning checklist</w:t>
            </w:r>
          </w:p>
          <w:p w:rsidR="00000000" w:rsidRPr="00A54253" w:rsidP="00A54253">
            <w:pPr>
              <w:pStyle w:val="ListBullet2"/>
            </w:pPr>
            <w:r w:rsidRPr="00A54253">
              <w:t>standards compliance checklist</w:t>
            </w:r>
          </w:p>
          <w:p w:rsidR="00000000" w:rsidRPr="00A54253" w:rsidP="00A54253">
            <w:pPr>
              <w:pStyle w:val="ListBullet2"/>
            </w:pPr>
            <w:r w:rsidRPr="00A54253">
              <w:t>hazard identification, risk assessment and control measures.</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13" w:name="O_1236615"/>
      <w:bookmarkEnd w:id="13"/>
      <w:r w:rsidRPr="00A54253">
        <w:t>Knowledge Evidence</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4253">
            <w:pPr>
              <w:pStyle w:val="BodyText"/>
              <w:rPr>
                <w:lang w:val="en-NZ"/>
              </w:rPr>
            </w:pPr>
            <w:r w:rsidRPr="00A54253">
              <w:t>Evidence required to demonstrate competence in this unit must be relevant to and satisfy all the requirements of the elements and performance criteria and include knowledge of:</w:t>
            </w:r>
          </w:p>
        </w:tc>
      </w:tr>
      <w:tr w:rsidTr="00A5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253" w:rsidP="00A54253">
            <w:pPr>
              <w:pStyle w:val="ListBullet"/>
            </w:pPr>
            <w:r w:rsidRPr="00A54253">
              <w:t>customer substation design, including:</w:t>
            </w:r>
          </w:p>
          <w:p w:rsidR="00000000" w:rsidRPr="00A54253" w:rsidP="00A54253">
            <w:pPr>
              <w:pStyle w:val="ListBullet2"/>
            </w:pPr>
            <w:r w:rsidRPr="00A54253">
              <w:t>project requirements</w:t>
            </w:r>
          </w:p>
          <w:p w:rsidR="00000000" w:rsidRPr="00A54253" w:rsidP="00A54253">
            <w:pPr>
              <w:pStyle w:val="ListBullet2"/>
            </w:pPr>
            <w:r w:rsidRPr="00A54253">
              <w:t>design specifications</w:t>
            </w:r>
          </w:p>
          <w:p w:rsidR="00000000" w:rsidRPr="00A54253" w:rsidP="00A54253">
            <w:pPr>
              <w:pStyle w:val="ListBullet2"/>
            </w:pPr>
            <w:r w:rsidRPr="00A54253">
              <w:t>hazard, risk assessment and risk control requirements, including potential hazards</w:t>
            </w:r>
          </w:p>
          <w:p w:rsidR="00000000" w:rsidRPr="00A54253" w:rsidP="00A54253">
            <w:pPr>
              <w:pStyle w:val="ListBullet2"/>
            </w:pPr>
            <w:r w:rsidRPr="00A54253">
              <w:t>types and application of PPE</w:t>
            </w:r>
          </w:p>
          <w:p w:rsidR="00000000" w:rsidRPr="00A54253" w:rsidP="00A54253">
            <w:pPr>
              <w:pStyle w:val="ListBullet2"/>
            </w:pPr>
            <w:r w:rsidRPr="00A54253">
              <w:t>site inspections</w:t>
            </w:r>
          </w:p>
          <w:p w:rsidR="00000000" w:rsidRPr="00A54253" w:rsidP="00A54253">
            <w:pPr>
              <w:pStyle w:val="ListBullet2"/>
            </w:pPr>
            <w:r w:rsidRPr="00A54253">
              <w:t>application of sustainable energy principles and practices</w:t>
            </w:r>
          </w:p>
          <w:p w:rsidR="00000000" w:rsidRPr="00A54253" w:rsidP="00A54253">
            <w:pPr>
              <w:pStyle w:val="ListBullet2"/>
            </w:pPr>
            <w:r w:rsidRPr="00A54253">
              <w:t>compliance with legislation, regulations, stan</w:t>
            </w:r>
            <w:r w:rsidRPr="00A54253">
              <w:t>dards, codes of practice, and project and workplace requirements</w:t>
            </w:r>
          </w:p>
          <w:p w:rsidR="00000000" w:rsidRPr="00A54253" w:rsidP="00A54253">
            <w:pPr>
              <w:pStyle w:val="ListBullet2"/>
            </w:pPr>
            <w:r w:rsidRPr="00A54253">
              <w:t>work records, reports and documentation</w:t>
            </w:r>
          </w:p>
          <w:p w:rsidR="00000000" w:rsidRPr="00A54253" w:rsidP="00A54253">
            <w:pPr>
              <w:pStyle w:val="ListBullet2"/>
            </w:pPr>
            <w:r w:rsidRPr="00A54253">
              <w:t>manuals, diagrams and drawings</w:t>
            </w:r>
          </w:p>
          <w:p w:rsidR="00000000" w:rsidRPr="00A54253" w:rsidP="00A54253">
            <w:pPr>
              <w:pStyle w:val="ListBullet"/>
            </w:pPr>
            <w:r w:rsidRPr="00A54253">
              <w:t>types, functionality and maintenance of specialist tools, including:</w:t>
            </w:r>
          </w:p>
          <w:p w:rsidR="00000000" w:rsidRPr="00A54253" w:rsidP="00A54253">
            <w:pPr>
              <w:pStyle w:val="ListBullet2"/>
            </w:pPr>
            <w:r w:rsidRPr="00A54253">
              <w:t>laser scans</w:t>
            </w:r>
          </w:p>
          <w:p w:rsidR="00000000" w:rsidRPr="00A54253" w:rsidP="00A54253">
            <w:pPr>
              <w:pStyle w:val="ListBullet2"/>
            </w:pPr>
            <w:r w:rsidRPr="00A54253">
              <w:t>geotech studies</w:t>
            </w:r>
          </w:p>
          <w:p w:rsidR="00000000" w:rsidRPr="00A54253" w:rsidP="00A54253">
            <w:pPr>
              <w:pStyle w:val="ListBullet2"/>
            </w:pPr>
            <w:r w:rsidRPr="00A54253">
              <w:t>survey equipment</w:t>
            </w:r>
          </w:p>
          <w:p w:rsidR="00000000" w:rsidRPr="00A54253" w:rsidP="00A54253">
            <w:pPr>
              <w:pStyle w:val="ListBullet2"/>
            </w:pPr>
            <w:r w:rsidRPr="00A54253">
              <w:t xml:space="preserve">ground penetrating radar </w:t>
            </w:r>
          </w:p>
          <w:p w:rsidR="00000000" w:rsidRPr="00A54253" w:rsidP="00A54253">
            <w:pPr>
              <w:pStyle w:val="ListBullet"/>
            </w:pPr>
            <w:r w:rsidRPr="00A54253">
              <w:t>buried services and other infrastructure, including:</w:t>
            </w:r>
          </w:p>
          <w:p w:rsidR="00000000" w:rsidRPr="00A54253" w:rsidP="00A54253">
            <w:pPr>
              <w:pStyle w:val="ListBullet2"/>
            </w:pPr>
            <w:r w:rsidRPr="00A54253">
              <w:t>telecommunications</w:t>
            </w:r>
          </w:p>
          <w:p w:rsidR="00000000" w:rsidRPr="00A54253" w:rsidP="00A54253">
            <w:pPr>
              <w:pStyle w:val="ListBullet2"/>
            </w:pPr>
            <w:r w:rsidRPr="00A54253">
              <w:t>power</w:t>
            </w:r>
          </w:p>
          <w:p w:rsidR="00000000" w:rsidRPr="00A54253" w:rsidP="00A54253">
            <w:pPr>
              <w:pStyle w:val="ListBullet2"/>
            </w:pPr>
            <w:r w:rsidRPr="00A54253">
              <w:t>water</w:t>
            </w:r>
          </w:p>
          <w:p w:rsidR="00000000" w:rsidRPr="00A54253" w:rsidP="00A54253">
            <w:pPr>
              <w:pStyle w:val="ListBullet2"/>
            </w:pPr>
            <w:r w:rsidRPr="00A54253">
              <w:t>sewerage</w:t>
            </w:r>
          </w:p>
          <w:p w:rsidR="00000000" w:rsidRPr="00A54253" w:rsidP="00A54253">
            <w:pPr>
              <w:pStyle w:val="ListBullet2"/>
            </w:pPr>
            <w:r w:rsidRPr="00A54253">
              <w:t>gas</w:t>
            </w:r>
          </w:p>
          <w:p w:rsidR="00000000" w:rsidRPr="00A54253" w:rsidP="00A54253">
            <w:pPr>
              <w:pStyle w:val="ListBullet"/>
            </w:pPr>
            <w:r w:rsidRPr="00A54253">
              <w:t xml:space="preserve">relationship between primary and secondary systems </w:t>
            </w:r>
          </w:p>
          <w:p w:rsidR="00000000" w:rsidRPr="00A54253" w:rsidP="00A54253">
            <w:pPr>
              <w:pStyle w:val="ListBullet"/>
            </w:pPr>
            <w:r w:rsidRPr="00A54253">
              <w:t>types of substations or upgrades, including:</w:t>
            </w:r>
          </w:p>
          <w:p w:rsidR="00000000" w:rsidRPr="00A54253" w:rsidP="00A54253">
            <w:pPr>
              <w:pStyle w:val="ListBullet2"/>
            </w:pPr>
            <w:r w:rsidRPr="00A54253">
              <w:t>single transformer substations</w:t>
            </w:r>
          </w:p>
          <w:p w:rsidR="00000000" w:rsidRPr="00A54253" w:rsidP="00A54253">
            <w:pPr>
              <w:pStyle w:val="ListBullet2"/>
            </w:pPr>
            <w:r w:rsidRPr="00A54253">
              <w:t>m</w:t>
            </w:r>
            <w:r w:rsidRPr="00A54253">
              <w:t>ulti-transformer substations</w:t>
            </w:r>
          </w:p>
          <w:p w:rsidR="00000000" w:rsidRPr="00A54253" w:rsidP="00A54253">
            <w:pPr>
              <w:pStyle w:val="ListBullet2"/>
            </w:pPr>
            <w:r w:rsidRPr="00A54253">
              <w:t>upgrade/alteration to existing assets</w:t>
            </w:r>
          </w:p>
          <w:p w:rsidR="00000000" w:rsidRPr="00A54253" w:rsidP="00A54253">
            <w:pPr>
              <w:pStyle w:val="ListBullet2"/>
            </w:pPr>
            <w:r w:rsidRPr="00A54253">
              <w:t xml:space="preserve">auto-changeover systems </w:t>
            </w:r>
          </w:p>
          <w:p w:rsidR="00000000" w:rsidRPr="00A54253" w:rsidP="00A54253">
            <w:pPr>
              <w:pStyle w:val="ListBullet"/>
            </w:pPr>
            <w:r w:rsidRPr="00A54253">
              <w:t>transformers, including:</w:t>
            </w:r>
          </w:p>
          <w:p w:rsidR="00000000" w:rsidRPr="00A54253" w:rsidP="00A54253">
            <w:pPr>
              <w:pStyle w:val="ListBullet2"/>
            </w:pPr>
            <w:r w:rsidRPr="00A54253">
              <w:t>types</w:t>
            </w:r>
          </w:p>
          <w:p w:rsidR="00000000" w:rsidRPr="00A54253" w:rsidP="00A54253">
            <w:pPr>
              <w:pStyle w:val="ListBullet2"/>
            </w:pPr>
            <w:r w:rsidRPr="00A54253">
              <w:t xml:space="preserve">characteristics </w:t>
            </w:r>
          </w:p>
          <w:p w:rsidR="00000000" w:rsidRPr="00A54253" w:rsidP="00A54253">
            <w:pPr>
              <w:pStyle w:val="ListBullet2"/>
            </w:pPr>
            <w:r w:rsidRPr="00A54253">
              <w:t>basic construction</w:t>
            </w:r>
          </w:p>
          <w:p w:rsidR="00000000" w:rsidRPr="00A54253" w:rsidP="00A54253">
            <w:pPr>
              <w:pStyle w:val="ListBullet2"/>
            </w:pPr>
            <w:r w:rsidRPr="00A54253">
              <w:t>operation under load/no-load conditions</w:t>
            </w:r>
          </w:p>
          <w:p w:rsidR="00000000" w:rsidRPr="00A54253" w:rsidP="00A54253">
            <w:pPr>
              <w:pStyle w:val="ListBullet2"/>
            </w:pPr>
            <w:r w:rsidRPr="00A54253">
              <w:t>types and operation of tap changing switches</w:t>
            </w:r>
          </w:p>
          <w:p w:rsidR="00000000" w:rsidRPr="00A54253" w:rsidP="00A54253">
            <w:pPr>
              <w:pStyle w:val="ListBullet2"/>
            </w:pPr>
            <w:r w:rsidRPr="00A54253">
              <w:t>efficiency and cooling</w:t>
            </w:r>
          </w:p>
          <w:p w:rsidR="00000000" w:rsidRPr="00A54253" w:rsidP="00A54253">
            <w:pPr>
              <w:pStyle w:val="ListBullet2"/>
            </w:pPr>
            <w:r w:rsidRPr="00A54253">
              <w:t>auxiliary equipment</w:t>
            </w:r>
          </w:p>
          <w:p w:rsidR="00000000" w:rsidRPr="00A54253" w:rsidP="00A54253">
            <w:pPr>
              <w:pStyle w:val="ListBullet2"/>
            </w:pPr>
            <w:r w:rsidRPr="00A54253">
              <w:t>maintenance</w:t>
            </w:r>
          </w:p>
          <w:p w:rsidR="00000000" w:rsidRPr="00A54253" w:rsidP="00A54253">
            <w:pPr>
              <w:pStyle w:val="ListBullet2"/>
            </w:pPr>
            <w:r w:rsidRPr="00A54253">
              <w:t>restrictions to parallel operation</w:t>
            </w:r>
          </w:p>
          <w:p w:rsidR="00000000" w:rsidRPr="00A54253" w:rsidP="00A54253">
            <w:pPr>
              <w:pStyle w:val="ListBullet2"/>
            </w:pPr>
            <w:r w:rsidRPr="00A54253">
              <w:t xml:space="preserve">harmonics issues and remedies </w:t>
            </w:r>
          </w:p>
          <w:p w:rsidR="00000000" w:rsidRPr="00A54253" w:rsidP="00A54253">
            <w:pPr>
              <w:pStyle w:val="ListBullet2"/>
            </w:pPr>
            <w:r w:rsidRPr="00A54253">
              <w:t>testing and fault-finding procedures</w:t>
            </w:r>
          </w:p>
          <w:p w:rsidR="00000000" w:rsidRPr="00A54253" w:rsidP="00A54253">
            <w:pPr>
              <w:pStyle w:val="ListBullet"/>
            </w:pPr>
            <w:r w:rsidRPr="00A54253">
              <w:t>fire and oil management, including:</w:t>
            </w:r>
          </w:p>
          <w:p w:rsidR="00000000" w:rsidRPr="00A54253" w:rsidP="00A54253">
            <w:pPr>
              <w:pStyle w:val="ListBullet2"/>
            </w:pPr>
            <w:r w:rsidRPr="00A54253">
              <w:t>bund design</w:t>
            </w:r>
          </w:p>
          <w:p w:rsidR="00000000" w:rsidRPr="00A54253" w:rsidP="00A54253">
            <w:pPr>
              <w:pStyle w:val="ListBullet2"/>
            </w:pPr>
            <w:r w:rsidRPr="00A54253">
              <w:t>flame traps</w:t>
            </w:r>
          </w:p>
          <w:p w:rsidR="00000000" w:rsidRPr="00A54253" w:rsidP="00A54253">
            <w:pPr>
              <w:pStyle w:val="ListBullet2"/>
            </w:pPr>
            <w:r w:rsidRPr="00A54253">
              <w:t>oil/water separation systems.</w:t>
            </w:r>
          </w:p>
          <w:p w:rsidR="00000000" w:rsidRPr="00A54253" w:rsidP="00A54253">
            <w:pPr>
              <w:pStyle w:val="ListBullet"/>
            </w:pPr>
            <w:r w:rsidRPr="00A54253">
              <w:t>high voltage (HV) switchgear, including:</w:t>
            </w:r>
          </w:p>
          <w:p w:rsidR="00000000" w:rsidRPr="00A54253" w:rsidP="00A54253">
            <w:pPr>
              <w:pStyle w:val="ListBullet2"/>
            </w:pPr>
            <w:r w:rsidRPr="00A54253">
              <w:t>protection and alarms</w:t>
            </w:r>
          </w:p>
          <w:p w:rsidR="00000000" w:rsidRPr="00A54253" w:rsidP="00A54253">
            <w:pPr>
              <w:pStyle w:val="ListBullet2"/>
            </w:pPr>
            <w:r w:rsidRPr="00A54253">
              <w:t xml:space="preserve">operating limitations </w:t>
            </w:r>
          </w:p>
          <w:p w:rsidR="00000000" w:rsidRPr="00A54253" w:rsidP="00A54253">
            <w:pPr>
              <w:pStyle w:val="ListBullet2"/>
            </w:pPr>
            <w:r w:rsidRPr="00A54253">
              <w:t>protection device rating</w:t>
            </w:r>
          </w:p>
          <w:p w:rsidR="00000000" w:rsidRPr="00A54253" w:rsidP="00A54253">
            <w:pPr>
              <w:pStyle w:val="ListBullet2"/>
            </w:pPr>
            <w:r w:rsidRPr="00A54253">
              <w:t>switching equipment and practices</w:t>
            </w:r>
          </w:p>
          <w:p w:rsidR="00000000" w:rsidRPr="00A54253" w:rsidP="00A54253">
            <w:pPr>
              <w:pStyle w:val="ListBullet2"/>
            </w:pPr>
            <w:r w:rsidRPr="00A54253">
              <w:t>paralleling requirements</w:t>
            </w:r>
          </w:p>
          <w:p w:rsidR="00000000" w:rsidRPr="00A54253" w:rsidP="00A54253">
            <w:pPr>
              <w:pStyle w:val="ListBullet2"/>
            </w:pPr>
            <w:r w:rsidRPr="00A54253">
              <w:t xml:space="preserve">isolation and earthing procedures </w:t>
            </w:r>
          </w:p>
          <w:p w:rsidR="00000000" w:rsidRPr="00A54253" w:rsidP="00A54253">
            <w:pPr>
              <w:pStyle w:val="ListBullet2"/>
            </w:pPr>
            <w:r w:rsidRPr="00A54253">
              <w:t>common distribution faults</w:t>
            </w:r>
          </w:p>
          <w:p w:rsidR="00000000" w:rsidRPr="00A54253" w:rsidP="00A54253">
            <w:pPr>
              <w:pStyle w:val="ListBullet"/>
            </w:pPr>
            <w:r w:rsidRPr="00A54253">
              <w:t>metering and control equipment including:</w:t>
            </w:r>
          </w:p>
          <w:p w:rsidR="00000000" w:rsidRPr="00A54253" w:rsidP="00A54253">
            <w:pPr>
              <w:pStyle w:val="ListBullet2"/>
            </w:pPr>
            <w:r w:rsidRPr="00A54253">
              <w:t>types of meters</w:t>
            </w:r>
          </w:p>
          <w:p w:rsidR="00000000" w:rsidRPr="00A54253" w:rsidP="00A54253">
            <w:pPr>
              <w:pStyle w:val="ListBullet2"/>
            </w:pPr>
            <w:r w:rsidRPr="00A54253">
              <w:t>installation and removal</w:t>
            </w:r>
          </w:p>
          <w:p w:rsidR="00000000" w:rsidRPr="00A54253" w:rsidP="00A54253">
            <w:pPr>
              <w:pStyle w:val="ListBullet2"/>
            </w:pPr>
            <w:r w:rsidRPr="00A54253">
              <w:t xml:space="preserve">associated equipment and accessories </w:t>
            </w:r>
          </w:p>
          <w:p w:rsidR="00000000" w:rsidRPr="00A54253" w:rsidP="00A54253">
            <w:pPr>
              <w:pStyle w:val="ListBullet2"/>
            </w:pPr>
            <w:r w:rsidRPr="00A54253">
              <w:t xml:space="preserve">testing procedures </w:t>
            </w:r>
          </w:p>
          <w:p w:rsidR="00000000" w:rsidRPr="00A54253" w:rsidP="00A54253">
            <w:pPr>
              <w:pStyle w:val="ListBullet"/>
            </w:pPr>
            <w:r w:rsidRPr="00A54253">
              <w:t>automation systems, including:</w:t>
            </w:r>
          </w:p>
          <w:p w:rsidR="00000000" w:rsidRPr="00A54253" w:rsidP="00A54253">
            <w:pPr>
              <w:pStyle w:val="ListBullet2"/>
            </w:pPr>
            <w:r w:rsidRPr="00A54253">
              <w:t xml:space="preserve">function </w:t>
            </w:r>
          </w:p>
          <w:p w:rsidR="00000000" w:rsidRPr="00A54253" w:rsidP="00A54253">
            <w:pPr>
              <w:pStyle w:val="ListBullet2"/>
            </w:pPr>
            <w:r w:rsidRPr="00A54253">
              <w:t>main components</w:t>
            </w:r>
          </w:p>
          <w:p w:rsidR="00000000" w:rsidRPr="00A54253" w:rsidP="00A54253">
            <w:pPr>
              <w:pStyle w:val="ListBullet2"/>
            </w:pPr>
            <w:r w:rsidRPr="00A54253">
              <w:t>operation procedure</w:t>
            </w:r>
          </w:p>
          <w:p w:rsidR="00000000" w:rsidRPr="00A54253" w:rsidP="00A54253">
            <w:pPr>
              <w:pStyle w:val="ListBullet"/>
            </w:pPr>
            <w:r w:rsidRPr="00A54253">
              <w:t>layout principles for a distributi</w:t>
            </w:r>
            <w:r w:rsidRPr="00A54253">
              <w:t>on substation including:</w:t>
            </w:r>
          </w:p>
          <w:p w:rsidR="00000000" w:rsidRPr="00A54253" w:rsidP="00A54253">
            <w:pPr>
              <w:pStyle w:val="ListBullet2"/>
            </w:pPr>
            <w:r w:rsidRPr="00A54253">
              <w:t>relationship to overall power system</w:t>
            </w:r>
          </w:p>
          <w:p w:rsidR="00000000" w:rsidRPr="00A54253" w:rsidP="00A54253">
            <w:pPr>
              <w:pStyle w:val="ListBullet2"/>
            </w:pPr>
            <w:r w:rsidRPr="00A54253">
              <w:t>purpose</w:t>
            </w:r>
          </w:p>
          <w:p w:rsidR="00000000" w:rsidRPr="00A54253" w:rsidP="00A54253">
            <w:pPr>
              <w:pStyle w:val="ListBullet2"/>
            </w:pPr>
            <w:r w:rsidRPr="00A54253">
              <w:t xml:space="preserve">location </w:t>
            </w:r>
          </w:p>
          <w:p w:rsidR="00000000" w:rsidRPr="00A54253" w:rsidP="00A54253">
            <w:pPr>
              <w:pStyle w:val="ListBullet2"/>
            </w:pPr>
            <w:r w:rsidRPr="00A54253">
              <w:t>equipment layout</w:t>
            </w:r>
          </w:p>
          <w:p w:rsidR="00000000" w:rsidRPr="00A54253" w:rsidP="00A54253">
            <w:pPr>
              <w:pStyle w:val="ListBullet"/>
            </w:pPr>
            <w:r w:rsidRPr="00A54253">
              <w:t>principles of computer-aided drafting.</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14" w:name="O_1236616"/>
      <w:bookmarkEnd w:id="14"/>
      <w:r w:rsidRPr="00A54253">
        <w:t>Assessment Conditions</w:t>
      </w:r>
    </w:p>
    <w:tbl>
      <w:tblPr>
        <w:tblW w:w="9497" w:type="dxa"/>
        <w:tblLayout w:type="fixed"/>
        <w:tblCellMar>
          <w:left w:w="62" w:type="dxa"/>
          <w:right w:w="62" w:type="dxa"/>
        </w:tblCellMar>
        <w:tblLook w:val="0000"/>
      </w:tblPr>
      <w:tblGrid>
        <w:gridCol w:w="9497"/>
      </w:tblGrid>
      <w:tr w:rsidTr="00A54253">
        <w:tblPrEx>
          <w:tblW w:w="9497" w:type="dxa"/>
          <w:tblLayout w:type="fixed"/>
          <w:tblCellMar>
            <w:left w:w="62" w:type="dxa"/>
            <w:right w:w="62" w:type="dxa"/>
          </w:tblCellMar>
          <w:tblLook w:val="0000"/>
        </w:tblPrEx>
        <w:trPr>
          <w:trHeight w:val="5115"/>
        </w:trPr>
        <w:tc>
          <w:tcPr>
            <w:tcW w:w="9497" w:type="dxa"/>
            <w:tcBorders>
              <w:top w:val="nil"/>
              <w:left w:val="nil"/>
              <w:bottom w:val="nil"/>
              <w:right w:val="nil"/>
            </w:tcBorders>
            <w:tcMar>
              <w:top w:w="0" w:type="dxa"/>
              <w:left w:w="62" w:type="dxa"/>
              <w:bottom w:w="0" w:type="dxa"/>
              <w:right w:w="62" w:type="dxa"/>
            </w:tcMar>
          </w:tcPr>
          <w:p w:rsidR="00000000" w:rsidRPr="00A54253" w:rsidP="00A54253">
            <w:pPr>
              <w:pStyle w:val="BodyText"/>
            </w:pPr>
            <w:r w:rsidRPr="00A54253">
              <w:t>Assessors must hold credentials specified within the Standards for Registered Training Organisations current at the time of assessment.</w:t>
            </w:r>
          </w:p>
          <w:p w:rsidR="00000000" w:rsidRPr="00A54253" w:rsidP="00A54253">
            <w:pPr>
              <w:pStyle w:val="BodyText"/>
            </w:pPr>
            <w:r w:rsidRPr="00A54253">
              <w:t>Assessment must satisfy the Principles of Assessment and Rules of Evidence and all regulatory requirements included with</w:t>
            </w:r>
            <w:r w:rsidRPr="00A54253">
              <w:t>in the Standards for Registered Training Organisations current at the time of assessment.</w:t>
            </w:r>
          </w:p>
          <w:p w:rsidR="00000000" w:rsidRPr="00A54253" w:rsidP="00A54253">
            <w:pPr>
              <w:pStyle w:val="BodyText"/>
            </w:pPr>
            <w:r w:rsidRPr="00A54253">
              <w:t>Assessment must occur in workplace operational situations where it is appropriate to do so.</w:t>
            </w:r>
          </w:p>
          <w:p w:rsidR="00000000" w:rsidRPr="00A54253" w:rsidP="00A54253">
            <w:pPr>
              <w:pStyle w:val="BodyText"/>
            </w:pPr>
            <w:r w:rsidRPr="00A54253">
              <w:t>Where this is not appropriate, assessment must occur in simulated conditio</w:t>
            </w:r>
            <w:r w:rsidRPr="00A54253">
              <w:t>ns involving realistic and authentic activities that replicate operational workplace conditions.</w:t>
            </w:r>
          </w:p>
          <w:p w:rsidR="00000000" w:rsidRPr="00A54253" w:rsidP="00A54253">
            <w:pPr>
              <w:pStyle w:val="BodyText"/>
            </w:pPr>
            <w:r w:rsidRPr="00A54253">
              <w:t>Assessment processes and techniques must be appropriate to the language, literacy and numeracy requirements of the work being performed and the needs of the ca</w:t>
            </w:r>
            <w:r w:rsidRPr="00A54253">
              <w:t>ndidate.</w:t>
            </w:r>
          </w:p>
          <w:p w:rsidR="00000000" w:rsidRPr="00A54253" w:rsidP="00A54253">
            <w:pPr>
              <w:pStyle w:val="BodyText"/>
            </w:pPr>
            <w:r w:rsidRPr="00A54253">
              <w:t>Resources for assessment must include access to:</w:t>
            </w:r>
          </w:p>
          <w:p w:rsidR="00000000" w:rsidRPr="00A54253" w:rsidP="00A54253">
            <w:pPr>
              <w:pStyle w:val="ListBullet"/>
            </w:pPr>
            <w:r w:rsidRPr="00A54253">
              <w:t>relevant and appropriate tools, equipment and PPE currently used in industry to design customer substations</w:t>
            </w:r>
          </w:p>
          <w:p w:rsidR="00000000" w:rsidRPr="00A54253" w:rsidP="00A54253">
            <w:pPr>
              <w:pStyle w:val="ListBullet"/>
            </w:pPr>
            <w:r w:rsidRPr="00A54253">
              <w:t xml:space="preserve">applicable documentation, including workplace requirements, relevant industry standards, </w:t>
            </w:r>
            <w:r w:rsidRPr="00A54253">
              <w:t>equipment specifications, regulations, codes of practice and operation manuals.</w:t>
            </w:r>
          </w:p>
        </w:tc>
      </w:tr>
    </w:tbl>
    <w:p w:rsidR="00000000" w:rsidRPr="00A54253" w:rsidP="00A54253">
      <w:pPr>
        <w:pStyle w:val="NoPaddingFontSize1"/>
      </w:pPr>
    </w:p>
    <w:p w:rsidR="00000000" w:rsidRPr="00A54253" w:rsidP="00A54253">
      <w:pPr>
        <w:pStyle w:val="AllowPageBreak"/>
      </w:pPr>
    </w:p>
    <w:p w:rsidR="00000000" w:rsidRPr="00A54253" w:rsidP="00A54253">
      <w:pPr>
        <w:pStyle w:val="Heading1"/>
      </w:pPr>
      <w:bookmarkStart w:id="15" w:name="O_1236619"/>
      <w:bookmarkEnd w:id="15"/>
      <w:r w:rsidRPr="00A54253">
        <w:t>Links</w:t>
      </w:r>
    </w:p>
    <w:p w:rsidR="00000000" w:rsidRPr="00A54253" w:rsidP="00AD76C0">
      <w:pPr>
        <w:pStyle w:val="BodyText"/>
      </w:pPr>
      <w:r w:rsidRPr="00A5425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66E6E">
        <w:rPr>
          <w:rStyle w:val="Hyperlink"/>
        </w:rPr>
        <w:t>https://vetnet.gov.au/Pages/TrainingDocs.aspx?q=229bace1-b7bc-4653-9300-dffb13ecfad7</w:t>
      </w:r>
      <w:r>
        <w:fldChar w:fldCharType="end"/>
      </w:r>
    </w:p>
    <w:p w:rsidR="00000000" w:rsidRPr="00A54253" w:rsidP="00A54253"/>
    <w:sectPr w:rsidSect="00A542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53" w:rsidRPr="00AD76C0" w:rsidP="00AD7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C0" w:rsidP="00A54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76C0" w:rsidP="00A542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D76C0" w:rsidP="00A542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53" w:rsidP="00A54253">
    <w:pPr>
      <w:pStyle w:val="Footer"/>
      <w:framePr w:wrap="around"/>
    </w:pPr>
    <w:r>
      <w:fldChar w:fldCharType="begin"/>
    </w:r>
    <w:r>
      <w:instrText xml:space="preserve"> DOCPROPERTY  Subject  \* MERGEFORMAT </w:instrText>
    </w:r>
    <w:r>
      <w:fldChar w:fldCharType="separate"/>
    </w:r>
    <w:r w:rsidR="00AD76C0">
      <w:t>Approved</w:t>
    </w:r>
    <w:r w:rsidR="00AD76C0">
      <w:fldChar w:fldCharType="end"/>
    </w:r>
    <w:r>
      <w:tab/>
      <w:t xml:space="preserve">Page </w:t>
    </w:r>
    <w:r>
      <w:fldChar w:fldCharType="begin"/>
    </w:r>
    <w:r>
      <w:instrText xml:space="preserve"> PAGE  \* Arabic  \* MERGEFORMAT </w:instrText>
    </w:r>
    <w:r>
      <w:fldChar w:fldCharType="separate"/>
    </w:r>
    <w:r w:rsidR="00AD76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76C0">
      <w:rPr>
        <w:noProof/>
      </w:rPr>
      <w:t>5</w:t>
    </w:r>
    <w:r>
      <w:rPr>
        <w:noProof/>
      </w:rPr>
      <w:fldChar w:fldCharType="end"/>
    </w:r>
  </w:p>
  <w:p w:rsidR="00A54253" w:rsidP="00A54253">
    <w:pPr>
      <w:pStyle w:val="Footer"/>
      <w:framePr w:wrap="around"/>
    </w:pPr>
    <w:r>
      <w:t xml:space="preserve">© Commonwealth of Australia, </w:t>
    </w:r>
    <w:r>
      <w:fldChar w:fldCharType="begin"/>
    </w:r>
    <w:r>
      <w:instrText xml:space="preserve"> DATE  \@ "yyyy"  \* MERGEFORMAT </w:instrText>
    </w:r>
    <w:r>
      <w:fldChar w:fldCharType="separate"/>
    </w:r>
    <w:r w:rsidR="00AD76C0">
      <w:rPr>
        <w:noProof/>
      </w:rPr>
      <w:t>2025</w:t>
    </w:r>
    <w:r>
      <w:fldChar w:fldCharType="end"/>
    </w:r>
    <w:r>
      <w:tab/>
    </w:r>
    <w:r>
      <w:fldChar w:fldCharType="begin"/>
    </w:r>
    <w:r>
      <w:instrText xml:space="preserve"> DOCPROPERTY  Author  \* MERGEFORMAT </w:instrText>
    </w:r>
    <w:r>
      <w:fldChar w:fldCharType="separate"/>
    </w:r>
    <w:r w:rsidR="00AD76C0">
      <w:t>Powering Skills Organisation</w:t>
    </w:r>
    <w:r w:rsidR="00AD76C0">
      <w:fldChar w:fldCharType="end"/>
    </w:r>
  </w:p>
  <w:p w:rsidR="00A54253" w:rsidP="00A54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253" w:rsidRPr="00AD76C0" w:rsidP="00AD76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C0" w:rsidRPr="002D2AF8" w:rsidP="00A54253">
    <w:pPr>
      <w:pStyle w:val="Header"/>
      <w:framePr w:wrap="around"/>
    </w:pPr>
    <w:r>
      <w:fldChar w:fldCharType="begin"/>
    </w:r>
    <w:r>
      <w:instrText xml:space="preserve"> TITLE   \* MERGEFORMAT </w:instrText>
    </w:r>
    <w:r>
      <w:fldChar w:fldCharType="separate"/>
    </w:r>
    <w:r>
      <w:t>UETDRDS017 Design customer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76C0" w:rsidP="00A542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53" w:rsidRPr="002D2AF8" w:rsidP="00A54253">
    <w:pPr>
      <w:pStyle w:val="Header"/>
      <w:framePr w:wrap="around"/>
    </w:pPr>
    <w:r>
      <w:fldChar w:fldCharType="begin"/>
    </w:r>
    <w:r>
      <w:instrText xml:space="preserve"> TITLE   \* MERGEFORMAT </w:instrText>
    </w:r>
    <w:r>
      <w:fldChar w:fldCharType="separate"/>
    </w:r>
    <w:r w:rsidR="00AD76C0">
      <w:t>UETDRDS017 Design customer substations</w:t>
    </w:r>
    <w:r w:rsidR="00AD76C0">
      <w:fldChar w:fldCharType="end"/>
    </w:r>
    <w:r>
      <w:tab/>
      <w:t xml:space="preserve">Date this document was generated: </w:t>
    </w:r>
    <w:r>
      <w:fldChar w:fldCharType="begin"/>
    </w:r>
    <w:r>
      <w:instrText xml:space="preserve"> CREATEDATE  \@ "d MMMM yyyy"  \* MERGEFORMAT </w:instrText>
    </w:r>
    <w:r>
      <w:fldChar w:fldCharType="separate"/>
    </w:r>
    <w:r w:rsidR="00AD76C0">
      <w:rPr>
        <w:noProof/>
      </w:rPr>
      <w:t>2 March 2025</w:t>
    </w:r>
    <w:r>
      <w:fldChar w:fldCharType="end"/>
    </w:r>
  </w:p>
  <w:p w:rsidR="00A54253" w:rsidP="00A54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6C6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C4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ED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253"/>
    <w:pPr>
      <w:spacing w:before="360" w:after="60"/>
      <w:outlineLvl w:val="0"/>
    </w:pPr>
    <w:rPr>
      <w:sz w:val="32"/>
    </w:rPr>
  </w:style>
  <w:style w:type="paragraph" w:styleId="Heading2">
    <w:name w:val="heading 2"/>
    <w:basedOn w:val="HeadingBase"/>
    <w:next w:val="BodyText"/>
    <w:link w:val="Heading2Char"/>
    <w:qFormat/>
    <w:rsid w:val="00A54253"/>
    <w:pPr>
      <w:keepLines/>
      <w:spacing w:before="240" w:after="120"/>
      <w:outlineLvl w:val="1"/>
    </w:pPr>
    <w:rPr>
      <w:sz w:val="28"/>
      <w:szCs w:val="40"/>
    </w:rPr>
  </w:style>
  <w:style w:type="paragraph" w:styleId="Heading3">
    <w:name w:val="heading 3"/>
    <w:basedOn w:val="HeadingBase"/>
    <w:next w:val="BodyText"/>
    <w:link w:val="Heading3Char"/>
    <w:qFormat/>
    <w:rsid w:val="00A54253"/>
    <w:pPr>
      <w:spacing w:before="180" w:after="120"/>
      <w:outlineLvl w:val="2"/>
    </w:pPr>
    <w:rPr>
      <w:spacing w:val="-10"/>
      <w:kern w:val="32"/>
    </w:rPr>
  </w:style>
  <w:style w:type="paragraph" w:styleId="Heading4">
    <w:name w:val="heading 4"/>
    <w:basedOn w:val="HeadingBase"/>
    <w:next w:val="BodyText"/>
    <w:link w:val="Heading4Char"/>
    <w:qFormat/>
    <w:rsid w:val="00A54253"/>
    <w:pPr>
      <w:spacing w:before="160" w:after="120"/>
      <w:outlineLvl w:val="3"/>
    </w:pPr>
    <w:rPr>
      <w:sz w:val="22"/>
    </w:rPr>
  </w:style>
  <w:style w:type="paragraph" w:styleId="Heading5">
    <w:name w:val="heading 5"/>
    <w:basedOn w:val="HeadingBase"/>
    <w:next w:val="Normal"/>
    <w:link w:val="Heading5Char"/>
    <w:qFormat/>
    <w:rsid w:val="00A54253"/>
    <w:pPr>
      <w:spacing w:before="80"/>
      <w:outlineLvl w:val="4"/>
    </w:pPr>
    <w:rPr>
      <w:color w:val="918585"/>
      <w:sz w:val="20"/>
    </w:rPr>
  </w:style>
  <w:style w:type="paragraph" w:styleId="Heading6">
    <w:name w:val="heading 6"/>
    <w:basedOn w:val="HeadingBase"/>
    <w:next w:val="Normal"/>
    <w:link w:val="Heading6Char"/>
    <w:qFormat/>
    <w:rsid w:val="00A54253"/>
    <w:pPr>
      <w:spacing w:before="60"/>
      <w:outlineLvl w:val="5"/>
    </w:pPr>
    <w:rPr>
      <w:color w:val="918585"/>
      <w:sz w:val="20"/>
    </w:rPr>
  </w:style>
  <w:style w:type="paragraph" w:styleId="Heading7">
    <w:name w:val="heading 7"/>
    <w:basedOn w:val="Normal"/>
    <w:next w:val="Normal"/>
    <w:link w:val="Heading7Char"/>
    <w:qFormat/>
    <w:rsid w:val="00A54253"/>
    <w:pPr>
      <w:ind w:left="720"/>
      <w:outlineLvl w:val="6"/>
    </w:pPr>
    <w:rPr>
      <w:i/>
    </w:rPr>
  </w:style>
  <w:style w:type="paragraph" w:styleId="Heading8">
    <w:name w:val="heading 8"/>
    <w:basedOn w:val="Normal"/>
    <w:next w:val="Normal"/>
    <w:link w:val="Heading8Char"/>
    <w:qFormat/>
    <w:rsid w:val="00A54253"/>
    <w:pPr>
      <w:ind w:left="720"/>
      <w:outlineLvl w:val="7"/>
    </w:pPr>
    <w:rPr>
      <w:i/>
    </w:rPr>
  </w:style>
  <w:style w:type="paragraph" w:styleId="Heading9">
    <w:name w:val="heading 9"/>
    <w:basedOn w:val="Normal"/>
    <w:next w:val="Normal"/>
    <w:link w:val="Heading9Char"/>
    <w:qFormat/>
    <w:rsid w:val="00A54253"/>
    <w:pPr>
      <w:ind w:left="720"/>
      <w:outlineLvl w:val="8"/>
    </w:pPr>
    <w:rPr>
      <w:i/>
    </w:rPr>
  </w:style>
  <w:style w:type="character" w:default="1" w:styleId="DefaultParagraphFont">
    <w:name w:val="Default Paragraph Font"/>
    <w:uiPriority w:val="1"/>
    <w:unhideWhenUsed/>
    <w:rsid w:val="00A54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253"/>
  </w:style>
  <w:style w:type="character" w:customStyle="1" w:styleId="Heading1Char">
    <w:name w:val="Heading 1 Char"/>
    <w:basedOn w:val="DefaultParagraphFont"/>
    <w:link w:val="Heading1"/>
    <w:rsid w:val="00A54253"/>
    <w:rPr>
      <w:rFonts w:ascii="Times New Roman" w:eastAsia="Times New Roman" w:hAnsi="Times New Roman" w:cs="Times New Roman"/>
      <w:b/>
      <w:sz w:val="32"/>
      <w:szCs w:val="20"/>
      <w:lang w:eastAsia="en-US"/>
    </w:rPr>
  </w:style>
  <w:style w:type="paragraph" w:styleId="BodyText">
    <w:name w:val="Body Text"/>
    <w:basedOn w:val="Normal"/>
    <w:link w:val="BodyTextChar"/>
    <w:rsid w:val="00A54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253"/>
    <w:rPr>
      <w:rFonts w:ascii="Times New Roman" w:eastAsia="Times New Roman" w:hAnsi="Times New Roman" w:cs="Times New Roman"/>
      <w:sz w:val="24"/>
      <w:lang w:eastAsia="en-US"/>
    </w:rPr>
  </w:style>
  <w:style w:type="paragraph" w:styleId="ListBullet">
    <w:name w:val="List Bullet"/>
    <w:basedOn w:val="List"/>
    <w:rsid w:val="00A54253"/>
    <w:pPr>
      <w:numPr>
        <w:numId w:val="12"/>
      </w:numPr>
      <w:tabs>
        <w:tab w:val="clear" w:pos="340"/>
      </w:tabs>
      <w:spacing w:before="40" w:after="40"/>
    </w:pPr>
  </w:style>
  <w:style w:type="character" w:customStyle="1" w:styleId="SpecialBold">
    <w:name w:val="Special Bold"/>
    <w:basedOn w:val="DefaultParagraphFont"/>
    <w:rsid w:val="00A54253"/>
    <w:rPr>
      <w:b/>
      <w:spacing w:val="0"/>
    </w:rPr>
  </w:style>
  <w:style w:type="paragraph" w:styleId="ListBullet2">
    <w:name w:val="List Bullet 2"/>
    <w:basedOn w:val="List2"/>
    <w:rsid w:val="00A54253"/>
    <w:pPr>
      <w:numPr>
        <w:numId w:val="13"/>
      </w:numPr>
      <w:tabs>
        <w:tab w:val="clear" w:pos="680"/>
      </w:tabs>
    </w:pPr>
  </w:style>
  <w:style w:type="paragraph" w:customStyle="1" w:styleId="SuperHeading">
    <w:name w:val="SuperHeading"/>
    <w:basedOn w:val="Normal"/>
    <w:rsid w:val="00A54253"/>
    <w:pPr>
      <w:spacing w:before="240" w:after="120"/>
      <w:outlineLvl w:val="0"/>
    </w:pPr>
    <w:rPr>
      <w:rFonts w:ascii="Times New Roman" w:hAnsi="Times New Roman"/>
      <w:b/>
      <w:sz w:val="32"/>
    </w:rPr>
  </w:style>
  <w:style w:type="paragraph" w:customStyle="1" w:styleId="AllowPageBreak">
    <w:name w:val="AllowPageBreak"/>
    <w:rsid w:val="00A542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4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253"/>
    <w:rPr>
      <w:rFonts w:ascii="Courier New" w:eastAsia="Times New Roman" w:hAnsi="Courier New" w:cs="Times New Roman"/>
      <w:i/>
      <w:szCs w:val="20"/>
      <w:lang w:eastAsia="en-US"/>
    </w:rPr>
  </w:style>
  <w:style w:type="paragraph" w:customStyle="1" w:styleId="HeadingBase">
    <w:name w:val="Heading Base"/>
    <w:rsid w:val="00A54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253"/>
    <w:pPr>
      <w:tabs>
        <w:tab w:val="right" w:leader="dot" w:pos="9072"/>
      </w:tabs>
      <w:ind w:left="567"/>
    </w:pPr>
    <w:rPr>
      <w:szCs w:val="22"/>
    </w:rPr>
  </w:style>
  <w:style w:type="paragraph" w:customStyle="1" w:styleId="TOCBase">
    <w:name w:val="TOC Base"/>
    <w:rsid w:val="00A54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253"/>
    <w:pPr>
      <w:tabs>
        <w:tab w:val="right" w:leader="dot" w:pos="9072"/>
      </w:tabs>
      <w:spacing w:before="40" w:after="40"/>
      <w:ind w:left="284"/>
    </w:pPr>
    <w:rPr>
      <w:rFonts w:ascii="Times New Roman" w:hAnsi="Times New Roman"/>
    </w:rPr>
  </w:style>
  <w:style w:type="paragraph" w:styleId="TOC1">
    <w:name w:val="toc 1"/>
    <w:basedOn w:val="TOCBase"/>
    <w:next w:val="Normal"/>
    <w:rsid w:val="00A54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253"/>
    <w:rPr>
      <w:rFonts w:ascii="Times New Roman" w:eastAsia="Times New Roman" w:hAnsi="Times New Roman" w:cs="Times New Roman"/>
      <w:sz w:val="16"/>
      <w:lang w:eastAsia="en-US"/>
    </w:rPr>
  </w:style>
  <w:style w:type="paragraph" w:styleId="Title">
    <w:name w:val="Title"/>
    <w:basedOn w:val="HeadingBase"/>
    <w:link w:val="TitleChar"/>
    <w:qFormat/>
    <w:rsid w:val="00A54253"/>
    <w:pPr>
      <w:spacing w:before="5040"/>
      <w:jc w:val="center"/>
    </w:pPr>
    <w:rPr>
      <w:sz w:val="48"/>
      <w:szCs w:val="72"/>
      <w:lang w:val="en-US"/>
    </w:rPr>
  </w:style>
  <w:style w:type="character" w:customStyle="1" w:styleId="TitleChar">
    <w:name w:val="Title Char"/>
    <w:basedOn w:val="DefaultParagraphFont"/>
    <w:link w:val="Title"/>
    <w:rsid w:val="00A54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253"/>
    <w:pPr>
      <w:tabs>
        <w:tab w:val="left" w:pos="3600"/>
        <w:tab w:val="left" w:pos="3958"/>
      </w:tabs>
    </w:pPr>
  </w:style>
  <w:style w:type="paragraph" w:styleId="List">
    <w:name w:val="List"/>
    <w:basedOn w:val="BodyText"/>
    <w:next w:val="BodyText"/>
    <w:rsid w:val="00A54253"/>
    <w:pPr>
      <w:tabs>
        <w:tab w:val="left" w:pos="340"/>
      </w:tabs>
      <w:spacing w:before="60" w:after="60"/>
      <w:ind w:left="340" w:hanging="340"/>
    </w:pPr>
  </w:style>
  <w:style w:type="paragraph" w:customStyle="1" w:styleId="Note">
    <w:name w:val="Note"/>
    <w:basedOn w:val="BodyText"/>
    <w:rsid w:val="00A54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253"/>
    <w:pPr>
      <w:framePr w:wrap="auto" w:hAnchor="text" w:y="6049"/>
    </w:pPr>
    <w:rPr>
      <w:color w:val="000000"/>
      <w:sz w:val="40"/>
    </w:rPr>
  </w:style>
  <w:style w:type="paragraph" w:customStyle="1" w:styleId="TOCTitle">
    <w:name w:val="TOCTitle"/>
    <w:basedOn w:val="Heading1"/>
    <w:rsid w:val="00A54253"/>
    <w:pPr>
      <w:spacing w:after="240"/>
      <w:jc w:val="center"/>
      <w:outlineLvl w:val="9"/>
    </w:pPr>
    <w:rPr>
      <w:caps/>
    </w:rPr>
  </w:style>
  <w:style w:type="paragraph" w:customStyle="1" w:styleId="Version">
    <w:name w:val="Version"/>
    <w:rsid w:val="00A54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253"/>
    <w:pPr>
      <w:keepNext w:val="0"/>
      <w:tabs>
        <w:tab w:val="right" w:pos="4176"/>
      </w:tabs>
      <w:ind w:left="198" w:hanging="198"/>
    </w:pPr>
    <w:rPr>
      <w:rFonts w:ascii="Garamond" w:hAnsi="Garamond"/>
    </w:rPr>
  </w:style>
  <w:style w:type="paragraph" w:styleId="IndexHeading">
    <w:name w:val="index heading"/>
    <w:basedOn w:val="Normal"/>
    <w:next w:val="Index1"/>
    <w:semiHidden/>
    <w:rsid w:val="00A54253"/>
    <w:pPr>
      <w:spacing w:before="120" w:after="120"/>
    </w:pPr>
    <w:rPr>
      <w:rFonts w:ascii="Arial" w:hAnsi="Arial"/>
      <w:b/>
      <w:color w:val="918585"/>
      <w:sz w:val="24"/>
    </w:rPr>
  </w:style>
  <w:style w:type="paragraph" w:styleId="Header">
    <w:name w:val="header"/>
    <w:basedOn w:val="Normal"/>
    <w:link w:val="HeaderChar"/>
    <w:rsid w:val="00A54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253"/>
    <w:rPr>
      <w:rFonts w:ascii="Times New Roman" w:eastAsia="Times New Roman" w:hAnsi="Times New Roman" w:cs="Times New Roman"/>
      <w:sz w:val="16"/>
      <w:szCs w:val="20"/>
      <w:lang w:val="en-GB" w:eastAsia="en-US"/>
    </w:rPr>
  </w:style>
  <w:style w:type="paragraph" w:customStyle="1" w:styleId="Chapter">
    <w:name w:val="Chapter"/>
    <w:basedOn w:val="Normal"/>
    <w:rsid w:val="00A54253"/>
    <w:pPr>
      <w:spacing w:before="240"/>
    </w:pPr>
    <w:rPr>
      <w:rFonts w:ascii="Times New Roman" w:hAnsi="Times New Roman"/>
      <w:smallCaps/>
      <w:spacing w:val="80"/>
      <w:sz w:val="28"/>
    </w:rPr>
  </w:style>
  <w:style w:type="paragraph" w:customStyle="1" w:styleId="InChapter">
    <w:name w:val="InChapter"/>
    <w:basedOn w:val="Heading3"/>
    <w:rsid w:val="00A54253"/>
    <w:pPr>
      <w:spacing w:after="240"/>
      <w:outlineLvl w:val="9"/>
    </w:pPr>
    <w:rPr>
      <w:noProof/>
    </w:rPr>
  </w:style>
  <w:style w:type="paragraph" w:styleId="Index2">
    <w:name w:val="index 2"/>
    <w:basedOn w:val="Normal"/>
    <w:next w:val="Normal"/>
    <w:semiHidden/>
    <w:rsid w:val="00A54253"/>
    <w:pPr>
      <w:tabs>
        <w:tab w:val="right" w:pos="4176"/>
      </w:tabs>
      <w:ind w:left="568" w:hanging="284"/>
    </w:pPr>
    <w:rPr>
      <w:rFonts w:ascii="Garamond" w:hAnsi="Garamond"/>
    </w:rPr>
  </w:style>
  <w:style w:type="paragraph" w:customStyle="1" w:styleId="Byline">
    <w:name w:val="Byline"/>
    <w:rsid w:val="00A54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253"/>
    <w:pPr>
      <w:tabs>
        <w:tab w:val="clear" w:pos="3600"/>
        <w:tab w:val="clear" w:pos="3958"/>
      </w:tabs>
      <w:jc w:val="right"/>
    </w:pPr>
  </w:style>
  <w:style w:type="character" w:styleId="Emphasis">
    <w:name w:val="Emphasis"/>
    <w:basedOn w:val="DefaultParagraphFont"/>
    <w:qFormat/>
    <w:rsid w:val="00A54253"/>
    <w:rPr>
      <w:i/>
    </w:rPr>
  </w:style>
  <w:style w:type="paragraph" w:styleId="Caption">
    <w:name w:val="caption"/>
    <w:basedOn w:val="BodyText"/>
    <w:next w:val="Normal"/>
    <w:qFormat/>
    <w:rsid w:val="00A54253"/>
    <w:pPr>
      <w:framePr w:w="2268" w:hSpace="181" w:vSpace="181" w:wrap="around" w:vAnchor="text" w:hAnchor="page" w:x="1135" w:y="285" w:anchorLock="1"/>
    </w:pPr>
    <w:rPr>
      <w:i/>
    </w:rPr>
  </w:style>
  <w:style w:type="paragraph" w:customStyle="1" w:styleId="MiniTOCTitle">
    <w:name w:val="MiniTOCTitle"/>
    <w:basedOn w:val="Heading4"/>
    <w:rsid w:val="00A54253"/>
    <w:pPr>
      <w:spacing w:before="240"/>
      <w:outlineLvl w:val="9"/>
    </w:pPr>
    <w:rPr>
      <w:noProof/>
      <w:sz w:val="24"/>
    </w:rPr>
  </w:style>
  <w:style w:type="paragraph" w:customStyle="1" w:styleId="MiniTOCItem">
    <w:name w:val="MiniTOCItem"/>
    <w:basedOn w:val="ListBullet"/>
    <w:rsid w:val="00A54253"/>
    <w:pPr>
      <w:numPr>
        <w:numId w:val="0"/>
      </w:numPr>
      <w:tabs>
        <w:tab w:val="right" w:leader="dot" w:pos="6521"/>
      </w:tabs>
      <w:spacing w:before="0" w:after="0"/>
    </w:pPr>
  </w:style>
  <w:style w:type="paragraph" w:customStyle="1" w:styleId="TOFTitle">
    <w:name w:val="TOFTitle"/>
    <w:basedOn w:val="TOCTitle"/>
    <w:rsid w:val="00A54253"/>
  </w:style>
  <w:style w:type="paragraph" w:styleId="TableofFigures">
    <w:name w:val="table of figures"/>
    <w:basedOn w:val="Normal"/>
    <w:next w:val="Normal"/>
    <w:semiHidden/>
    <w:rsid w:val="00A54253"/>
    <w:pPr>
      <w:tabs>
        <w:tab w:val="right" w:leader="dot" w:pos="9072"/>
      </w:tabs>
      <w:ind w:left="970" w:hanging="403"/>
    </w:pPr>
    <w:rPr>
      <w:rFonts w:ascii="Times New Roman" w:hAnsi="Times New Roman"/>
      <w:b/>
    </w:rPr>
  </w:style>
  <w:style w:type="paragraph" w:styleId="ListNumber">
    <w:name w:val="List Number"/>
    <w:basedOn w:val="List"/>
    <w:rsid w:val="00A54253"/>
    <w:pPr>
      <w:numPr>
        <w:numId w:val="15"/>
      </w:numPr>
      <w:tabs>
        <w:tab w:val="clear" w:pos="340"/>
      </w:tabs>
    </w:pPr>
  </w:style>
  <w:style w:type="character" w:customStyle="1" w:styleId="WingdingSymbols">
    <w:name w:val="Wingding Symbols"/>
    <w:rsid w:val="00A54253"/>
    <w:rPr>
      <w:rFonts w:ascii="Wingdings" w:hAnsi="Wingdings"/>
    </w:rPr>
  </w:style>
  <w:style w:type="paragraph" w:customStyle="1" w:styleId="TableHeading">
    <w:name w:val="Table Heading"/>
    <w:basedOn w:val="HeadingBase"/>
    <w:rsid w:val="00A54253"/>
    <w:pPr>
      <w:keepLines/>
      <w:pBdr>
        <w:bottom w:val="single" w:sz="6" w:space="1" w:color="918585"/>
      </w:pBdr>
      <w:spacing w:before="240"/>
    </w:pPr>
  </w:style>
  <w:style w:type="character" w:customStyle="1" w:styleId="HotSpot">
    <w:name w:val="HotSpot"/>
    <w:rsid w:val="00A54253"/>
    <w:rPr>
      <w:color w:val="0033CC"/>
      <w:u w:val="none"/>
    </w:rPr>
  </w:style>
  <w:style w:type="paragraph" w:customStyle="1" w:styleId="BodyTextRight">
    <w:name w:val="Body Text Right"/>
    <w:basedOn w:val="BodyText"/>
    <w:rsid w:val="00A54253"/>
    <w:pPr>
      <w:spacing w:before="0" w:after="0"/>
      <w:jc w:val="right"/>
    </w:pPr>
  </w:style>
  <w:style w:type="paragraph" w:styleId="Index3">
    <w:name w:val="index 3"/>
    <w:basedOn w:val="ListNumber2"/>
    <w:next w:val="Normal"/>
    <w:semiHidden/>
    <w:rsid w:val="00A54253"/>
    <w:pPr>
      <w:numPr>
        <w:numId w:val="0"/>
      </w:numPr>
      <w:tabs>
        <w:tab w:val="right" w:leader="dot" w:pos="4176"/>
      </w:tabs>
    </w:pPr>
  </w:style>
  <w:style w:type="paragraph" w:styleId="ListNumber2">
    <w:name w:val="List Number 2"/>
    <w:basedOn w:val="List2"/>
    <w:rsid w:val="00A54253"/>
    <w:pPr>
      <w:numPr>
        <w:numId w:val="10"/>
      </w:numPr>
      <w:tabs>
        <w:tab w:val="clear" w:pos="1060"/>
      </w:tabs>
    </w:pPr>
  </w:style>
  <w:style w:type="paragraph" w:customStyle="1" w:styleId="MarginNote">
    <w:name w:val="Margin Note"/>
    <w:basedOn w:val="BodyText"/>
    <w:rsid w:val="00A54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253"/>
    <w:rPr>
      <w:sz w:val="32"/>
    </w:rPr>
  </w:style>
  <w:style w:type="paragraph" w:customStyle="1" w:styleId="HeadingProcedure">
    <w:name w:val="Heading Procedure"/>
    <w:basedOn w:val="HeadingBase"/>
    <w:next w:val="Normal"/>
    <w:rsid w:val="00A54253"/>
    <w:pPr>
      <w:tabs>
        <w:tab w:val="left" w:pos="0"/>
      </w:tabs>
      <w:spacing w:before="120" w:after="60"/>
    </w:pPr>
    <w:rPr>
      <w:i/>
      <w:color w:val="918585"/>
      <w:sz w:val="22"/>
    </w:rPr>
  </w:style>
  <w:style w:type="paragraph" w:customStyle="1" w:styleId="TableBodyText">
    <w:name w:val="Table Body Text"/>
    <w:basedOn w:val="BodyText"/>
    <w:rsid w:val="00A54253"/>
    <w:pPr>
      <w:spacing w:before="60" w:after="60"/>
    </w:pPr>
  </w:style>
  <w:style w:type="paragraph" w:styleId="ListContinue">
    <w:name w:val="List Continue"/>
    <w:basedOn w:val="List"/>
    <w:rsid w:val="00A54253"/>
    <w:pPr>
      <w:ind w:firstLine="0"/>
    </w:pPr>
  </w:style>
  <w:style w:type="paragraph" w:customStyle="1" w:styleId="ListNote">
    <w:name w:val="List Note"/>
    <w:basedOn w:val="List"/>
    <w:rsid w:val="00A54253"/>
    <w:pPr>
      <w:pBdr>
        <w:top w:val="single" w:sz="6" w:space="2" w:color="918585"/>
        <w:bottom w:val="single" w:sz="6" w:space="2" w:color="918585"/>
      </w:pBdr>
      <w:tabs>
        <w:tab w:val="left" w:pos="1021"/>
      </w:tabs>
      <w:ind w:firstLine="0"/>
    </w:pPr>
  </w:style>
  <w:style w:type="paragraph" w:customStyle="1" w:styleId="Warning">
    <w:name w:val="Warning"/>
    <w:basedOn w:val="BodyText"/>
    <w:rsid w:val="00A54253"/>
    <w:pPr>
      <w:shd w:val="clear" w:color="auto" w:fill="D9D9D9"/>
      <w:tabs>
        <w:tab w:val="left" w:pos="992"/>
      </w:tabs>
      <w:ind w:left="119" w:right="119"/>
    </w:pPr>
    <w:rPr>
      <w:sz w:val="20"/>
    </w:rPr>
  </w:style>
  <w:style w:type="paragraph" w:customStyle="1" w:styleId="MarginIcons">
    <w:name w:val="Margin Icons"/>
    <w:basedOn w:val="BodyText"/>
    <w:rsid w:val="00A54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253"/>
    <w:rPr>
      <w:rFonts w:ascii="Courier New" w:hAnsi="Courier New"/>
    </w:rPr>
  </w:style>
  <w:style w:type="paragraph" w:customStyle="1" w:styleId="NoteBullet">
    <w:name w:val="Note Bullet"/>
    <w:basedOn w:val="Note"/>
    <w:rsid w:val="00A54253"/>
    <w:pPr>
      <w:tabs>
        <w:tab w:val="clear" w:pos="680"/>
      </w:tabs>
      <w:spacing w:before="60" w:after="60"/>
    </w:pPr>
  </w:style>
  <w:style w:type="paragraph" w:customStyle="1" w:styleId="SubHeading2">
    <w:name w:val="SubHeading2"/>
    <w:basedOn w:val="HeadingBase"/>
    <w:rsid w:val="00A54253"/>
    <w:pPr>
      <w:spacing w:before="240" w:after="60"/>
    </w:pPr>
    <w:rPr>
      <w:sz w:val="20"/>
    </w:rPr>
  </w:style>
  <w:style w:type="paragraph" w:customStyle="1" w:styleId="SubHeading1">
    <w:name w:val="SubHeading1"/>
    <w:basedOn w:val="HeadingBase"/>
    <w:rsid w:val="00A54253"/>
    <w:pPr>
      <w:spacing w:before="240" w:after="60"/>
    </w:pPr>
    <w:rPr>
      <w:color w:val="918585"/>
      <w:sz w:val="22"/>
    </w:rPr>
  </w:style>
  <w:style w:type="paragraph" w:customStyle="1" w:styleId="SideHeading">
    <w:name w:val="Side Heading"/>
    <w:basedOn w:val="HeadingBase"/>
    <w:rsid w:val="00A54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253"/>
    <w:pPr>
      <w:tabs>
        <w:tab w:val="num" w:pos="360"/>
      </w:tabs>
    </w:pPr>
  </w:style>
  <w:style w:type="paragraph" w:styleId="PlainText">
    <w:name w:val="Plain Text"/>
    <w:basedOn w:val="Normal"/>
    <w:link w:val="PlainTextChar"/>
    <w:rsid w:val="00A54253"/>
    <w:rPr>
      <w:sz w:val="20"/>
    </w:rPr>
  </w:style>
  <w:style w:type="character" w:customStyle="1" w:styleId="PlainTextChar">
    <w:name w:val="Plain Text Char"/>
    <w:basedOn w:val="DefaultParagraphFont"/>
    <w:link w:val="PlainText"/>
    <w:rsid w:val="00A54253"/>
    <w:rPr>
      <w:rFonts w:ascii="Courier New" w:eastAsia="Times New Roman" w:hAnsi="Courier New" w:cs="Times New Roman"/>
      <w:sz w:val="20"/>
      <w:szCs w:val="20"/>
      <w:lang w:eastAsia="en-US"/>
    </w:rPr>
  </w:style>
  <w:style w:type="character" w:customStyle="1" w:styleId="MenuOption">
    <w:name w:val="Menu Option"/>
    <w:basedOn w:val="DefaultParagraphFont"/>
    <w:rsid w:val="00A54253"/>
    <w:rPr>
      <w:b/>
      <w:smallCaps/>
    </w:rPr>
  </w:style>
  <w:style w:type="paragraph" w:customStyle="1" w:styleId="TableListNumber">
    <w:name w:val="Table List Number"/>
    <w:basedOn w:val="ListNumber"/>
    <w:rsid w:val="00A54253"/>
    <w:pPr>
      <w:numPr>
        <w:numId w:val="0"/>
      </w:numPr>
    </w:pPr>
  </w:style>
  <w:style w:type="paragraph" w:styleId="TOC4">
    <w:name w:val="toc 4"/>
    <w:basedOn w:val="TOCBase"/>
    <w:next w:val="Normal"/>
    <w:semiHidden/>
    <w:rsid w:val="00A54253"/>
    <w:pPr>
      <w:tabs>
        <w:tab w:val="right" w:leader="dot" w:pos="9071"/>
      </w:tabs>
      <w:ind w:left="1701"/>
    </w:pPr>
  </w:style>
  <w:style w:type="paragraph" w:customStyle="1" w:styleId="ListAlpha">
    <w:name w:val="List Alpha"/>
    <w:basedOn w:val="List"/>
    <w:rsid w:val="00A54253"/>
    <w:pPr>
      <w:numPr>
        <w:numId w:val="9"/>
      </w:numPr>
    </w:pPr>
  </w:style>
  <w:style w:type="paragraph" w:customStyle="1" w:styleId="ListAlpha2">
    <w:name w:val="List Alpha 2"/>
    <w:basedOn w:val="List2"/>
    <w:rsid w:val="00A54253"/>
    <w:pPr>
      <w:numPr>
        <w:numId w:val="8"/>
      </w:numPr>
    </w:pPr>
  </w:style>
  <w:style w:type="paragraph" w:styleId="List2">
    <w:name w:val="List 2"/>
    <w:basedOn w:val="BodyText"/>
    <w:rsid w:val="00A54253"/>
    <w:pPr>
      <w:tabs>
        <w:tab w:val="left" w:pos="680"/>
      </w:tabs>
      <w:spacing w:before="60" w:after="60"/>
      <w:ind w:left="680" w:hanging="340"/>
    </w:pPr>
  </w:style>
  <w:style w:type="paragraph" w:styleId="List3">
    <w:name w:val="List 3"/>
    <w:basedOn w:val="BodyText"/>
    <w:rsid w:val="00A54253"/>
    <w:pPr>
      <w:tabs>
        <w:tab w:val="left" w:pos="1021"/>
      </w:tabs>
      <w:spacing w:before="60" w:after="60"/>
      <w:ind w:left="1020" w:hanging="340"/>
    </w:pPr>
  </w:style>
  <w:style w:type="paragraph" w:styleId="List4">
    <w:name w:val="List 4"/>
    <w:basedOn w:val="BodyText"/>
    <w:rsid w:val="00A54253"/>
    <w:pPr>
      <w:tabs>
        <w:tab w:val="left" w:pos="1361"/>
      </w:tabs>
      <w:spacing w:before="60" w:after="60"/>
      <w:ind w:left="1361" w:hanging="340"/>
    </w:pPr>
  </w:style>
  <w:style w:type="paragraph" w:styleId="List5">
    <w:name w:val="List 5"/>
    <w:basedOn w:val="BodyText"/>
    <w:rsid w:val="00A54253"/>
    <w:pPr>
      <w:tabs>
        <w:tab w:val="left" w:pos="1701"/>
      </w:tabs>
      <w:spacing w:before="60" w:after="60"/>
      <w:ind w:left="1701" w:hanging="340"/>
    </w:pPr>
  </w:style>
  <w:style w:type="paragraph" w:styleId="ListBullet3">
    <w:name w:val="List Bullet 3"/>
    <w:basedOn w:val="List3"/>
    <w:rsid w:val="00A54253"/>
    <w:pPr>
      <w:numPr>
        <w:numId w:val="14"/>
      </w:numPr>
      <w:tabs>
        <w:tab w:val="clear" w:pos="1021"/>
      </w:tabs>
      <w:ind w:left="1037" w:hanging="357"/>
    </w:pPr>
  </w:style>
  <w:style w:type="paragraph" w:styleId="ListBullet4">
    <w:name w:val="List Bullet 4"/>
    <w:basedOn w:val="List4"/>
    <w:rsid w:val="00A54253"/>
    <w:pPr>
      <w:numPr>
        <w:numId w:val="3"/>
      </w:numPr>
      <w:tabs>
        <w:tab w:val="clear" w:pos="1361"/>
      </w:tabs>
    </w:pPr>
  </w:style>
  <w:style w:type="paragraph" w:styleId="ListBullet5">
    <w:name w:val="List Bullet 5"/>
    <w:basedOn w:val="List5"/>
    <w:rsid w:val="00A54253"/>
    <w:pPr>
      <w:numPr>
        <w:numId w:val="4"/>
      </w:numPr>
    </w:pPr>
  </w:style>
  <w:style w:type="paragraph" w:styleId="ListContinue2">
    <w:name w:val="List Continue 2"/>
    <w:basedOn w:val="List2"/>
    <w:rsid w:val="00A54253"/>
    <w:pPr>
      <w:ind w:firstLine="0"/>
    </w:pPr>
  </w:style>
  <w:style w:type="paragraph" w:styleId="ListContinue3">
    <w:name w:val="List Continue 3"/>
    <w:basedOn w:val="List3"/>
    <w:rsid w:val="00A54253"/>
    <w:pPr>
      <w:ind w:left="1021" w:firstLine="0"/>
    </w:pPr>
  </w:style>
  <w:style w:type="paragraph" w:styleId="ListContinue4">
    <w:name w:val="List Continue 4"/>
    <w:basedOn w:val="List4"/>
    <w:rsid w:val="00A54253"/>
    <w:pPr>
      <w:ind w:firstLine="0"/>
    </w:pPr>
  </w:style>
  <w:style w:type="paragraph" w:styleId="ListContinue5">
    <w:name w:val="List Continue 5"/>
    <w:basedOn w:val="List5"/>
    <w:rsid w:val="00A54253"/>
    <w:pPr>
      <w:ind w:firstLine="0"/>
    </w:pPr>
  </w:style>
  <w:style w:type="paragraph" w:styleId="ListNumber3">
    <w:name w:val="List Number 3"/>
    <w:basedOn w:val="List3"/>
    <w:rsid w:val="00A54253"/>
    <w:pPr>
      <w:numPr>
        <w:numId w:val="5"/>
      </w:numPr>
    </w:pPr>
  </w:style>
  <w:style w:type="paragraph" w:styleId="ListNumber4">
    <w:name w:val="List Number 4"/>
    <w:basedOn w:val="List4"/>
    <w:rsid w:val="00A54253"/>
    <w:pPr>
      <w:numPr>
        <w:numId w:val="6"/>
      </w:numPr>
    </w:pPr>
  </w:style>
  <w:style w:type="paragraph" w:styleId="ListNumber5">
    <w:name w:val="List Number 5"/>
    <w:basedOn w:val="List5"/>
    <w:rsid w:val="00A54253"/>
    <w:pPr>
      <w:numPr>
        <w:numId w:val="7"/>
      </w:numPr>
    </w:pPr>
  </w:style>
  <w:style w:type="paragraph" w:styleId="BlockText">
    <w:name w:val="Block Text"/>
    <w:basedOn w:val="Normal"/>
    <w:rsid w:val="00A54253"/>
    <w:pPr>
      <w:spacing w:after="120"/>
      <w:ind w:left="1440" w:right="1440"/>
    </w:pPr>
  </w:style>
  <w:style w:type="character" w:customStyle="1" w:styleId="Subscript">
    <w:name w:val="Subscript"/>
    <w:basedOn w:val="DefaultParagraphFont"/>
    <w:rsid w:val="00A54253"/>
    <w:rPr>
      <w:sz w:val="16"/>
      <w:vertAlign w:val="subscript"/>
    </w:rPr>
  </w:style>
  <w:style w:type="character" w:customStyle="1" w:styleId="Superscript">
    <w:name w:val="Superscript"/>
    <w:basedOn w:val="DefaultParagraphFont"/>
    <w:rsid w:val="00A54253"/>
    <w:rPr>
      <w:sz w:val="16"/>
      <w:vertAlign w:val="superscript"/>
    </w:rPr>
  </w:style>
  <w:style w:type="character" w:customStyle="1" w:styleId="Symbols">
    <w:name w:val="Symbols"/>
    <w:basedOn w:val="DefaultParagraphFont"/>
    <w:rsid w:val="00A54253"/>
    <w:rPr>
      <w:rFonts w:ascii="Symbol" w:hAnsi="Symbol"/>
    </w:rPr>
  </w:style>
  <w:style w:type="character" w:customStyle="1" w:styleId="MenuOptions">
    <w:name w:val="Menu Options"/>
    <w:basedOn w:val="DefaultParagraphFont"/>
    <w:rsid w:val="00A54253"/>
    <w:rPr>
      <w:rFonts w:ascii="Arial Narrow" w:hAnsi="Arial Narrow"/>
      <w:smallCaps/>
    </w:rPr>
  </w:style>
  <w:style w:type="character" w:customStyle="1" w:styleId="Buttons">
    <w:name w:val="Buttons"/>
    <w:basedOn w:val="DefaultParagraphFont"/>
    <w:rsid w:val="00A54253"/>
    <w:rPr>
      <w:b/>
    </w:rPr>
  </w:style>
  <w:style w:type="character" w:customStyle="1" w:styleId="Underlined">
    <w:name w:val="Underlined"/>
    <w:basedOn w:val="DefaultParagraphFont"/>
    <w:rsid w:val="00A54253"/>
    <w:rPr>
      <w:u w:val="single"/>
    </w:rPr>
  </w:style>
  <w:style w:type="paragraph" w:customStyle="1" w:styleId="TableBodyTextRight">
    <w:name w:val="Table Body Text Right"/>
    <w:basedOn w:val="TableBodyText"/>
    <w:rsid w:val="00A54253"/>
    <w:pPr>
      <w:widowControl w:val="0"/>
      <w:autoSpaceDE w:val="0"/>
      <w:autoSpaceDN w:val="0"/>
      <w:adjustRightInd w:val="0"/>
      <w:jc w:val="right"/>
    </w:pPr>
    <w:rPr>
      <w:rFonts w:cs="Arial"/>
      <w:szCs w:val="18"/>
    </w:rPr>
  </w:style>
  <w:style w:type="paragraph" w:customStyle="1" w:styleId="CopyrightText">
    <w:name w:val="Copyright Text"/>
    <w:basedOn w:val="BodyText"/>
    <w:rsid w:val="00A54253"/>
    <w:rPr>
      <w:sz w:val="18"/>
    </w:rPr>
  </w:style>
  <w:style w:type="paragraph" w:customStyle="1" w:styleId="BodySmallRight">
    <w:name w:val="Body Small Right"/>
    <w:basedOn w:val="BodyTextRight"/>
    <w:rsid w:val="00A54253"/>
    <w:rPr>
      <w:sz w:val="18"/>
      <w:szCs w:val="18"/>
    </w:rPr>
  </w:style>
  <w:style w:type="paragraph" w:customStyle="1" w:styleId="MarginEdition">
    <w:name w:val="Margin Edition"/>
    <w:basedOn w:val="MarginNote"/>
    <w:rsid w:val="00A54253"/>
    <w:pPr>
      <w:spacing w:before="0" w:after="0"/>
    </w:pPr>
    <w:rPr>
      <w:rFonts w:ascii="Times New Roman" w:hAnsi="Times New Roman"/>
      <w:color w:val="999999"/>
    </w:rPr>
  </w:style>
  <w:style w:type="paragraph" w:customStyle="1" w:styleId="Spacer">
    <w:name w:val="Spacer"/>
    <w:basedOn w:val="Normal"/>
    <w:rsid w:val="00A54253"/>
    <w:rPr>
      <w:sz w:val="2"/>
      <w:szCs w:val="2"/>
    </w:rPr>
  </w:style>
  <w:style w:type="character" w:customStyle="1" w:styleId="Small">
    <w:name w:val="Small"/>
    <w:basedOn w:val="DefaultParagraphFont"/>
    <w:rsid w:val="00A54253"/>
    <w:rPr>
      <w:sz w:val="16"/>
    </w:rPr>
  </w:style>
  <w:style w:type="paragraph" w:customStyle="1" w:styleId="WideTable">
    <w:name w:val="Wide Table"/>
    <w:basedOn w:val="Normal"/>
    <w:rsid w:val="00A54253"/>
    <w:pPr>
      <w:ind w:left="-1418"/>
    </w:pPr>
    <w:rPr>
      <w:sz w:val="2"/>
      <w:szCs w:val="2"/>
    </w:rPr>
  </w:style>
  <w:style w:type="character" w:styleId="PageNumber">
    <w:name w:val="page number"/>
    <w:basedOn w:val="DefaultParagraphFont"/>
    <w:rsid w:val="00A54253"/>
  </w:style>
  <w:style w:type="paragraph" w:styleId="Quote">
    <w:name w:val="Quote"/>
    <w:basedOn w:val="Heading1"/>
    <w:link w:val="QuoteChar"/>
    <w:qFormat/>
    <w:rsid w:val="00A54253"/>
    <w:rPr>
      <w:b w:val="0"/>
      <w:sz w:val="72"/>
      <w:szCs w:val="72"/>
      <w:lang w:val="en-NZ"/>
    </w:rPr>
  </w:style>
  <w:style w:type="character" w:customStyle="1" w:styleId="QuoteChar">
    <w:name w:val="Quote Char"/>
    <w:basedOn w:val="DefaultParagraphFont"/>
    <w:link w:val="Quote"/>
    <w:rsid w:val="00A54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253"/>
    <w:pPr>
      <w:pageBreakBefore/>
    </w:pPr>
  </w:style>
  <w:style w:type="paragraph" w:customStyle="1" w:styleId="Border">
    <w:name w:val="Border"/>
    <w:basedOn w:val="Normal"/>
    <w:qFormat/>
    <w:rsid w:val="00A54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253"/>
    <w:rPr>
      <w:b/>
      <w:bCs/>
      <w:i/>
      <w:iCs/>
      <w:color w:val="auto"/>
    </w:rPr>
  </w:style>
  <w:style w:type="paragraph" w:styleId="IntenseQuote">
    <w:name w:val="Intense Quote"/>
    <w:basedOn w:val="Normal"/>
    <w:next w:val="Normal"/>
    <w:link w:val="IntenseQuoteChar"/>
    <w:uiPriority w:val="30"/>
    <w:qFormat/>
    <w:rsid w:val="00A54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253"/>
    <w:rPr>
      <w:smallCaps/>
      <w:color w:val="auto"/>
      <w:u w:val="single"/>
    </w:rPr>
  </w:style>
  <w:style w:type="character" w:styleId="IntenseReference">
    <w:name w:val="Intense Reference"/>
    <w:basedOn w:val="DefaultParagraphFont"/>
    <w:uiPriority w:val="32"/>
    <w:qFormat/>
    <w:rsid w:val="00A54253"/>
    <w:rPr>
      <w:b/>
      <w:bCs/>
      <w:smallCaps/>
      <w:color w:val="auto"/>
      <w:spacing w:val="5"/>
      <w:u w:val="single"/>
    </w:rPr>
  </w:style>
  <w:style w:type="paragraph" w:customStyle="1" w:styleId="2ColumnHeading">
    <w:name w:val="2Column Heading"/>
    <w:basedOn w:val="BodyText"/>
    <w:qFormat/>
    <w:rsid w:val="00A54253"/>
    <w:pPr>
      <w:spacing w:after="60"/>
      <w:ind w:left="-2268"/>
    </w:pPr>
    <w:rPr>
      <w:b/>
    </w:rPr>
  </w:style>
  <w:style w:type="paragraph" w:customStyle="1" w:styleId="Heading1TOC">
    <w:name w:val="Heading1 TOC"/>
    <w:basedOn w:val="Normal"/>
    <w:qFormat/>
    <w:rsid w:val="00A54253"/>
    <w:pPr>
      <w:spacing w:before="240" w:after="120"/>
    </w:pPr>
    <w:rPr>
      <w:rFonts w:ascii="Times New Roman" w:hAnsi="Times New Roman"/>
      <w:b/>
      <w:sz w:val="32"/>
    </w:rPr>
  </w:style>
  <w:style w:type="paragraph" w:customStyle="1" w:styleId="Heading2TOC">
    <w:name w:val="Heading2 TOC"/>
    <w:basedOn w:val="Normal"/>
    <w:qFormat/>
    <w:rsid w:val="00A54253"/>
    <w:pPr>
      <w:spacing w:before="240" w:after="60"/>
    </w:pPr>
    <w:rPr>
      <w:rFonts w:ascii="Times New Roman" w:hAnsi="Times New Roman"/>
      <w:b/>
      <w:sz w:val="28"/>
    </w:rPr>
  </w:style>
  <w:style w:type="character" w:customStyle="1" w:styleId="Underline">
    <w:name w:val="Underline"/>
    <w:basedOn w:val="DefaultParagraphFont"/>
    <w:qFormat/>
    <w:rsid w:val="00A54253"/>
    <w:rPr>
      <w:u w:val="single"/>
    </w:rPr>
  </w:style>
  <w:style w:type="character" w:customStyle="1" w:styleId="BoldandItalics">
    <w:name w:val="Bold and Italics"/>
    <w:qFormat/>
    <w:rsid w:val="00A54253"/>
    <w:rPr>
      <w:b/>
      <w:i/>
      <w:u w:val="none"/>
    </w:rPr>
  </w:style>
  <w:style w:type="paragraph" w:styleId="BalloonText">
    <w:name w:val="Balloon Text"/>
    <w:basedOn w:val="Normal"/>
    <w:link w:val="BalloonTextChar"/>
    <w:rsid w:val="00A54253"/>
    <w:rPr>
      <w:rFonts w:ascii="Tahoma" w:hAnsi="Tahoma" w:cs="Tahoma"/>
      <w:sz w:val="16"/>
      <w:szCs w:val="16"/>
    </w:rPr>
  </w:style>
  <w:style w:type="character" w:customStyle="1" w:styleId="BalloonTextChar">
    <w:name w:val="Balloon Text Char"/>
    <w:basedOn w:val="DefaultParagraphFont"/>
    <w:link w:val="BalloonText"/>
    <w:rsid w:val="00A54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253"/>
    <w:rPr>
      <w:b/>
      <w:color w:val="660033"/>
      <w:spacing w:val="0"/>
    </w:rPr>
  </w:style>
  <w:style w:type="paragraph" w:customStyle="1" w:styleId="Nameditemlist">
    <w:name w:val="Named item list"/>
    <w:basedOn w:val="BodyText"/>
    <w:qFormat/>
    <w:rsid w:val="00A54253"/>
    <w:pPr>
      <w:tabs>
        <w:tab w:val="left" w:pos="2835"/>
      </w:tabs>
      <w:ind w:left="2835" w:hanging="2835"/>
    </w:pPr>
  </w:style>
  <w:style w:type="paragraph" w:customStyle="1" w:styleId="BodyTextnopadding">
    <w:name w:val="Body Text no padding"/>
    <w:basedOn w:val="BodyText"/>
    <w:qFormat/>
    <w:rsid w:val="00A54253"/>
    <w:pPr>
      <w:spacing w:before="0" w:after="0"/>
    </w:pPr>
  </w:style>
  <w:style w:type="paragraph" w:customStyle="1" w:styleId="BodyTextBold">
    <w:name w:val="Body Text Bold"/>
    <w:basedOn w:val="BodyText"/>
    <w:qFormat/>
    <w:rsid w:val="00A54253"/>
    <w:rPr>
      <w:b/>
    </w:rPr>
  </w:style>
  <w:style w:type="character" w:styleId="Hyperlink">
    <w:name w:val="Hyperlink"/>
    <w:basedOn w:val="DefaultParagraphFont"/>
    <w:uiPriority w:val="99"/>
    <w:unhideWhenUsed/>
    <w:rsid w:val="00AD76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8337</Characters>
  <Application>Microsoft Office Word</Application>
  <DocSecurity>0</DocSecurity>
  <Lines>297</Lines>
  <Paragraphs>212</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UETDRDS017 Design customer substations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