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0B5E" w:rsidP="00EE0B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UETDRDS016 Coordinate and perform line and easement surveys</w:t>
      </w:r>
      <w:r>
        <w:fldChar w:fldCharType="end"/>
      </w:r>
    </w:p>
    <w:p w:rsidR="00EE0B5E" w:rsidP="00EE0B5E">
      <w:pPr>
        <w:pStyle w:val="Version"/>
        <w:sectPr w:rsidSect="00F92B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2B22" w:rsidP="00F92B22">
      <w:pPr>
        <w:pStyle w:val="SuperHeading"/>
      </w:pPr>
      <w:r w:rsidRPr="00F92B22">
        <w:t>UETDRDS016 Coordinate and perform line and easement surveys</w:t>
      </w:r>
    </w:p>
    <w:p w:rsidR="00000000" w:rsidRPr="00F92B22" w:rsidP="00F92B22">
      <w:pPr>
        <w:pStyle w:val="Heading1"/>
      </w:pPr>
      <w:bookmarkStart w:id="1" w:name="O_1236584"/>
      <w:bookmarkEnd w:id="1"/>
      <w:r w:rsidRPr="00F92B2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2B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 w:rsidP="00F92B22">
            <w:pPr>
              <w:pStyle w:val="BodyText"/>
            </w:pPr>
            <w:r w:rsidRPr="00F92B22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F92B22" w:rsidP="00F92B22">
      <w:pPr>
        <w:pStyle w:val="NoPaddingFontSize1"/>
      </w:pPr>
    </w:p>
    <w:p w:rsidR="00000000" w:rsidRPr="00F92B22" w:rsidP="00F92B22">
      <w:pPr>
        <w:pStyle w:val="AllowPageBreak"/>
      </w:pPr>
    </w:p>
    <w:p w:rsidR="00000000" w:rsidRPr="00F92B22" w:rsidP="00F92B22">
      <w:pPr>
        <w:pStyle w:val="Heading1"/>
      </w:pPr>
      <w:bookmarkStart w:id="2" w:name="O_1236585"/>
      <w:bookmarkEnd w:id="2"/>
      <w:r w:rsidRPr="00F92B2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2B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 w:rsidP="00F92B22">
            <w:pPr>
              <w:pStyle w:val="BodyText"/>
            </w:pPr>
            <w:r w:rsidRPr="00F92B22">
              <w:t>This unit includes the skills and kn</w:t>
            </w:r>
            <w:r w:rsidRPr="00F92B22">
              <w:t>owledge required to coordinate and perform line and easement surveys in the electricity supply industry (ESI).</w:t>
            </w:r>
          </w:p>
          <w:p w:rsidR="00000000" w:rsidRPr="00F92B22" w:rsidP="00F92B22">
            <w:pPr>
              <w:pStyle w:val="BodyText"/>
            </w:pPr>
            <w:r w:rsidRPr="00F92B22">
              <w:t>It includes types, functionality and maintenance of specialist tools, and fundamentals of buried services and other infrastructure.</w:t>
            </w:r>
          </w:p>
          <w:p w:rsidR="00000000" w:rsidRPr="00F92B22" w:rsidP="00F92B22">
            <w:pPr>
              <w:pStyle w:val="BodyText"/>
            </w:pPr>
            <w:r w:rsidRPr="00F92B22">
              <w:t>The applicati</w:t>
            </w:r>
            <w:r w:rsidRPr="00F92B22">
              <w:t>on of the skills and knowledge described in this unit may require a licence/registration to practice in the workplace.</w:t>
            </w:r>
          </w:p>
          <w:p w:rsidR="00000000" w:rsidRPr="00F92B22" w:rsidP="00F92B22">
            <w:pPr>
              <w:pStyle w:val="BodyText"/>
            </w:pPr>
            <w:r w:rsidRPr="00F92B22">
              <w:t>Other conditions may also apply under state and territory legislative and regulatory licensing requirements which must be confirmed prior</w:t>
            </w:r>
            <w:r w:rsidRPr="00F92B22">
              <w:t xml:space="preserve"> to commencing this unit.</w:t>
            </w:r>
          </w:p>
        </w:tc>
      </w:tr>
    </w:tbl>
    <w:p w:rsidR="00000000" w:rsidRPr="00F92B22" w:rsidP="00F92B22">
      <w:pPr>
        <w:pStyle w:val="NoPaddingFontSize1"/>
      </w:pPr>
    </w:p>
    <w:p w:rsidR="00000000" w:rsidRPr="00F92B22" w:rsidP="00F92B22">
      <w:pPr>
        <w:pStyle w:val="AllowPageBreak"/>
      </w:pPr>
    </w:p>
    <w:p w:rsidR="00000000" w:rsidRPr="00F92B22" w:rsidP="00F92B22">
      <w:pPr>
        <w:pStyle w:val="Heading1"/>
      </w:pPr>
      <w:bookmarkStart w:id="3" w:name="O_1236586"/>
      <w:bookmarkEnd w:id="3"/>
      <w:r w:rsidRPr="00F92B2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2B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 w:rsidP="00F92B22">
            <w:pPr>
              <w:pStyle w:val="BodyText"/>
            </w:pPr>
            <w:r w:rsidRPr="00F92B22">
              <w:t>UEECD0007 Apply work health and safety regulations, codes and practices in the workplace</w:t>
            </w:r>
          </w:p>
          <w:p w:rsidR="00000000" w:rsidRPr="00F92B22" w:rsidP="00F92B22">
            <w:pPr>
              <w:pStyle w:val="BodyText"/>
            </w:pPr>
            <w:r w:rsidRPr="00F92B22">
              <w:t>UEECD0044 Solve problems in multiple path circuits</w:t>
            </w:r>
          </w:p>
          <w:p w:rsidR="00000000" w:rsidRPr="00F92B22" w:rsidP="00F92B22">
            <w:pPr>
              <w:pStyle w:val="BodyText"/>
            </w:pPr>
            <w:r w:rsidRPr="00F92B22">
              <w:t>UEECD0046 Solve problems in single path circuits</w:t>
            </w:r>
          </w:p>
          <w:p w:rsidR="00000000" w:rsidRPr="00F92B22" w:rsidP="00F92B22">
            <w:pPr>
              <w:pStyle w:val="BodyText"/>
            </w:pPr>
            <w:r w:rsidRPr="00F92B22">
              <w:t>U</w:t>
            </w:r>
            <w:r w:rsidRPr="00F92B22">
              <w:t>EECD0051 Use drawings, diagrams, schedules, standards, codes and specifications</w:t>
            </w:r>
          </w:p>
          <w:p w:rsidR="00000000" w:rsidRPr="00F92B22" w:rsidP="00F92B22">
            <w:pPr>
              <w:pStyle w:val="BodyText"/>
            </w:pPr>
            <w:r w:rsidRPr="00F92B22">
              <w:t>UEEEL0020 Solve problems in low voltage a.c. circuits</w:t>
            </w:r>
          </w:p>
          <w:p w:rsidR="00000000" w:rsidRPr="00F92B22" w:rsidP="00F92B22">
            <w:pPr>
              <w:pStyle w:val="BodyText"/>
            </w:pPr>
            <w:r w:rsidRPr="00F92B22">
              <w:t>UEEEL0021 Solve problems in magnetic and electromagnetic devices</w:t>
            </w:r>
          </w:p>
          <w:p w:rsidR="00000000" w:rsidRPr="00F92B22" w:rsidP="00F92B22">
            <w:pPr>
              <w:pStyle w:val="BodyText"/>
            </w:pPr>
            <w:r w:rsidRPr="00F92B22">
              <w:t>UETDRDS028 Prepare and manage construction plans for elec</w:t>
            </w:r>
            <w:r w:rsidRPr="00F92B22">
              <w:t>trical infrastructure</w:t>
            </w:r>
          </w:p>
          <w:p w:rsidR="00000000" w:rsidRPr="00F92B22" w:rsidP="00F92B22">
            <w:pPr>
              <w:pStyle w:val="BodyText"/>
            </w:pPr>
            <w:r w:rsidRPr="00F92B22">
              <w:t>UETDREL005 Work safely in the vicinity of live electrical apparatus</w:t>
            </w:r>
          </w:p>
        </w:tc>
      </w:tr>
    </w:tbl>
    <w:p w:rsidR="00000000" w:rsidRPr="00F92B22" w:rsidP="00F92B22">
      <w:pPr>
        <w:pStyle w:val="NoPaddingFontSize1"/>
      </w:pPr>
    </w:p>
    <w:p w:rsidR="00000000" w:rsidRPr="00F92B22" w:rsidP="00F92B22">
      <w:pPr>
        <w:pStyle w:val="AllowPageBreak"/>
      </w:pPr>
    </w:p>
    <w:p w:rsidR="00000000" w:rsidRPr="00F92B22" w:rsidP="00F92B22">
      <w:pPr>
        <w:pStyle w:val="Heading1"/>
      </w:pPr>
      <w:bookmarkStart w:id="4" w:name="O_1236587"/>
      <w:bookmarkEnd w:id="4"/>
      <w:r w:rsidRPr="00F92B2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2B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 w:rsidP="00F92B22">
            <w:pPr>
              <w:pStyle w:val="BodyText"/>
            </w:pPr>
            <w:r w:rsidRPr="00F92B22">
              <w:t>Design</w:t>
            </w:r>
          </w:p>
        </w:tc>
      </w:tr>
    </w:tbl>
    <w:p w:rsidR="00000000" w:rsidRPr="00F92B22" w:rsidP="00F92B22">
      <w:pPr>
        <w:pStyle w:val="NoPaddingFontSize1"/>
      </w:pPr>
    </w:p>
    <w:p w:rsidR="00000000" w:rsidRPr="00F92B22" w:rsidP="00F92B22">
      <w:pPr>
        <w:pStyle w:val="AllowPageBreak"/>
      </w:pPr>
    </w:p>
    <w:p w:rsidR="00000000" w:rsidRPr="00F92B22" w:rsidP="00F92B22">
      <w:pPr>
        <w:pStyle w:val="Heading1"/>
      </w:pPr>
      <w:bookmarkStart w:id="5" w:name="O_1236588"/>
      <w:bookmarkEnd w:id="5"/>
      <w:r w:rsidRPr="00F92B2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2B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 w:rsidP="00F92B22">
            <w:pPr>
              <w:pStyle w:val="BodyText"/>
            </w:pPr>
            <w:r w:rsidRPr="00F92B22">
              <w:t>Not applicable.</w:t>
            </w:r>
          </w:p>
        </w:tc>
      </w:tr>
    </w:tbl>
    <w:p w:rsidR="00000000" w:rsidRPr="00F92B22" w:rsidP="00F92B22">
      <w:pPr>
        <w:pStyle w:val="NoPaddingFontSize1"/>
      </w:pPr>
    </w:p>
    <w:p w:rsidR="00000000" w:rsidRPr="00F92B22" w:rsidP="00F92B22">
      <w:pPr>
        <w:pStyle w:val="AllowPageBreak"/>
      </w:pPr>
    </w:p>
    <w:p w:rsidR="00000000" w:rsidRPr="00F92B22" w:rsidP="00F92B22">
      <w:pPr>
        <w:pStyle w:val="Heading1"/>
      </w:pPr>
      <w:bookmarkStart w:id="6" w:name="O_1236589"/>
      <w:bookmarkEnd w:id="6"/>
      <w:r w:rsidRPr="00F92B2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F92B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 w:rsidP="00F92B22">
            <w:pPr>
              <w:pStyle w:val="BodyText"/>
            </w:pPr>
            <w:r w:rsidRPr="00F92B22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rPr>
                <w:rStyle w:val="SpecialBold"/>
              </w:rPr>
              <w:t>PERFORMANCE CRITERIA</w:t>
            </w:r>
          </w:p>
        </w:tc>
      </w:tr>
      <w:tr w:rsidTr="00F92B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t>Performance criteria describe the performance needed to demonstrate achievement of the element.</w:t>
            </w:r>
          </w:p>
        </w:tc>
      </w:tr>
      <w:tr w:rsidTr="00F92B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 w:rsidP="00F92B22">
            <w:pPr>
              <w:pStyle w:val="BodyText"/>
            </w:pPr>
            <w:r w:rsidRPr="00F92B22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 w:rsidP="00F92B22">
            <w:pPr>
              <w:pStyle w:val="BodyText"/>
            </w:pPr>
            <w:r w:rsidRPr="00F92B22">
              <w:rPr>
                <w:rStyle w:val="SpecialBold"/>
              </w:rPr>
              <w:t>Plan to coordinate and perform line and easement surveys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t>Legislation, regulations, standards, codes of practice and organisational workplace requirements for the work to be done are reviewed and determined</w:t>
            </w:r>
          </w:p>
        </w:tc>
      </w:tr>
      <w:tr w:rsidTr="00F92B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t>Purpose of the line and easement survey is established and expected outcomes of the work are confirm</w:t>
            </w:r>
            <w:r w:rsidRPr="00F92B22">
              <w:t>ed with appropriate personnel</w:t>
            </w:r>
          </w:p>
        </w:tc>
      </w:tr>
      <w:tr w:rsidTr="00F92B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t>Work plan is obtained and confirmed in accordance with workplace requirements</w:t>
            </w:r>
          </w:p>
        </w:tc>
      </w:tr>
      <w:tr w:rsidTr="00F92B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t>Plant, tools, equipment and personal protective equipment (PPE) required for work are determined, obtained and confirme</w:t>
            </w:r>
            <w:r w:rsidRPr="00F92B22">
              <w:t>d in working order</w:t>
            </w:r>
          </w:p>
        </w:tc>
      </w:tr>
      <w:tr w:rsidTr="00F92B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t>Work is prioritised and sequenced for completion in accordance with work plan and workplace requirements</w:t>
            </w:r>
          </w:p>
        </w:tc>
      </w:tr>
      <w:tr w:rsidTr="00F92B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t>Hazards are identified, risks assessed, and control measures identified and applied</w:t>
            </w:r>
          </w:p>
        </w:tc>
      </w:tr>
      <w:tr w:rsidTr="00F92B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t>Work permits are determined in accordance with workplace requirements</w:t>
            </w:r>
          </w:p>
        </w:tc>
      </w:tr>
      <w:tr w:rsidTr="00F92B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t>Liaison and communication issues with authorised personnel, authorities and clients are resolved to perform work, as required</w:t>
            </w:r>
          </w:p>
        </w:tc>
      </w:tr>
      <w:tr w:rsidTr="00F92B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t>Worksite is prepared in accordance with the wo</w:t>
            </w:r>
            <w:r w:rsidRPr="00F92B22">
              <w:t>rk plan and workplace requirements</w:t>
            </w:r>
          </w:p>
        </w:tc>
      </w:tr>
      <w:tr w:rsidTr="00F92B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 w:rsidP="00F92B22">
            <w:pPr>
              <w:pStyle w:val="BodyText"/>
            </w:pPr>
            <w:r w:rsidRPr="00F92B2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 w:rsidP="00F92B22">
            <w:pPr>
              <w:pStyle w:val="BodyText"/>
            </w:pPr>
            <w:r w:rsidRPr="00F92B22">
              <w:rPr>
                <w:rStyle w:val="SpecialBold"/>
              </w:rPr>
              <w:t>Coordinate and perform line and easement surveys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t>Legislation, regulations, standards, codes of practice and organisational workplace requirements for the work to be performed are applied and monitored</w:t>
            </w:r>
          </w:p>
        </w:tc>
      </w:tr>
      <w:tr w:rsidTr="00F92B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t>Line a</w:t>
            </w:r>
            <w:r w:rsidRPr="00F92B22">
              <w:t>nd easement surveys are coordinated and performed in accordance with workplace requirements</w:t>
            </w:r>
          </w:p>
        </w:tc>
      </w:tr>
      <w:tr w:rsidTr="00F92B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t>Incidents or unplanned events are responded to in accordance with workplace requirements</w:t>
            </w:r>
          </w:p>
        </w:tc>
      </w:tr>
      <w:tr w:rsidTr="00F92B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t>Quality checks of work are undertaken in accordance with work plan and workplace requirements</w:t>
            </w:r>
          </w:p>
        </w:tc>
      </w:tr>
      <w:tr w:rsidTr="00F92B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t>Work roles and tasks are allocated according to individual competencies and workplace requirements</w:t>
            </w:r>
          </w:p>
        </w:tc>
      </w:tr>
      <w:tr w:rsidTr="00F92B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 w:rsidP="00F92B22">
            <w:pPr>
              <w:pStyle w:val="BodyText"/>
            </w:pPr>
            <w:r w:rsidRPr="00F92B2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 w:rsidP="00F92B22">
            <w:pPr>
              <w:pStyle w:val="BodyText"/>
            </w:pPr>
            <w:r w:rsidRPr="00F92B22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t>Completed work is</w:t>
            </w:r>
            <w:r w:rsidRPr="00F92B22">
              <w:t xml:space="preserve"> checked for compliance against the work plan and workplace requirements</w:t>
            </w:r>
          </w:p>
        </w:tc>
      </w:tr>
      <w:tr w:rsidTr="00F92B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B22">
            <w:pPr>
              <w:pStyle w:val="BodyText"/>
              <w:rPr>
                <w:lang w:val="en-NZ"/>
              </w:rPr>
            </w:pPr>
            <w:r w:rsidRPr="00F92B22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 w:rsidP="00F92B22">
            <w:pPr>
              <w:pStyle w:val="BodyText"/>
            </w:pPr>
            <w:r w:rsidRPr="00F92B22">
              <w:t>Work records, reports and documentation are completed, and appropriate personnel notified in accordance with workplace requirements</w:t>
            </w:r>
          </w:p>
        </w:tc>
      </w:tr>
    </w:tbl>
    <w:p w:rsidR="00000000" w:rsidRPr="00F92B22" w:rsidP="00F92B22">
      <w:pPr>
        <w:pStyle w:val="NoPaddingFontSize1"/>
      </w:pPr>
    </w:p>
    <w:p w:rsidR="00000000" w:rsidRPr="00F92B22" w:rsidP="00F92B22">
      <w:pPr>
        <w:pStyle w:val="AllowPageBreak"/>
      </w:pPr>
    </w:p>
    <w:p w:rsidR="00000000" w:rsidRPr="00F92B22" w:rsidP="00F92B22">
      <w:pPr>
        <w:pStyle w:val="Heading1"/>
      </w:pPr>
      <w:bookmarkStart w:id="7" w:name="O_1236590"/>
      <w:bookmarkEnd w:id="7"/>
      <w:r w:rsidRPr="00F92B2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2B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 w:rsidP="00F92B22">
            <w:pPr>
              <w:pStyle w:val="BodyText"/>
            </w:pPr>
            <w:r w:rsidRPr="00F92B22">
              <w:t>Foundation skills essential to performance are explicit in the performance criteria of this unit of competency.</w:t>
            </w:r>
          </w:p>
        </w:tc>
      </w:tr>
    </w:tbl>
    <w:p w:rsidR="00000000" w:rsidRPr="00F92B22" w:rsidP="00F92B22">
      <w:pPr>
        <w:pStyle w:val="NoPaddingFontSize1"/>
      </w:pPr>
    </w:p>
    <w:p w:rsidR="00000000" w:rsidRPr="00F92B22" w:rsidP="00F92B22">
      <w:pPr>
        <w:pStyle w:val="AllowPageBreak"/>
      </w:pPr>
    </w:p>
    <w:p w:rsidR="00000000" w:rsidRPr="00F92B22" w:rsidP="00F92B22">
      <w:pPr>
        <w:pStyle w:val="Heading1"/>
      </w:pPr>
      <w:bookmarkStart w:id="8" w:name="O_1236591"/>
      <w:bookmarkEnd w:id="8"/>
      <w:r w:rsidRPr="00F92B2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2B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 w:rsidP="00F92B22">
            <w:pPr>
              <w:pStyle w:val="BodyText"/>
            </w:pPr>
            <w:r w:rsidRPr="00F92B22">
              <w:t>Range is restricted to essential operating conditions and any other variables essential to the work env</w:t>
            </w:r>
            <w:r w:rsidRPr="00F92B22">
              <w:t>ironment.</w:t>
            </w:r>
          </w:p>
          <w:p w:rsidR="00000000" w:rsidRPr="00F92B22" w:rsidP="00F92B22">
            <w:pPr>
              <w:pStyle w:val="BodyText"/>
            </w:pPr>
            <w:r w:rsidRPr="00F92B22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F92B22" w:rsidP="00F92B22">
      <w:pPr>
        <w:pStyle w:val="NoPaddingFontSize1"/>
      </w:pPr>
    </w:p>
    <w:p w:rsidR="00000000" w:rsidRPr="00F92B22" w:rsidP="00F92B22">
      <w:pPr>
        <w:pStyle w:val="AllowPageBreak"/>
      </w:pPr>
    </w:p>
    <w:p w:rsidR="00000000" w:rsidRPr="00F92B22" w:rsidP="00F92B22">
      <w:pPr>
        <w:pStyle w:val="Heading1"/>
      </w:pPr>
      <w:bookmarkStart w:id="9" w:name="O_1236592"/>
      <w:bookmarkEnd w:id="9"/>
      <w:r w:rsidRPr="00F92B2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2B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B22" w:rsidP="00F92B22">
            <w:pPr>
              <w:pStyle w:val="BodyText"/>
            </w:pPr>
            <w:r w:rsidRPr="00F92B22">
              <w:t>This unit replaces and is not equivalent to UETDRDS013 Organise and implement ESI line and easement surveys.</w:t>
            </w:r>
          </w:p>
        </w:tc>
      </w:tr>
    </w:tbl>
    <w:p w:rsidR="00000000" w:rsidRPr="00F92B22" w:rsidP="00F92B22">
      <w:pPr>
        <w:pStyle w:val="NoPaddingFontSize1"/>
      </w:pPr>
    </w:p>
    <w:p w:rsidR="00000000" w:rsidRPr="00F92B22" w:rsidP="00F92B22">
      <w:pPr>
        <w:pStyle w:val="AllowPageBreak"/>
      </w:pPr>
    </w:p>
    <w:p w:rsidR="00000000" w:rsidRPr="00F92B22" w:rsidP="00F92B22">
      <w:pPr>
        <w:pStyle w:val="Heading1"/>
      </w:pPr>
      <w:bookmarkStart w:id="10" w:name="O_1236599"/>
      <w:bookmarkEnd w:id="10"/>
      <w:r w:rsidRPr="00F92B22">
        <w:t>Links</w:t>
      </w:r>
    </w:p>
    <w:p w:rsidR="00000000" w:rsidRPr="00F92B22" w:rsidP="00EE0B5E">
      <w:pPr>
        <w:pStyle w:val="BodyText"/>
      </w:pPr>
      <w:r w:rsidRPr="00F92B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62C7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92B22" w:rsidP="00F92B22"/>
    <w:sectPr w:rsidSect="00F92B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B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B22" w:rsidRPr="00EE0B5E" w:rsidP="00EE0B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B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B5E" w:rsidP="00F92B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0B5E" w:rsidP="00F92B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E0B5E" w:rsidP="00F92B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B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B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2B22" w:rsidRPr="00EE0B5E" w:rsidP="00EE0B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B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B5E" w:rsidRPr="002D2AF8" w:rsidP="00F92B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UETDRDS016 Coordinate and perform line and easement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EE0B5E" w:rsidP="00F92B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B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2B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2B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2B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2B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2B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2B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2B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2B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2B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2B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2B22"/>
  </w:style>
  <w:style w:type="character" w:customStyle="1" w:styleId="Heading1Char">
    <w:name w:val="Heading 1 Char"/>
    <w:basedOn w:val="DefaultParagraphFont"/>
    <w:link w:val="Heading1"/>
    <w:rsid w:val="00F92B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2B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2B2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92B22"/>
    <w:rPr>
      <w:b/>
      <w:spacing w:val="0"/>
    </w:rPr>
  </w:style>
  <w:style w:type="paragraph" w:customStyle="1" w:styleId="SuperHeading">
    <w:name w:val="SuperHeading"/>
    <w:basedOn w:val="Normal"/>
    <w:rsid w:val="00F92B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2B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92B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2B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2B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2B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2B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2B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2B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2B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2B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2B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2B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2B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2B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2B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2B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2B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2B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2B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2B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2B2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2B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2B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2B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2B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2B2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2B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2B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2B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2B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2B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2B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2B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2B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2B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2B22"/>
    <w:rPr>
      <w:i/>
    </w:rPr>
  </w:style>
  <w:style w:type="paragraph" w:styleId="Caption">
    <w:name w:val="caption"/>
    <w:basedOn w:val="BodyText"/>
    <w:next w:val="Normal"/>
    <w:qFormat/>
    <w:rsid w:val="00F92B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2B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2B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2B22"/>
  </w:style>
  <w:style w:type="paragraph" w:styleId="TableofFigures">
    <w:name w:val="table of figures"/>
    <w:basedOn w:val="Normal"/>
    <w:next w:val="Normal"/>
    <w:semiHidden/>
    <w:rsid w:val="00F92B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2B2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92B22"/>
    <w:rPr>
      <w:rFonts w:ascii="Wingdings" w:hAnsi="Wingdings"/>
    </w:rPr>
  </w:style>
  <w:style w:type="paragraph" w:customStyle="1" w:styleId="TableHeading">
    <w:name w:val="Table Heading"/>
    <w:basedOn w:val="HeadingBase"/>
    <w:rsid w:val="00F92B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2B22"/>
    <w:rPr>
      <w:color w:val="0033CC"/>
      <w:u w:val="none"/>
    </w:rPr>
  </w:style>
  <w:style w:type="paragraph" w:customStyle="1" w:styleId="BodyTextRight">
    <w:name w:val="Body Text Right"/>
    <w:basedOn w:val="BodyText"/>
    <w:rsid w:val="00F92B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2B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2B2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2B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2B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2B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2B22"/>
    <w:rPr>
      <w:sz w:val="32"/>
    </w:rPr>
  </w:style>
  <w:style w:type="paragraph" w:customStyle="1" w:styleId="HeadingProcedure">
    <w:name w:val="Heading Procedure"/>
    <w:basedOn w:val="HeadingBase"/>
    <w:next w:val="Normal"/>
    <w:rsid w:val="00F92B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2B22"/>
    <w:pPr>
      <w:spacing w:before="60" w:after="60"/>
    </w:pPr>
  </w:style>
  <w:style w:type="paragraph" w:styleId="ListContinue">
    <w:name w:val="List Continue"/>
    <w:basedOn w:val="List"/>
    <w:rsid w:val="00F92B22"/>
    <w:pPr>
      <w:ind w:firstLine="0"/>
    </w:pPr>
  </w:style>
  <w:style w:type="paragraph" w:customStyle="1" w:styleId="ListNote">
    <w:name w:val="List Note"/>
    <w:basedOn w:val="List"/>
    <w:rsid w:val="00F92B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2B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2B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2B22"/>
    <w:rPr>
      <w:rFonts w:ascii="Courier New" w:hAnsi="Courier New"/>
    </w:rPr>
  </w:style>
  <w:style w:type="paragraph" w:customStyle="1" w:styleId="NoteBullet">
    <w:name w:val="Note Bullet"/>
    <w:basedOn w:val="Note"/>
    <w:rsid w:val="00F92B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2B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2B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2B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2B2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92B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2B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2B22"/>
    <w:rPr>
      <w:b/>
      <w:smallCaps/>
    </w:rPr>
  </w:style>
  <w:style w:type="paragraph" w:customStyle="1" w:styleId="TableListNumber">
    <w:name w:val="Table List Number"/>
    <w:basedOn w:val="ListNumber"/>
    <w:rsid w:val="00F92B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2B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2B22"/>
    <w:pPr>
      <w:numPr>
        <w:numId w:val="7"/>
      </w:numPr>
    </w:pPr>
  </w:style>
  <w:style w:type="paragraph" w:customStyle="1" w:styleId="ListAlpha2">
    <w:name w:val="List Alpha 2"/>
    <w:basedOn w:val="List2"/>
    <w:rsid w:val="00F92B22"/>
    <w:pPr>
      <w:numPr>
        <w:numId w:val="6"/>
      </w:numPr>
    </w:pPr>
  </w:style>
  <w:style w:type="paragraph" w:styleId="List2">
    <w:name w:val="List 2"/>
    <w:basedOn w:val="BodyText"/>
    <w:rsid w:val="00F92B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2B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2B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2B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2B2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2B2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92B22"/>
    <w:pPr>
      <w:numPr>
        <w:numId w:val="2"/>
      </w:numPr>
    </w:pPr>
  </w:style>
  <w:style w:type="paragraph" w:styleId="ListContinue2">
    <w:name w:val="List Continue 2"/>
    <w:basedOn w:val="List2"/>
    <w:rsid w:val="00F92B22"/>
    <w:pPr>
      <w:ind w:firstLine="0"/>
    </w:pPr>
  </w:style>
  <w:style w:type="paragraph" w:styleId="ListContinue3">
    <w:name w:val="List Continue 3"/>
    <w:basedOn w:val="List3"/>
    <w:rsid w:val="00F92B22"/>
    <w:pPr>
      <w:ind w:left="1021" w:firstLine="0"/>
    </w:pPr>
  </w:style>
  <w:style w:type="paragraph" w:styleId="ListContinue4">
    <w:name w:val="List Continue 4"/>
    <w:basedOn w:val="List4"/>
    <w:rsid w:val="00F92B22"/>
    <w:pPr>
      <w:ind w:firstLine="0"/>
    </w:pPr>
  </w:style>
  <w:style w:type="paragraph" w:styleId="ListContinue5">
    <w:name w:val="List Continue 5"/>
    <w:basedOn w:val="List5"/>
    <w:rsid w:val="00F92B22"/>
    <w:pPr>
      <w:ind w:firstLine="0"/>
    </w:pPr>
  </w:style>
  <w:style w:type="paragraph" w:styleId="ListNumber3">
    <w:name w:val="List Number 3"/>
    <w:basedOn w:val="List3"/>
    <w:rsid w:val="00F92B22"/>
    <w:pPr>
      <w:numPr>
        <w:numId w:val="3"/>
      </w:numPr>
    </w:pPr>
  </w:style>
  <w:style w:type="paragraph" w:styleId="ListNumber4">
    <w:name w:val="List Number 4"/>
    <w:basedOn w:val="List4"/>
    <w:rsid w:val="00F92B22"/>
    <w:pPr>
      <w:numPr>
        <w:numId w:val="4"/>
      </w:numPr>
    </w:pPr>
  </w:style>
  <w:style w:type="paragraph" w:styleId="ListNumber5">
    <w:name w:val="List Number 5"/>
    <w:basedOn w:val="List5"/>
    <w:rsid w:val="00F92B22"/>
    <w:pPr>
      <w:numPr>
        <w:numId w:val="5"/>
      </w:numPr>
    </w:pPr>
  </w:style>
  <w:style w:type="paragraph" w:styleId="BlockText">
    <w:name w:val="Block Text"/>
    <w:basedOn w:val="Normal"/>
    <w:rsid w:val="00F92B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2B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2B22"/>
    <w:rPr>
      <w:sz w:val="16"/>
      <w:vertAlign w:val="superscript"/>
    </w:rPr>
  </w:style>
  <w:style w:type="character" w:customStyle="1" w:styleId="Symbols">
    <w:name w:val="Symbols"/>
    <w:basedOn w:val="DefaultParagraphFont"/>
    <w:rsid w:val="00F92B22"/>
    <w:rPr>
      <w:rFonts w:ascii="Symbol" w:hAnsi="Symbol"/>
    </w:rPr>
  </w:style>
  <w:style w:type="character" w:customStyle="1" w:styleId="MenuOptions">
    <w:name w:val="Menu Options"/>
    <w:basedOn w:val="DefaultParagraphFont"/>
    <w:rsid w:val="00F92B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2B22"/>
    <w:rPr>
      <w:b/>
    </w:rPr>
  </w:style>
  <w:style w:type="character" w:customStyle="1" w:styleId="Underlined">
    <w:name w:val="Underlined"/>
    <w:basedOn w:val="DefaultParagraphFont"/>
    <w:rsid w:val="00F92B22"/>
    <w:rPr>
      <w:u w:val="single"/>
    </w:rPr>
  </w:style>
  <w:style w:type="paragraph" w:customStyle="1" w:styleId="TableBodyTextRight">
    <w:name w:val="Table Body Text Right"/>
    <w:basedOn w:val="TableBodyText"/>
    <w:rsid w:val="00F92B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2B22"/>
    <w:rPr>
      <w:sz w:val="18"/>
    </w:rPr>
  </w:style>
  <w:style w:type="paragraph" w:customStyle="1" w:styleId="BodySmallRight">
    <w:name w:val="Body Small Right"/>
    <w:basedOn w:val="BodyTextRight"/>
    <w:rsid w:val="00F92B22"/>
    <w:rPr>
      <w:sz w:val="18"/>
      <w:szCs w:val="18"/>
    </w:rPr>
  </w:style>
  <w:style w:type="paragraph" w:customStyle="1" w:styleId="MarginEdition">
    <w:name w:val="Margin Edition"/>
    <w:basedOn w:val="MarginNote"/>
    <w:rsid w:val="00F92B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2B22"/>
    <w:rPr>
      <w:sz w:val="2"/>
      <w:szCs w:val="2"/>
    </w:rPr>
  </w:style>
  <w:style w:type="character" w:customStyle="1" w:styleId="Small">
    <w:name w:val="Small"/>
    <w:basedOn w:val="DefaultParagraphFont"/>
    <w:rsid w:val="00F92B22"/>
    <w:rPr>
      <w:sz w:val="16"/>
    </w:rPr>
  </w:style>
  <w:style w:type="paragraph" w:customStyle="1" w:styleId="WideTable">
    <w:name w:val="Wide Table"/>
    <w:basedOn w:val="Normal"/>
    <w:rsid w:val="00F92B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2B22"/>
  </w:style>
  <w:style w:type="paragraph" w:styleId="Quote">
    <w:name w:val="Quote"/>
    <w:basedOn w:val="Heading1"/>
    <w:link w:val="QuoteChar"/>
    <w:qFormat/>
    <w:rsid w:val="00F92B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2B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2B22"/>
    <w:pPr>
      <w:pageBreakBefore/>
    </w:pPr>
  </w:style>
  <w:style w:type="paragraph" w:customStyle="1" w:styleId="Border">
    <w:name w:val="Border"/>
    <w:basedOn w:val="Normal"/>
    <w:qFormat/>
    <w:rsid w:val="00F92B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2B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B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B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2B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2B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2B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2B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2B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2B22"/>
    <w:rPr>
      <w:u w:val="single"/>
    </w:rPr>
  </w:style>
  <w:style w:type="character" w:customStyle="1" w:styleId="BoldandItalics">
    <w:name w:val="Bold and Italics"/>
    <w:qFormat/>
    <w:rsid w:val="00F92B22"/>
    <w:rPr>
      <w:b/>
      <w:i/>
      <w:u w:val="none"/>
    </w:rPr>
  </w:style>
  <w:style w:type="paragraph" w:styleId="BalloonText">
    <w:name w:val="Balloon Text"/>
    <w:basedOn w:val="Normal"/>
    <w:link w:val="BalloonTextChar"/>
    <w:rsid w:val="00F92B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2B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2B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2B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2B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2B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2B22"/>
    <w:pPr>
      <w:spacing w:before="0" w:after="0"/>
    </w:pPr>
  </w:style>
  <w:style w:type="paragraph" w:customStyle="1" w:styleId="BodyTextBold">
    <w:name w:val="Body Text Bold"/>
    <w:basedOn w:val="BodyText"/>
    <w:qFormat/>
    <w:rsid w:val="00F92B22"/>
    <w:rPr>
      <w:b/>
    </w:rPr>
  </w:style>
  <w:style w:type="character" w:styleId="Hyperlink">
    <w:name w:val="Hyperlink"/>
    <w:basedOn w:val="DefaultParagraphFont"/>
    <w:uiPriority w:val="99"/>
    <w:unhideWhenUsed/>
    <w:rsid w:val="00EE0B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3932</Characters>
  <Application>Microsoft Office Word</Application>
  <DocSecurity>0</DocSecurity>
  <Lines>170</Lines>
  <Paragraphs>91</Paragraphs>
  <ScaleCrop>false</ScaleCrop>
  <Company>Author-it Software Corporation Ltd.</Company>
  <LinksUpToDate>false</LinksUpToDate>
  <CharactersWithSpaces>4466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UETDRDS016 Coordinate and perform line and easement surveys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2022-12-06T06:49:00Z</dcterms:created>
  <dcterms:modified xsi:type="dcterms:W3CDTF">2022-12-06T06:49:00Z</dcterms:modified>
</cp:coreProperties>
</file>