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651C" w:rsidP="000865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UETDRDS016 Coordinate and perform line and easement surveys</w:t>
      </w:r>
      <w:r>
        <w:fldChar w:fldCharType="end"/>
      </w:r>
    </w:p>
    <w:p w:rsidR="0008651C" w:rsidP="0008651C">
      <w:pPr>
        <w:pStyle w:val="Version"/>
        <w:sectPr w:rsidSect="00E235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235C0" w:rsidP="00E235C0">
      <w:pPr>
        <w:pStyle w:val="SuperHeading"/>
      </w:pPr>
      <w:r w:rsidRPr="00E235C0">
        <w:t>Assessment Requirements for UETDRDS016 Coordinate and perform line and easement surveys</w:t>
      </w:r>
    </w:p>
    <w:p w:rsidR="00000000" w:rsidRPr="00E235C0" w:rsidP="00E235C0">
      <w:pPr>
        <w:pStyle w:val="Heading1"/>
      </w:pPr>
      <w:bookmarkStart w:id="1" w:name="O_1236594"/>
      <w:bookmarkEnd w:id="1"/>
      <w:r w:rsidRPr="00E235C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35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5C0" w:rsidP="00E235C0">
            <w:pPr>
              <w:pStyle w:val="BodyText"/>
            </w:pPr>
            <w:r w:rsidRPr="00E235C0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E235C0" w:rsidP="00E235C0">
      <w:pPr>
        <w:pStyle w:val="NoPaddingFontSize1"/>
      </w:pPr>
    </w:p>
    <w:p w:rsidR="00000000" w:rsidRPr="00E235C0" w:rsidP="00E235C0">
      <w:pPr>
        <w:pStyle w:val="AllowPageBreak"/>
      </w:pPr>
    </w:p>
    <w:p w:rsidR="00000000" w:rsidRPr="00E235C0" w:rsidP="00E235C0">
      <w:pPr>
        <w:pStyle w:val="Heading1"/>
      </w:pPr>
      <w:bookmarkStart w:id="2" w:name="O_1236595"/>
      <w:bookmarkEnd w:id="2"/>
      <w:r w:rsidRPr="00E235C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35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5C0">
            <w:pPr>
              <w:pStyle w:val="BodyText"/>
              <w:rPr>
                <w:lang w:val="en-NZ"/>
              </w:rPr>
            </w:pPr>
            <w:r w:rsidRPr="00E235C0">
              <w:t>Evidence required to demonstrate competence in this unit must be r</w:t>
            </w:r>
            <w:r w:rsidRPr="00E235C0">
              <w:t xml:space="preserve">elevant to and satisfy all of the requirements of the elements and performance criteria on at least two (2) separate occasions and include:  </w:t>
            </w:r>
          </w:p>
        </w:tc>
      </w:tr>
      <w:tr w:rsidTr="00E235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5C0" w:rsidP="00E235C0">
            <w:pPr>
              <w:pStyle w:val="ListBullet"/>
            </w:pPr>
            <w:r w:rsidRPr="00E235C0">
              <w:t>applying relevant legislation, regulations, standards, codes of practice and organisational workplace requiremen</w:t>
            </w:r>
            <w:r w:rsidRPr="00E235C0">
              <w:t>ts including:</w:t>
            </w:r>
          </w:p>
          <w:p w:rsidR="00000000" w:rsidRPr="00E235C0" w:rsidP="00E235C0">
            <w:pPr>
              <w:pStyle w:val="ListBullet2"/>
            </w:pPr>
            <w:r w:rsidRPr="00E235C0">
              <w:t>work health and safety (WHS)/occupational health and safety (OHS) requirements</w:t>
            </w:r>
          </w:p>
          <w:p w:rsidR="00000000" w:rsidRPr="00E235C0" w:rsidP="00E235C0">
            <w:pPr>
              <w:pStyle w:val="ListBullet"/>
            </w:pPr>
            <w:r w:rsidRPr="00E235C0">
              <w:t>identifying hazards, assessing risks, identifying, applying and monitoring control measures</w:t>
            </w:r>
          </w:p>
          <w:p w:rsidR="00000000" w:rsidRPr="00E235C0" w:rsidP="00E235C0">
            <w:pPr>
              <w:pStyle w:val="ListBullet"/>
            </w:pPr>
            <w:r w:rsidRPr="00E235C0">
              <w:t>performing at least one (1) site inspection</w:t>
            </w:r>
          </w:p>
          <w:p w:rsidR="00000000" w:rsidRPr="00E235C0" w:rsidP="00E235C0">
            <w:pPr>
              <w:pStyle w:val="ListBullet"/>
            </w:pPr>
            <w:r w:rsidRPr="00E235C0">
              <w:t>obtaining, inspecting and using relevant personal protective equipment (PPE)</w:t>
            </w:r>
          </w:p>
          <w:p w:rsidR="00000000" w:rsidRPr="00E235C0" w:rsidP="00E235C0">
            <w:pPr>
              <w:pStyle w:val="ListBullet"/>
            </w:pPr>
            <w:r w:rsidRPr="00E235C0">
              <w:t>dealing with an unplanned event on at least one (1) occasion</w:t>
            </w:r>
          </w:p>
          <w:p w:rsidR="00000000" w:rsidRPr="00E235C0" w:rsidP="00E235C0">
            <w:pPr>
              <w:pStyle w:val="ListBullet"/>
            </w:pPr>
            <w:r w:rsidRPr="00E235C0">
              <w:t>obtaining work permits in accordance with workplace requirements</w:t>
            </w:r>
          </w:p>
          <w:p w:rsidR="00000000" w:rsidRPr="00E235C0" w:rsidP="00E235C0">
            <w:pPr>
              <w:pStyle w:val="ListBullet"/>
            </w:pPr>
            <w:r w:rsidRPr="00E235C0">
              <w:t xml:space="preserve">determining requirements for site inspection </w:t>
            </w:r>
          </w:p>
          <w:p w:rsidR="00000000" w:rsidRPr="00E235C0" w:rsidP="00E235C0">
            <w:pPr>
              <w:pStyle w:val="ListBullet"/>
            </w:pPr>
            <w:r w:rsidRPr="00E235C0">
              <w:t>complet</w:t>
            </w:r>
            <w:r w:rsidRPr="00E235C0">
              <w:t>ing relevant work records, reports and documentation</w:t>
            </w:r>
          </w:p>
          <w:p w:rsidR="00000000" w:rsidRPr="00E235C0" w:rsidP="00E235C0">
            <w:pPr>
              <w:pStyle w:val="ListBullet"/>
            </w:pPr>
            <w:r w:rsidRPr="00E235C0">
              <w:t>completing one (1) survey of an overhead network for each the following:</w:t>
            </w:r>
          </w:p>
          <w:p w:rsidR="00000000" w:rsidRPr="00E235C0" w:rsidP="00E235C0">
            <w:pPr>
              <w:pStyle w:val="ListBullet2"/>
            </w:pPr>
            <w:r w:rsidRPr="00E235C0">
              <w:t xml:space="preserve">multi-pole extensions </w:t>
            </w:r>
          </w:p>
          <w:p w:rsidR="00000000" w:rsidRPr="00E235C0" w:rsidP="00E235C0">
            <w:pPr>
              <w:pStyle w:val="ListBullet2"/>
            </w:pPr>
            <w:r w:rsidRPr="00E235C0">
              <w:t xml:space="preserve">in-line pole relocations </w:t>
            </w:r>
          </w:p>
          <w:p w:rsidR="00000000" w:rsidRPr="00E235C0" w:rsidP="00E235C0">
            <w:pPr>
              <w:pStyle w:val="ListBullet2"/>
            </w:pPr>
            <w:r w:rsidRPr="00E235C0">
              <w:t>multi-circuit overhead lines</w:t>
            </w:r>
          </w:p>
          <w:p w:rsidR="00000000" w:rsidRPr="00E235C0" w:rsidP="00E235C0">
            <w:pPr>
              <w:pStyle w:val="ListBullet2"/>
            </w:pPr>
            <w:r w:rsidRPr="00E235C0">
              <w:t>upgrade/alteration to existing assets</w:t>
            </w:r>
          </w:p>
          <w:p w:rsidR="00000000" w:rsidRPr="00E235C0" w:rsidP="00E235C0">
            <w:pPr>
              <w:pStyle w:val="ListBullet"/>
            </w:pPr>
            <w:r w:rsidRPr="00E235C0">
              <w:t>completing a</w:t>
            </w:r>
            <w:r w:rsidRPr="00E235C0">
              <w:t xml:space="preserve"> control checklist for each of the surveys.</w:t>
            </w:r>
          </w:p>
        </w:tc>
      </w:tr>
    </w:tbl>
    <w:p w:rsidR="00000000" w:rsidRPr="00E235C0" w:rsidP="00E235C0">
      <w:pPr>
        <w:pStyle w:val="NoPaddingFontSize1"/>
      </w:pPr>
    </w:p>
    <w:p w:rsidR="00000000" w:rsidRPr="00E235C0" w:rsidP="00E235C0">
      <w:pPr>
        <w:pStyle w:val="AllowPageBreak"/>
      </w:pPr>
    </w:p>
    <w:p w:rsidR="00000000" w:rsidRPr="00E235C0" w:rsidP="00E235C0">
      <w:pPr>
        <w:pStyle w:val="Heading1"/>
      </w:pPr>
      <w:bookmarkStart w:id="3" w:name="O_1236596"/>
      <w:bookmarkEnd w:id="3"/>
      <w:r w:rsidRPr="00E235C0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35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5C0">
            <w:pPr>
              <w:pStyle w:val="BodyText"/>
              <w:rPr>
                <w:lang w:val="en-NZ"/>
              </w:rPr>
            </w:pPr>
            <w:r w:rsidRPr="00E235C0">
              <w:t xml:space="preserve">Evidence required to demonstrate competence in this unit must be relevant to and satisfy all of the requirements of the elements and performance </w:t>
            </w:r>
            <w:r w:rsidRPr="00E235C0">
              <w:t>criteria and include knowledge of:</w:t>
            </w:r>
          </w:p>
        </w:tc>
      </w:tr>
      <w:tr w:rsidTr="00E235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5C0" w:rsidP="00E235C0">
            <w:pPr>
              <w:pStyle w:val="ListBullet"/>
            </w:pPr>
            <w:r w:rsidRPr="00E235C0">
              <w:t>relevant legislation, regulations, standards, codes of practice and organisational workplace requirements including WHS/OHS requirements</w:t>
            </w:r>
          </w:p>
          <w:p w:rsidR="00000000" w:rsidRPr="00E235C0" w:rsidP="00E235C0">
            <w:pPr>
              <w:pStyle w:val="ListBullet"/>
            </w:pPr>
            <w:r w:rsidRPr="00E235C0">
              <w:t xml:space="preserve">hazard, risk assessment and risk control requirements </w:t>
            </w:r>
          </w:p>
          <w:p w:rsidR="00000000" w:rsidRPr="00E235C0" w:rsidP="00E235C0">
            <w:pPr>
              <w:pStyle w:val="ListBullet"/>
            </w:pPr>
            <w:r w:rsidRPr="00E235C0">
              <w:t>types and application of PP</w:t>
            </w:r>
            <w:r w:rsidRPr="00E235C0">
              <w:t>E</w:t>
            </w:r>
          </w:p>
          <w:p w:rsidR="00000000" w:rsidRPr="00E235C0" w:rsidP="00E235C0">
            <w:pPr>
              <w:pStyle w:val="ListBullet"/>
            </w:pPr>
            <w:r w:rsidRPr="00E235C0">
              <w:t xml:space="preserve">safe use of plant, tools and equipment </w:t>
            </w:r>
          </w:p>
          <w:p w:rsidR="00000000" w:rsidRPr="00E235C0" w:rsidP="00E235C0">
            <w:pPr>
              <w:pStyle w:val="ListBullet"/>
            </w:pPr>
            <w:r w:rsidRPr="00E235C0">
              <w:t>application, purpose and types of permits</w:t>
            </w:r>
          </w:p>
          <w:p w:rsidR="00000000" w:rsidRPr="00E235C0" w:rsidP="00E235C0">
            <w:pPr>
              <w:pStyle w:val="ListBullet"/>
            </w:pPr>
            <w:r w:rsidRPr="00E235C0">
              <w:t>events constituting an unplanned event or incident</w:t>
            </w:r>
          </w:p>
          <w:p w:rsidR="00000000" w:rsidRPr="00E235C0" w:rsidP="00E235C0">
            <w:pPr>
              <w:pStyle w:val="ListBullet"/>
            </w:pPr>
            <w:r w:rsidRPr="00E235C0">
              <w:t>procedures for responding to an unplanned event or incident</w:t>
            </w:r>
          </w:p>
          <w:p w:rsidR="00000000" w:rsidRPr="00E235C0" w:rsidP="00E235C0">
            <w:pPr>
              <w:pStyle w:val="ListBullet"/>
            </w:pPr>
            <w:r w:rsidRPr="00E235C0">
              <w:t>workplace records, reports and documentation maintenance</w:t>
            </w:r>
          </w:p>
          <w:p w:rsidR="00000000" w:rsidRPr="00E235C0" w:rsidP="00E235C0">
            <w:pPr>
              <w:pStyle w:val="ListBullet"/>
            </w:pPr>
            <w:r w:rsidRPr="00E235C0">
              <w:t>site</w:t>
            </w:r>
            <w:r w:rsidRPr="00E235C0">
              <w:t xml:space="preserve"> inspections </w:t>
            </w:r>
          </w:p>
          <w:p w:rsidR="00000000" w:rsidRPr="00E235C0" w:rsidP="00E235C0">
            <w:pPr>
              <w:pStyle w:val="ListBullet"/>
            </w:pPr>
            <w:r w:rsidRPr="00E235C0">
              <w:t>types, functionality and maintenance of specialist tools, including:</w:t>
            </w:r>
          </w:p>
          <w:p w:rsidR="00000000" w:rsidRPr="00E235C0" w:rsidP="00E235C0">
            <w:pPr>
              <w:pStyle w:val="ListBullet2"/>
            </w:pPr>
            <w:r w:rsidRPr="00E235C0">
              <w:t>laser scans</w:t>
            </w:r>
          </w:p>
          <w:p w:rsidR="00000000" w:rsidRPr="00E235C0" w:rsidP="00E235C0">
            <w:pPr>
              <w:pStyle w:val="ListBullet2"/>
            </w:pPr>
            <w:r w:rsidRPr="00E235C0">
              <w:t>geotech studies</w:t>
            </w:r>
          </w:p>
          <w:p w:rsidR="00000000" w:rsidRPr="00E235C0" w:rsidP="00E235C0">
            <w:pPr>
              <w:pStyle w:val="ListBullet2"/>
            </w:pPr>
            <w:r w:rsidRPr="00E235C0">
              <w:t>survey equipment</w:t>
            </w:r>
          </w:p>
          <w:p w:rsidR="00000000" w:rsidRPr="00E235C0" w:rsidP="00E235C0">
            <w:pPr>
              <w:pStyle w:val="ListBullet2"/>
            </w:pPr>
            <w:r w:rsidRPr="00E235C0">
              <w:t xml:space="preserve">ground penetrating radar </w:t>
            </w:r>
          </w:p>
          <w:p w:rsidR="00000000" w:rsidRPr="00E235C0" w:rsidP="00E235C0">
            <w:pPr>
              <w:pStyle w:val="ListBullet"/>
            </w:pPr>
            <w:r w:rsidRPr="00E235C0">
              <w:t>buried services and other infrastructure, including:</w:t>
            </w:r>
          </w:p>
          <w:p w:rsidR="00000000" w:rsidRPr="00E235C0" w:rsidP="00E235C0">
            <w:pPr>
              <w:pStyle w:val="ListBullet2"/>
            </w:pPr>
            <w:r w:rsidRPr="00E235C0">
              <w:t>telecommunications</w:t>
            </w:r>
          </w:p>
          <w:p w:rsidR="00000000" w:rsidRPr="00E235C0" w:rsidP="00E235C0">
            <w:pPr>
              <w:pStyle w:val="ListBullet2"/>
            </w:pPr>
            <w:r w:rsidRPr="00E235C0">
              <w:t>power</w:t>
            </w:r>
          </w:p>
          <w:p w:rsidR="00000000" w:rsidRPr="00E235C0" w:rsidP="00E235C0">
            <w:pPr>
              <w:pStyle w:val="ListBullet2"/>
            </w:pPr>
            <w:r w:rsidRPr="00E235C0">
              <w:t>water</w:t>
            </w:r>
          </w:p>
          <w:p w:rsidR="00000000" w:rsidRPr="00E235C0" w:rsidP="00E235C0">
            <w:pPr>
              <w:pStyle w:val="ListBullet2"/>
            </w:pPr>
            <w:r w:rsidRPr="00E235C0">
              <w:t>sewerage</w:t>
            </w:r>
          </w:p>
          <w:p w:rsidR="00000000" w:rsidRPr="00E235C0" w:rsidP="00E235C0">
            <w:pPr>
              <w:pStyle w:val="ListBullet2"/>
            </w:pPr>
            <w:r w:rsidRPr="00E235C0">
              <w:t>gas.</w:t>
            </w:r>
          </w:p>
        </w:tc>
      </w:tr>
    </w:tbl>
    <w:p w:rsidR="00000000" w:rsidRPr="00E235C0" w:rsidP="00E235C0">
      <w:pPr>
        <w:pStyle w:val="NoPaddingFontSize1"/>
      </w:pPr>
    </w:p>
    <w:p w:rsidR="00000000" w:rsidRPr="00E235C0" w:rsidP="00E235C0">
      <w:pPr>
        <w:pStyle w:val="AllowPageBreak"/>
      </w:pPr>
    </w:p>
    <w:p w:rsidR="00000000" w:rsidRPr="00E235C0" w:rsidP="00E235C0">
      <w:pPr>
        <w:pStyle w:val="Heading1"/>
      </w:pPr>
      <w:bookmarkStart w:id="4" w:name="O_1236597"/>
      <w:bookmarkEnd w:id="4"/>
      <w:r w:rsidRPr="00E235C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35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5C0" w:rsidP="00E235C0">
            <w:pPr>
              <w:pStyle w:val="BodyText"/>
            </w:pPr>
            <w:r w:rsidRPr="00E235C0">
              <w:t>Assessors must hold credentials specified within the Standards for Registered Training Organisations current at the time of assessment.</w:t>
            </w:r>
          </w:p>
          <w:p w:rsidR="00000000" w:rsidRPr="00E235C0" w:rsidP="00E235C0">
            <w:pPr>
              <w:pStyle w:val="BodyText"/>
            </w:pPr>
            <w:r w:rsidRPr="00E235C0">
              <w:t>Assessment must satisfy the Principles of Assessment and Rules of Evidence and</w:t>
            </w:r>
            <w:r w:rsidRPr="00E235C0">
              <w:t xml:space="preserve"> all regulatory requirements included within the Standards for Registered Training Organisations current at the time of assessment.</w:t>
            </w:r>
          </w:p>
          <w:p w:rsidR="00000000" w:rsidRPr="00E235C0" w:rsidP="00E235C0">
            <w:pPr>
              <w:pStyle w:val="BodyText"/>
            </w:pPr>
            <w:r w:rsidRPr="00E235C0">
              <w:t>Assessment must occur in workplace operational situations where it is appropriate to do so</w:t>
            </w:r>
          </w:p>
          <w:p w:rsidR="00000000" w:rsidRPr="00E235C0" w:rsidP="00E235C0">
            <w:pPr>
              <w:pStyle w:val="BodyText"/>
            </w:pPr>
            <w:r w:rsidRPr="00E235C0">
              <w:t>Where this is not appropriate, as</w:t>
            </w:r>
            <w:r w:rsidRPr="00E235C0">
              <w:t>sessment must occur in simulated conditions involving realistic and authentic activities that replicate operational workplace conditions.</w:t>
            </w:r>
          </w:p>
          <w:p w:rsidR="00000000" w:rsidRPr="00E235C0" w:rsidP="00E235C0">
            <w:pPr>
              <w:pStyle w:val="BodyText"/>
            </w:pPr>
            <w:r w:rsidRPr="00E235C0">
              <w:t>Assessment processes and techniques must be appropriate to the language, literacy and numeracy requirements of the wor</w:t>
            </w:r>
            <w:r w:rsidRPr="00E235C0">
              <w:t>k being performed and the needs of the candidate.</w:t>
            </w:r>
          </w:p>
          <w:p w:rsidR="00000000" w:rsidRPr="00E235C0" w:rsidP="00E235C0">
            <w:pPr>
              <w:pStyle w:val="BodyText"/>
            </w:pPr>
            <w:r w:rsidRPr="00E235C0">
              <w:t>Resources for assessment must include access to:</w:t>
            </w:r>
          </w:p>
          <w:p w:rsidR="00000000" w:rsidRPr="00E235C0" w:rsidP="00E235C0">
            <w:pPr>
              <w:pStyle w:val="ListBullet"/>
            </w:pPr>
            <w:r w:rsidRPr="00E235C0">
              <w:t>relevant and appropriate tools, facilities, equipment PPE currently used in industry</w:t>
            </w:r>
          </w:p>
          <w:p w:rsidR="00000000" w:rsidRPr="00E235C0" w:rsidP="00E235C0">
            <w:pPr>
              <w:pStyle w:val="ListBullet"/>
            </w:pPr>
            <w:r w:rsidRPr="00E235C0">
              <w:t>applicable documentation, including workplace requirements, relevant in</w:t>
            </w:r>
            <w:r w:rsidRPr="00E235C0">
              <w:t>dustry standards, equipment specifications, regulations, codes of practice and operation manuals.</w:t>
            </w:r>
          </w:p>
        </w:tc>
      </w:tr>
    </w:tbl>
    <w:p w:rsidR="00000000" w:rsidRPr="00E235C0" w:rsidP="00E235C0">
      <w:pPr>
        <w:pStyle w:val="NoPaddingFontSize1"/>
      </w:pPr>
    </w:p>
    <w:p w:rsidR="00000000" w:rsidRPr="00E235C0" w:rsidP="00E235C0">
      <w:pPr>
        <w:pStyle w:val="AllowPageBreak"/>
      </w:pPr>
    </w:p>
    <w:p w:rsidR="00000000" w:rsidRPr="00E235C0" w:rsidP="00E235C0">
      <w:pPr>
        <w:pStyle w:val="Heading1"/>
      </w:pPr>
      <w:bookmarkStart w:id="5" w:name="O_1236600"/>
      <w:bookmarkEnd w:id="5"/>
      <w:r w:rsidRPr="00E235C0">
        <w:t>Links</w:t>
      </w:r>
    </w:p>
    <w:p w:rsidR="00000000" w:rsidRPr="00E235C0" w:rsidP="0008651C">
      <w:pPr>
        <w:pStyle w:val="BodyText"/>
      </w:pPr>
      <w:r w:rsidRPr="00E235C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D851AC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E235C0" w:rsidP="00E235C0"/>
    <w:sectPr w:rsidSect="00E235C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5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5C0" w:rsidRPr="0008651C" w:rsidP="000865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5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51C" w:rsidP="00E235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8651C" w:rsidP="00E235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8651C" w:rsidP="00E235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5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5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35C0" w:rsidRPr="0008651C" w:rsidP="000865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5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51C" w:rsidRPr="002D2AF8" w:rsidP="00E235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UETDRDS016 Coordinate and perform line and easement surveys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08651C" w:rsidP="00E235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07C05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57A59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84C62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35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35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35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35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35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35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35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35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35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35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35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35C0"/>
  </w:style>
  <w:style w:type="character" w:customStyle="1" w:styleId="Heading1Char">
    <w:name w:val="Heading 1 Char"/>
    <w:basedOn w:val="DefaultParagraphFont"/>
    <w:link w:val="Heading1"/>
    <w:rsid w:val="00E235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35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35C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235C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235C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235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35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235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35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35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35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35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35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35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35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35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35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35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35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35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35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35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35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35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35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235C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235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235C0"/>
    <w:rPr>
      <w:b/>
      <w:spacing w:val="0"/>
    </w:rPr>
  </w:style>
  <w:style w:type="paragraph" w:customStyle="1" w:styleId="SuperTitle">
    <w:name w:val="SuperTitle"/>
    <w:basedOn w:val="Title"/>
    <w:rsid w:val="00E235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35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35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235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35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35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35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35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35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35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35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35C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235C0"/>
    <w:rPr>
      <w:i/>
    </w:rPr>
  </w:style>
  <w:style w:type="paragraph" w:styleId="Caption">
    <w:name w:val="caption"/>
    <w:basedOn w:val="BodyText"/>
    <w:next w:val="Normal"/>
    <w:qFormat/>
    <w:rsid w:val="00E235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35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35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35C0"/>
  </w:style>
  <w:style w:type="paragraph" w:styleId="TableofFigures">
    <w:name w:val="table of figures"/>
    <w:basedOn w:val="Normal"/>
    <w:next w:val="Normal"/>
    <w:semiHidden/>
    <w:rsid w:val="00E235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35C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235C0"/>
    <w:rPr>
      <w:rFonts w:ascii="Wingdings" w:hAnsi="Wingdings"/>
    </w:rPr>
  </w:style>
  <w:style w:type="paragraph" w:customStyle="1" w:styleId="TableHeading">
    <w:name w:val="Table Heading"/>
    <w:basedOn w:val="HeadingBase"/>
    <w:rsid w:val="00E235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35C0"/>
    <w:rPr>
      <w:color w:val="0033CC"/>
      <w:u w:val="none"/>
    </w:rPr>
  </w:style>
  <w:style w:type="paragraph" w:customStyle="1" w:styleId="BodyTextRight">
    <w:name w:val="Body Text Right"/>
    <w:basedOn w:val="BodyText"/>
    <w:rsid w:val="00E235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35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35C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35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35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35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35C0"/>
    <w:rPr>
      <w:sz w:val="32"/>
    </w:rPr>
  </w:style>
  <w:style w:type="paragraph" w:customStyle="1" w:styleId="HeadingProcedure">
    <w:name w:val="Heading Procedure"/>
    <w:basedOn w:val="HeadingBase"/>
    <w:next w:val="Normal"/>
    <w:rsid w:val="00E235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35C0"/>
    <w:pPr>
      <w:spacing w:before="60" w:after="60"/>
    </w:pPr>
  </w:style>
  <w:style w:type="paragraph" w:styleId="ListContinue">
    <w:name w:val="List Continue"/>
    <w:basedOn w:val="List"/>
    <w:rsid w:val="00E235C0"/>
    <w:pPr>
      <w:ind w:firstLine="0"/>
    </w:pPr>
  </w:style>
  <w:style w:type="paragraph" w:customStyle="1" w:styleId="ListNote">
    <w:name w:val="List Note"/>
    <w:basedOn w:val="List"/>
    <w:rsid w:val="00E235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35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35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35C0"/>
    <w:rPr>
      <w:rFonts w:ascii="Courier New" w:hAnsi="Courier New"/>
    </w:rPr>
  </w:style>
  <w:style w:type="paragraph" w:customStyle="1" w:styleId="NoteBullet">
    <w:name w:val="Note Bullet"/>
    <w:basedOn w:val="Note"/>
    <w:rsid w:val="00E235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35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35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35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35C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235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35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35C0"/>
    <w:rPr>
      <w:b/>
      <w:smallCaps/>
    </w:rPr>
  </w:style>
  <w:style w:type="paragraph" w:customStyle="1" w:styleId="TableListNumber">
    <w:name w:val="Table List Number"/>
    <w:basedOn w:val="ListNumber"/>
    <w:rsid w:val="00E235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35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35C0"/>
    <w:pPr>
      <w:numPr>
        <w:numId w:val="9"/>
      </w:numPr>
    </w:pPr>
  </w:style>
  <w:style w:type="paragraph" w:customStyle="1" w:styleId="ListAlpha2">
    <w:name w:val="List Alpha 2"/>
    <w:basedOn w:val="List2"/>
    <w:rsid w:val="00E235C0"/>
    <w:pPr>
      <w:numPr>
        <w:numId w:val="8"/>
      </w:numPr>
    </w:pPr>
  </w:style>
  <w:style w:type="paragraph" w:styleId="List2">
    <w:name w:val="List 2"/>
    <w:basedOn w:val="BodyText"/>
    <w:rsid w:val="00E235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35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35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35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35C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35C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235C0"/>
    <w:pPr>
      <w:numPr>
        <w:numId w:val="4"/>
      </w:numPr>
    </w:pPr>
  </w:style>
  <w:style w:type="paragraph" w:styleId="ListContinue2">
    <w:name w:val="List Continue 2"/>
    <w:basedOn w:val="List2"/>
    <w:rsid w:val="00E235C0"/>
    <w:pPr>
      <w:ind w:firstLine="0"/>
    </w:pPr>
  </w:style>
  <w:style w:type="paragraph" w:styleId="ListContinue3">
    <w:name w:val="List Continue 3"/>
    <w:basedOn w:val="List3"/>
    <w:rsid w:val="00E235C0"/>
    <w:pPr>
      <w:ind w:left="1021" w:firstLine="0"/>
    </w:pPr>
  </w:style>
  <w:style w:type="paragraph" w:styleId="ListContinue4">
    <w:name w:val="List Continue 4"/>
    <w:basedOn w:val="List4"/>
    <w:rsid w:val="00E235C0"/>
    <w:pPr>
      <w:ind w:firstLine="0"/>
    </w:pPr>
  </w:style>
  <w:style w:type="paragraph" w:styleId="ListContinue5">
    <w:name w:val="List Continue 5"/>
    <w:basedOn w:val="List5"/>
    <w:rsid w:val="00E235C0"/>
    <w:pPr>
      <w:ind w:firstLine="0"/>
    </w:pPr>
  </w:style>
  <w:style w:type="paragraph" w:styleId="ListNumber3">
    <w:name w:val="List Number 3"/>
    <w:basedOn w:val="List3"/>
    <w:rsid w:val="00E235C0"/>
    <w:pPr>
      <w:numPr>
        <w:numId w:val="5"/>
      </w:numPr>
    </w:pPr>
  </w:style>
  <w:style w:type="paragraph" w:styleId="ListNumber4">
    <w:name w:val="List Number 4"/>
    <w:basedOn w:val="List4"/>
    <w:rsid w:val="00E235C0"/>
    <w:pPr>
      <w:numPr>
        <w:numId w:val="6"/>
      </w:numPr>
    </w:pPr>
  </w:style>
  <w:style w:type="paragraph" w:styleId="ListNumber5">
    <w:name w:val="List Number 5"/>
    <w:basedOn w:val="List5"/>
    <w:rsid w:val="00E235C0"/>
    <w:pPr>
      <w:numPr>
        <w:numId w:val="7"/>
      </w:numPr>
    </w:pPr>
  </w:style>
  <w:style w:type="paragraph" w:styleId="BlockText">
    <w:name w:val="Block Text"/>
    <w:basedOn w:val="Normal"/>
    <w:rsid w:val="00E235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35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35C0"/>
    <w:rPr>
      <w:sz w:val="16"/>
      <w:vertAlign w:val="superscript"/>
    </w:rPr>
  </w:style>
  <w:style w:type="character" w:customStyle="1" w:styleId="Symbols">
    <w:name w:val="Symbols"/>
    <w:basedOn w:val="DefaultParagraphFont"/>
    <w:rsid w:val="00E235C0"/>
    <w:rPr>
      <w:rFonts w:ascii="Symbol" w:hAnsi="Symbol"/>
    </w:rPr>
  </w:style>
  <w:style w:type="character" w:customStyle="1" w:styleId="MenuOptions">
    <w:name w:val="Menu Options"/>
    <w:basedOn w:val="DefaultParagraphFont"/>
    <w:rsid w:val="00E235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35C0"/>
    <w:rPr>
      <w:b/>
    </w:rPr>
  </w:style>
  <w:style w:type="character" w:customStyle="1" w:styleId="Underlined">
    <w:name w:val="Underlined"/>
    <w:basedOn w:val="DefaultParagraphFont"/>
    <w:rsid w:val="00E235C0"/>
    <w:rPr>
      <w:u w:val="single"/>
    </w:rPr>
  </w:style>
  <w:style w:type="paragraph" w:customStyle="1" w:styleId="TableBodyTextRight">
    <w:name w:val="Table Body Text Right"/>
    <w:basedOn w:val="TableBodyText"/>
    <w:rsid w:val="00E235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35C0"/>
    <w:rPr>
      <w:sz w:val="18"/>
    </w:rPr>
  </w:style>
  <w:style w:type="paragraph" w:customStyle="1" w:styleId="BodySmallRight">
    <w:name w:val="Body Small Right"/>
    <w:basedOn w:val="BodyTextRight"/>
    <w:rsid w:val="00E235C0"/>
    <w:rPr>
      <w:sz w:val="18"/>
      <w:szCs w:val="18"/>
    </w:rPr>
  </w:style>
  <w:style w:type="paragraph" w:customStyle="1" w:styleId="MarginEdition">
    <w:name w:val="Margin Edition"/>
    <w:basedOn w:val="MarginNote"/>
    <w:rsid w:val="00E235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35C0"/>
    <w:rPr>
      <w:sz w:val="2"/>
      <w:szCs w:val="2"/>
    </w:rPr>
  </w:style>
  <w:style w:type="character" w:customStyle="1" w:styleId="Small">
    <w:name w:val="Small"/>
    <w:basedOn w:val="DefaultParagraphFont"/>
    <w:rsid w:val="00E235C0"/>
    <w:rPr>
      <w:sz w:val="16"/>
    </w:rPr>
  </w:style>
  <w:style w:type="paragraph" w:customStyle="1" w:styleId="WideTable">
    <w:name w:val="Wide Table"/>
    <w:basedOn w:val="Normal"/>
    <w:rsid w:val="00E235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35C0"/>
  </w:style>
  <w:style w:type="paragraph" w:styleId="Quote">
    <w:name w:val="Quote"/>
    <w:basedOn w:val="Heading1"/>
    <w:link w:val="QuoteChar"/>
    <w:qFormat/>
    <w:rsid w:val="00E235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35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35C0"/>
    <w:pPr>
      <w:pageBreakBefore/>
    </w:pPr>
  </w:style>
  <w:style w:type="paragraph" w:customStyle="1" w:styleId="Border">
    <w:name w:val="Border"/>
    <w:basedOn w:val="Normal"/>
    <w:qFormat/>
    <w:rsid w:val="00E235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35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35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35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35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35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35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35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35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35C0"/>
    <w:rPr>
      <w:u w:val="single"/>
    </w:rPr>
  </w:style>
  <w:style w:type="character" w:customStyle="1" w:styleId="BoldandItalics">
    <w:name w:val="Bold and Italics"/>
    <w:qFormat/>
    <w:rsid w:val="00E235C0"/>
    <w:rPr>
      <w:b/>
      <w:i/>
      <w:u w:val="none"/>
    </w:rPr>
  </w:style>
  <w:style w:type="paragraph" w:styleId="BalloonText">
    <w:name w:val="Balloon Text"/>
    <w:basedOn w:val="Normal"/>
    <w:link w:val="BalloonTextChar"/>
    <w:rsid w:val="00E235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35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35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35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35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35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35C0"/>
    <w:pPr>
      <w:spacing w:before="0" w:after="0"/>
    </w:pPr>
  </w:style>
  <w:style w:type="paragraph" w:customStyle="1" w:styleId="BodyTextBold">
    <w:name w:val="Body Text Bold"/>
    <w:basedOn w:val="BodyText"/>
    <w:qFormat/>
    <w:rsid w:val="00E235C0"/>
    <w:rPr>
      <w:b/>
    </w:rPr>
  </w:style>
  <w:style w:type="character" w:styleId="Hyperlink">
    <w:name w:val="Hyperlink"/>
    <w:basedOn w:val="DefaultParagraphFont"/>
    <w:uiPriority w:val="99"/>
    <w:unhideWhenUsed/>
    <w:rsid w:val="000865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494</Words>
  <Characters>3350</Characters>
  <Application>Microsoft Office Word</Application>
  <DocSecurity>0</DocSecurity>
  <Lines>83</Lines>
  <Paragraphs>65</Paragraphs>
  <ScaleCrop>false</ScaleCrop>
  <Company>Author-it Software Corporation Ltd.</Company>
  <LinksUpToDate>false</LinksUpToDate>
  <CharactersWithSpaces>3779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UETDRDS016 Coordinate and perform line and easement surveys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2022-12-06T06:54:00Z</dcterms:created>
  <dcterms:modified xsi:type="dcterms:W3CDTF">2022-12-06T06:54:00Z</dcterms:modified>
</cp:coreProperties>
</file>