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500" w:rsidP="00663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UETDRDS015 Assess distributed energy resource connections to a distribution network</w:t>
      </w:r>
      <w:r>
        <w:fldChar w:fldCharType="end"/>
      </w:r>
    </w:p>
    <w:p w:rsidR="00663500" w:rsidP="00663500">
      <w:pPr>
        <w:pStyle w:val="Version"/>
        <w:sectPr w:rsidSect="007C5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1CA" w:rsidP="007C51CA">
      <w:pPr>
        <w:pStyle w:val="SuperHeading"/>
      </w:pPr>
      <w:r w:rsidRPr="007C51CA">
        <w:t>UETDRDS015 Assess distributed energy resource connections to a distribution network</w:t>
      </w:r>
    </w:p>
    <w:p w:rsidR="00000000" w:rsidRPr="007C51CA" w:rsidP="007C51CA">
      <w:pPr>
        <w:pStyle w:val="Heading1"/>
      </w:pPr>
      <w:bookmarkStart w:id="1" w:name="O_1236565"/>
      <w:bookmarkEnd w:id="1"/>
      <w:r w:rsidRPr="007C51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2" w:name="O_1236566"/>
      <w:bookmarkEnd w:id="2"/>
      <w:r w:rsidRPr="007C51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 xml:space="preserve">This unit includes the skills and knowledge required to assess distributed </w:t>
            </w:r>
            <w:r w:rsidRPr="007C51CA">
              <w:t>energy resource (DER) connections to a distribution network in the electricity supply industry (ESI).</w:t>
            </w:r>
          </w:p>
          <w:p w:rsidR="00000000" w:rsidRPr="007C51CA" w:rsidP="007C51CA">
            <w:pPr>
              <w:pStyle w:val="BodyText"/>
            </w:pPr>
            <w:r w:rsidRPr="007C51CA">
              <w:t xml:space="preserve">It includes knowledge of grid connected distributed energy resources including types, sustainability and potential impacts on existing networks. </w:t>
            </w:r>
          </w:p>
          <w:p w:rsidR="00000000" w:rsidRPr="007C51CA" w:rsidP="007C51CA">
            <w:pPr>
              <w:pStyle w:val="BodyText"/>
            </w:pPr>
            <w:r w:rsidRPr="007C51CA">
              <w:t xml:space="preserve">It also </w:t>
            </w:r>
            <w:r w:rsidRPr="007C51CA">
              <w:t>includes procedures for validating DER connections, and documenting and reporting recommended solutions for identified generation, supply and load issues.</w:t>
            </w:r>
          </w:p>
          <w:p w:rsidR="00000000" w:rsidRPr="007C51CA" w:rsidP="007C51CA">
            <w:pPr>
              <w:pStyle w:val="BodyText"/>
            </w:pPr>
            <w:r w:rsidRPr="007C51CA">
              <w:t>The application of the skills and knowledge described in this unit may require a licence/registration</w:t>
            </w:r>
            <w:r w:rsidRPr="007C51CA">
              <w:t xml:space="preserve"> to practice in the workplace.</w:t>
            </w:r>
          </w:p>
          <w:p w:rsidR="00000000" w:rsidRPr="007C51CA" w:rsidP="007C51CA">
            <w:pPr>
              <w:pStyle w:val="BodyText"/>
            </w:pPr>
            <w:r w:rsidRPr="007C51CA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3" w:name="O_1236567"/>
      <w:bookmarkEnd w:id="3"/>
      <w:r w:rsidRPr="007C51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UEECD0007 Apply work h</w:t>
            </w:r>
            <w:r w:rsidRPr="007C51CA">
              <w:t>ealth and safety regulations, codes and practices in the workplace</w:t>
            </w:r>
          </w:p>
          <w:p w:rsidR="00000000" w:rsidRPr="007C51CA" w:rsidP="007C51CA">
            <w:pPr>
              <w:pStyle w:val="BodyText"/>
            </w:pPr>
            <w:r w:rsidRPr="007C51CA">
              <w:t>UEECD0044 Solve problems in multiple path circuits</w:t>
            </w:r>
          </w:p>
          <w:p w:rsidR="00000000" w:rsidRPr="007C51CA" w:rsidP="007C51CA">
            <w:pPr>
              <w:pStyle w:val="BodyText"/>
            </w:pPr>
            <w:r w:rsidRPr="007C51CA">
              <w:t>UEECD0046 Solve problems in single path circuits</w:t>
            </w:r>
          </w:p>
          <w:p w:rsidR="00000000" w:rsidRPr="007C51CA" w:rsidP="007C51CA">
            <w:pPr>
              <w:pStyle w:val="BodyText"/>
            </w:pPr>
            <w:r w:rsidRPr="007C51CA">
              <w:t>UEECD0051 Use drawings, diagrams, schedules, standards, codes and specifications</w:t>
            </w:r>
          </w:p>
          <w:p w:rsidR="00000000" w:rsidRPr="007C51CA" w:rsidP="007C51CA">
            <w:pPr>
              <w:pStyle w:val="BodyText"/>
            </w:pPr>
            <w:r w:rsidRPr="007C51CA">
              <w:t>UEEEL002</w:t>
            </w:r>
            <w:r w:rsidRPr="007C51CA">
              <w:t>0 Solve problems in low voltage a.c. circuits</w:t>
            </w:r>
          </w:p>
          <w:p w:rsidR="00000000" w:rsidRPr="007C51CA" w:rsidP="007C51CA">
            <w:pPr>
              <w:pStyle w:val="BodyText"/>
            </w:pPr>
            <w:r w:rsidRPr="007C51CA">
              <w:t>UEEEL0021 Solve problems in magnetic and electromagnetic devices</w:t>
            </w:r>
          </w:p>
          <w:p w:rsidR="00000000" w:rsidRPr="007C51CA" w:rsidP="007C51CA">
            <w:pPr>
              <w:pStyle w:val="BodyText"/>
            </w:pPr>
            <w:r w:rsidRPr="007C51CA">
              <w:t>UETDRDS027 Investigate quality of supply issues</w:t>
            </w:r>
          </w:p>
          <w:p w:rsidR="00000000" w:rsidRPr="007C51CA" w:rsidP="007C51CA">
            <w:pPr>
              <w:pStyle w:val="BodyText"/>
            </w:pPr>
            <w:r w:rsidRPr="007C51CA">
              <w:t>UETDREL005 Work safely in the vicinity of live electrical apparatus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4" w:name="O_1236568"/>
      <w:bookmarkEnd w:id="4"/>
      <w:r w:rsidRPr="007C51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Design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5" w:name="O_1236569"/>
      <w:bookmarkEnd w:id="5"/>
      <w:r w:rsidRPr="007C51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Not applicable.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6" w:name="O_1236570"/>
      <w:bookmarkEnd w:id="6"/>
      <w:r w:rsidRPr="007C51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PERFORMANCE CRITERIA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Performance criteria describe the performance needed to demonstrate achievement of the element.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Prepare to assess DER connections to a distribution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Project requirements are determined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Assessment specifications are determined in acco</w:t>
            </w:r>
            <w:r w:rsidRPr="007C51CA">
              <w:t xml:space="preserve">rdance with workplace requirements 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Tools, equipment and personal protective equipment (PPE) required for site inspections are determined, obtained and confirmed in working order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Req</w:t>
            </w:r>
            <w:r w:rsidRPr="007C51CA">
              <w:t>uirements for site inspections are determined in accordance with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Work is prioritised and sequenced for completion in accordance with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Assess DER connections to a distribution network</w:t>
            </w:r>
          </w:p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Site inspecti</w:t>
            </w:r>
            <w:r w:rsidRPr="007C51CA">
              <w:t>on is performed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DER connection is assessed in accordance with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Sustainable energy principles are used to evaluate and determine best outcomes in accordance with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 xml:space="preserve">Assessment is checked for compliance against legislation, regulations, standards and codes of practice 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Health and safety risks are identified and minimised or eliminated by using safety and control measures in the design process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Quality checks of work are undertaken in accordance with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t>Completed work is checked against project and workplace requirements</w:t>
            </w:r>
          </w:p>
        </w:tc>
      </w:tr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1CA">
            <w:pPr>
              <w:pStyle w:val="BodyText"/>
              <w:rPr>
                <w:lang w:val="en-NZ"/>
              </w:rPr>
            </w:pPr>
            <w:r w:rsidRPr="007C51CA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7" w:name="O_1236571"/>
      <w:bookmarkEnd w:id="7"/>
      <w:r w:rsidRPr="007C51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Foundation skills essential to performance are explicit in the performance c</w:t>
            </w:r>
            <w:r w:rsidRPr="007C51CA">
              <w:t>riteria of this unit of competency.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8" w:name="O_1236572"/>
      <w:bookmarkEnd w:id="8"/>
      <w:r w:rsidRPr="007C51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Range is restricted to essential operating conditions and any other variables essential to the work environment.</w:t>
            </w:r>
          </w:p>
          <w:p w:rsidR="00000000" w:rsidRPr="007C51CA" w:rsidP="007C51CA">
            <w:pPr>
              <w:pStyle w:val="BodyText"/>
            </w:pPr>
            <w:r w:rsidRPr="007C51CA">
              <w:t>N</w:t>
            </w:r>
            <w:r w:rsidRPr="007C51CA">
              <w:t>on-essential conditions may be found in the UET Transmission, Distribution and Rail Sector Training Package Companion Volume Implementation Guide.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9" w:name="O_1236573"/>
      <w:bookmarkEnd w:id="9"/>
      <w:r w:rsidRPr="007C51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5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1CA" w:rsidP="007C51CA">
            <w:pPr>
              <w:pStyle w:val="BodyText"/>
            </w:pPr>
            <w:r w:rsidRPr="007C51CA">
              <w:t>This is a newly created unit.</w:t>
            </w:r>
          </w:p>
        </w:tc>
      </w:tr>
    </w:tbl>
    <w:p w:rsidR="00000000" w:rsidRPr="007C51CA" w:rsidP="007C51CA">
      <w:pPr>
        <w:pStyle w:val="NoPaddingFontSize1"/>
      </w:pPr>
    </w:p>
    <w:p w:rsidR="00000000" w:rsidRPr="007C51CA" w:rsidP="007C51CA">
      <w:pPr>
        <w:pStyle w:val="AllowPageBreak"/>
      </w:pPr>
    </w:p>
    <w:p w:rsidR="00000000" w:rsidRPr="007C51CA" w:rsidP="007C51CA">
      <w:pPr>
        <w:pStyle w:val="Heading1"/>
      </w:pPr>
      <w:bookmarkStart w:id="10" w:name="O_1236580"/>
      <w:bookmarkEnd w:id="10"/>
      <w:r w:rsidRPr="007C51CA">
        <w:t>Links</w:t>
      </w:r>
    </w:p>
    <w:p w:rsidR="00000000" w:rsidRPr="007C51CA" w:rsidP="00663500">
      <w:pPr>
        <w:pStyle w:val="BodyText"/>
      </w:pPr>
      <w:r w:rsidRPr="007C51CA">
        <w:t>Compan</w:t>
      </w:r>
      <w:r w:rsidRPr="007C51CA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054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C51CA" w:rsidP="007C51CA"/>
    <w:sectPr w:rsidSect="007C5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CA" w:rsidRPr="00663500" w:rsidP="00663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00" w:rsidP="007C5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500" w:rsidP="007C5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3500" w:rsidP="007C5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1CA" w:rsidRPr="00663500" w:rsidP="00663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00" w:rsidRPr="002D2AF8" w:rsidP="007C5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UETDRDS015 Assess distributed energy resource connections to a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63500" w:rsidP="007C5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1CA"/>
  </w:style>
  <w:style w:type="character" w:customStyle="1" w:styleId="Heading1Char">
    <w:name w:val="Heading 1 Char"/>
    <w:basedOn w:val="DefaultParagraphFont"/>
    <w:link w:val="Heading1"/>
    <w:rsid w:val="007C5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1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51CA"/>
    <w:rPr>
      <w:b/>
      <w:spacing w:val="0"/>
    </w:rPr>
  </w:style>
  <w:style w:type="paragraph" w:customStyle="1" w:styleId="SuperHeading">
    <w:name w:val="SuperHeading"/>
    <w:basedOn w:val="Normal"/>
    <w:rsid w:val="007C5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5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1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1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5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1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1CA"/>
    <w:rPr>
      <w:i/>
    </w:rPr>
  </w:style>
  <w:style w:type="paragraph" w:styleId="Caption">
    <w:name w:val="caption"/>
    <w:basedOn w:val="BodyText"/>
    <w:next w:val="Normal"/>
    <w:qFormat/>
    <w:rsid w:val="007C5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1CA"/>
  </w:style>
  <w:style w:type="paragraph" w:styleId="TableofFigures">
    <w:name w:val="table of figures"/>
    <w:basedOn w:val="Normal"/>
    <w:next w:val="Normal"/>
    <w:semiHidden/>
    <w:rsid w:val="007C5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1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51CA"/>
    <w:rPr>
      <w:rFonts w:ascii="Wingdings" w:hAnsi="Wingdings"/>
    </w:rPr>
  </w:style>
  <w:style w:type="paragraph" w:customStyle="1" w:styleId="TableHeading">
    <w:name w:val="Table Heading"/>
    <w:basedOn w:val="HeadingBase"/>
    <w:rsid w:val="007C5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1CA"/>
    <w:rPr>
      <w:color w:val="0033CC"/>
      <w:u w:val="none"/>
    </w:rPr>
  </w:style>
  <w:style w:type="paragraph" w:customStyle="1" w:styleId="BodyTextRight">
    <w:name w:val="Body Text Right"/>
    <w:basedOn w:val="BodyText"/>
    <w:rsid w:val="007C5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1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1CA"/>
    <w:rPr>
      <w:sz w:val="32"/>
    </w:rPr>
  </w:style>
  <w:style w:type="paragraph" w:customStyle="1" w:styleId="HeadingProcedure">
    <w:name w:val="Heading Procedure"/>
    <w:basedOn w:val="HeadingBase"/>
    <w:next w:val="Normal"/>
    <w:rsid w:val="007C5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1CA"/>
    <w:pPr>
      <w:spacing w:before="60" w:after="60"/>
    </w:pPr>
  </w:style>
  <w:style w:type="paragraph" w:styleId="ListContinue">
    <w:name w:val="List Continue"/>
    <w:basedOn w:val="List"/>
    <w:rsid w:val="007C51CA"/>
    <w:pPr>
      <w:ind w:firstLine="0"/>
    </w:pPr>
  </w:style>
  <w:style w:type="paragraph" w:customStyle="1" w:styleId="ListNote">
    <w:name w:val="List Note"/>
    <w:basedOn w:val="List"/>
    <w:rsid w:val="007C5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1CA"/>
    <w:rPr>
      <w:rFonts w:ascii="Courier New" w:hAnsi="Courier New"/>
    </w:rPr>
  </w:style>
  <w:style w:type="paragraph" w:customStyle="1" w:styleId="NoteBullet">
    <w:name w:val="Note Bullet"/>
    <w:basedOn w:val="Note"/>
    <w:rsid w:val="007C5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1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5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1CA"/>
    <w:rPr>
      <w:b/>
      <w:smallCaps/>
    </w:rPr>
  </w:style>
  <w:style w:type="paragraph" w:customStyle="1" w:styleId="TableListNumber">
    <w:name w:val="Table List Number"/>
    <w:basedOn w:val="ListNumber"/>
    <w:rsid w:val="007C5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1CA"/>
    <w:pPr>
      <w:numPr>
        <w:numId w:val="7"/>
      </w:numPr>
    </w:pPr>
  </w:style>
  <w:style w:type="paragraph" w:customStyle="1" w:styleId="ListAlpha2">
    <w:name w:val="List Alpha 2"/>
    <w:basedOn w:val="List2"/>
    <w:rsid w:val="007C51CA"/>
    <w:pPr>
      <w:numPr>
        <w:numId w:val="6"/>
      </w:numPr>
    </w:pPr>
  </w:style>
  <w:style w:type="paragraph" w:styleId="List2">
    <w:name w:val="List 2"/>
    <w:basedOn w:val="BodyText"/>
    <w:rsid w:val="007C5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1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1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51CA"/>
    <w:pPr>
      <w:numPr>
        <w:numId w:val="2"/>
      </w:numPr>
    </w:pPr>
  </w:style>
  <w:style w:type="paragraph" w:styleId="ListContinue2">
    <w:name w:val="List Continue 2"/>
    <w:basedOn w:val="List2"/>
    <w:rsid w:val="007C51CA"/>
    <w:pPr>
      <w:ind w:firstLine="0"/>
    </w:pPr>
  </w:style>
  <w:style w:type="paragraph" w:styleId="ListContinue3">
    <w:name w:val="List Continue 3"/>
    <w:basedOn w:val="List3"/>
    <w:rsid w:val="007C51CA"/>
    <w:pPr>
      <w:ind w:left="1021" w:firstLine="0"/>
    </w:pPr>
  </w:style>
  <w:style w:type="paragraph" w:styleId="ListContinue4">
    <w:name w:val="List Continue 4"/>
    <w:basedOn w:val="List4"/>
    <w:rsid w:val="007C51CA"/>
    <w:pPr>
      <w:ind w:firstLine="0"/>
    </w:pPr>
  </w:style>
  <w:style w:type="paragraph" w:styleId="ListContinue5">
    <w:name w:val="List Continue 5"/>
    <w:basedOn w:val="List5"/>
    <w:rsid w:val="007C51CA"/>
    <w:pPr>
      <w:ind w:firstLine="0"/>
    </w:pPr>
  </w:style>
  <w:style w:type="paragraph" w:styleId="ListNumber3">
    <w:name w:val="List Number 3"/>
    <w:basedOn w:val="List3"/>
    <w:rsid w:val="007C51CA"/>
    <w:pPr>
      <w:numPr>
        <w:numId w:val="3"/>
      </w:numPr>
    </w:pPr>
  </w:style>
  <w:style w:type="paragraph" w:styleId="ListNumber4">
    <w:name w:val="List Number 4"/>
    <w:basedOn w:val="List4"/>
    <w:rsid w:val="007C51CA"/>
    <w:pPr>
      <w:numPr>
        <w:numId w:val="4"/>
      </w:numPr>
    </w:pPr>
  </w:style>
  <w:style w:type="paragraph" w:styleId="ListNumber5">
    <w:name w:val="List Number 5"/>
    <w:basedOn w:val="List5"/>
    <w:rsid w:val="007C51CA"/>
    <w:pPr>
      <w:numPr>
        <w:numId w:val="5"/>
      </w:numPr>
    </w:pPr>
  </w:style>
  <w:style w:type="paragraph" w:styleId="BlockText">
    <w:name w:val="Block Text"/>
    <w:basedOn w:val="Normal"/>
    <w:rsid w:val="007C5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1CA"/>
    <w:rPr>
      <w:sz w:val="16"/>
      <w:vertAlign w:val="superscript"/>
    </w:rPr>
  </w:style>
  <w:style w:type="character" w:customStyle="1" w:styleId="Symbols">
    <w:name w:val="Symbols"/>
    <w:basedOn w:val="DefaultParagraphFont"/>
    <w:rsid w:val="007C51CA"/>
    <w:rPr>
      <w:rFonts w:ascii="Symbol" w:hAnsi="Symbol"/>
    </w:rPr>
  </w:style>
  <w:style w:type="character" w:customStyle="1" w:styleId="MenuOptions">
    <w:name w:val="Menu Options"/>
    <w:basedOn w:val="DefaultParagraphFont"/>
    <w:rsid w:val="007C5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1CA"/>
    <w:rPr>
      <w:b/>
    </w:rPr>
  </w:style>
  <w:style w:type="character" w:customStyle="1" w:styleId="Underlined">
    <w:name w:val="Underlined"/>
    <w:basedOn w:val="DefaultParagraphFont"/>
    <w:rsid w:val="007C51CA"/>
    <w:rPr>
      <w:u w:val="single"/>
    </w:rPr>
  </w:style>
  <w:style w:type="paragraph" w:customStyle="1" w:styleId="TableBodyTextRight">
    <w:name w:val="Table Body Text Right"/>
    <w:basedOn w:val="TableBodyText"/>
    <w:rsid w:val="007C5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1CA"/>
    <w:rPr>
      <w:sz w:val="18"/>
    </w:rPr>
  </w:style>
  <w:style w:type="paragraph" w:customStyle="1" w:styleId="BodySmallRight">
    <w:name w:val="Body Small Right"/>
    <w:basedOn w:val="BodyTextRight"/>
    <w:rsid w:val="007C51CA"/>
    <w:rPr>
      <w:sz w:val="18"/>
      <w:szCs w:val="18"/>
    </w:rPr>
  </w:style>
  <w:style w:type="paragraph" w:customStyle="1" w:styleId="MarginEdition">
    <w:name w:val="Margin Edition"/>
    <w:basedOn w:val="MarginNote"/>
    <w:rsid w:val="007C5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1CA"/>
    <w:rPr>
      <w:sz w:val="2"/>
      <w:szCs w:val="2"/>
    </w:rPr>
  </w:style>
  <w:style w:type="character" w:customStyle="1" w:styleId="Small">
    <w:name w:val="Small"/>
    <w:basedOn w:val="DefaultParagraphFont"/>
    <w:rsid w:val="007C51CA"/>
    <w:rPr>
      <w:sz w:val="16"/>
    </w:rPr>
  </w:style>
  <w:style w:type="paragraph" w:customStyle="1" w:styleId="WideTable">
    <w:name w:val="Wide Table"/>
    <w:basedOn w:val="Normal"/>
    <w:rsid w:val="007C5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1CA"/>
  </w:style>
  <w:style w:type="paragraph" w:styleId="Quote">
    <w:name w:val="Quote"/>
    <w:basedOn w:val="Heading1"/>
    <w:link w:val="QuoteChar"/>
    <w:qFormat/>
    <w:rsid w:val="007C5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1CA"/>
    <w:pPr>
      <w:pageBreakBefore/>
    </w:pPr>
  </w:style>
  <w:style w:type="paragraph" w:customStyle="1" w:styleId="Border">
    <w:name w:val="Border"/>
    <w:basedOn w:val="Normal"/>
    <w:qFormat/>
    <w:rsid w:val="007C5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1CA"/>
    <w:rPr>
      <w:u w:val="single"/>
    </w:rPr>
  </w:style>
  <w:style w:type="character" w:customStyle="1" w:styleId="BoldandItalics">
    <w:name w:val="Bold and Italics"/>
    <w:qFormat/>
    <w:rsid w:val="007C51CA"/>
    <w:rPr>
      <w:b/>
      <w:i/>
      <w:u w:val="none"/>
    </w:rPr>
  </w:style>
  <w:style w:type="paragraph" w:styleId="BalloonText">
    <w:name w:val="Balloon Text"/>
    <w:basedOn w:val="Normal"/>
    <w:link w:val="BalloonTextChar"/>
    <w:rsid w:val="007C5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1CA"/>
    <w:pPr>
      <w:spacing w:before="0" w:after="0"/>
    </w:pPr>
  </w:style>
  <w:style w:type="paragraph" w:customStyle="1" w:styleId="BodyTextBold">
    <w:name w:val="Body Text Bold"/>
    <w:basedOn w:val="BodyText"/>
    <w:qFormat/>
    <w:rsid w:val="007C51CA"/>
    <w:rPr>
      <w:b/>
    </w:rPr>
  </w:style>
  <w:style w:type="character" w:styleId="Hyperlink">
    <w:name w:val="Hyperlink"/>
    <w:basedOn w:val="DefaultParagraphFont"/>
    <w:uiPriority w:val="99"/>
    <w:unhideWhenUsed/>
    <w:rsid w:val="00663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3599</Characters>
  <Application>Microsoft Office Word</Application>
  <DocSecurity>0</DocSecurity>
  <Lines>156</Lines>
  <Paragraphs>84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UETDRDS015 Assess distributed energy resource connections to a distribution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