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7A2" w:rsidP="00A50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UETDRDS015 Assess distributed energy resource connections to a distribution network</w:t>
      </w:r>
      <w:r>
        <w:fldChar w:fldCharType="end"/>
      </w:r>
    </w:p>
    <w:p w:rsidR="00A507A2" w:rsidP="00A507A2">
      <w:pPr>
        <w:pStyle w:val="Version"/>
        <w:sectPr w:rsidSect="00CC7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41D" w:rsidP="00CC741D">
      <w:pPr>
        <w:pStyle w:val="SuperHeading"/>
      </w:pPr>
      <w:r w:rsidRPr="00CC741D">
        <w:t>Assessment Requirements for UETDRDS015 Assess distributed energy resource connections to a distribution network</w:t>
      </w:r>
    </w:p>
    <w:p w:rsidR="00000000" w:rsidRPr="00CC741D" w:rsidP="00CC741D">
      <w:pPr>
        <w:pStyle w:val="Heading1"/>
      </w:pPr>
      <w:bookmarkStart w:id="1" w:name="O_1236575"/>
      <w:bookmarkEnd w:id="1"/>
      <w:r w:rsidRPr="00CC74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D" w:rsidP="00CC741D">
            <w:pPr>
              <w:pStyle w:val="BodyText"/>
            </w:pPr>
            <w:r w:rsidRPr="00CC741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C741D" w:rsidP="00CC741D">
      <w:pPr>
        <w:pStyle w:val="NoPaddingFontSize1"/>
      </w:pPr>
    </w:p>
    <w:p w:rsidR="00000000" w:rsidRPr="00CC741D" w:rsidP="00CC741D">
      <w:pPr>
        <w:pStyle w:val="AllowPageBreak"/>
      </w:pPr>
    </w:p>
    <w:p w:rsidR="00000000" w:rsidRPr="00CC741D" w:rsidP="00CC741D">
      <w:pPr>
        <w:pStyle w:val="Heading1"/>
      </w:pPr>
      <w:bookmarkStart w:id="2" w:name="O_1236576"/>
      <w:bookmarkEnd w:id="2"/>
      <w:r w:rsidRPr="00CC74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D">
            <w:pPr>
              <w:pStyle w:val="BodyText"/>
              <w:rPr>
                <w:lang w:val="en-NZ"/>
              </w:rPr>
            </w:pPr>
            <w:r w:rsidRPr="00CC741D">
              <w:t>Evidence required to demonstrate competence in this unit must be r</w:t>
            </w:r>
            <w:r w:rsidRPr="00CC741D">
              <w:t>elevant to and satisfy all of the requirements of the elements and performance criteria on at least two (2) separate occasions and include:</w:t>
            </w:r>
          </w:p>
        </w:tc>
      </w:tr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D" w:rsidP="00CC741D">
            <w:pPr>
              <w:pStyle w:val="ListBullet"/>
            </w:pPr>
            <w:r w:rsidRPr="00CC741D">
              <w:t>determining project requirements</w:t>
            </w:r>
          </w:p>
          <w:p w:rsidR="00000000" w:rsidRPr="00CC741D" w:rsidP="00CC741D">
            <w:pPr>
              <w:pStyle w:val="ListBullet"/>
            </w:pPr>
            <w:r w:rsidRPr="00CC741D">
              <w:t>determining design specifications</w:t>
            </w:r>
          </w:p>
          <w:p w:rsidR="00000000" w:rsidRPr="00CC741D" w:rsidP="00CC741D">
            <w:pPr>
              <w:pStyle w:val="ListBullet"/>
            </w:pPr>
            <w:r w:rsidRPr="00CC741D">
              <w:t>obtaining, inspecting and using relevant person</w:t>
            </w:r>
            <w:r w:rsidRPr="00CC741D">
              <w:t>al protective equipment (PPE) for site inspection</w:t>
            </w:r>
          </w:p>
          <w:p w:rsidR="00000000" w:rsidRPr="00CC741D" w:rsidP="00CC741D">
            <w:pPr>
              <w:pStyle w:val="ListBullet"/>
            </w:pPr>
            <w:r w:rsidRPr="00CC741D">
              <w:t>determining requirements for site inspections in accordance with workplace requirements</w:t>
            </w:r>
          </w:p>
          <w:p w:rsidR="00000000" w:rsidRPr="00CC741D" w:rsidP="00CC741D">
            <w:pPr>
              <w:pStyle w:val="ListBullet"/>
            </w:pPr>
            <w:r w:rsidRPr="00CC741D">
              <w:t>prioritising and sequencing work for completion in accordance with workplace requirements</w:t>
            </w:r>
          </w:p>
          <w:p w:rsidR="00000000" w:rsidRPr="00CC741D" w:rsidP="00CC741D">
            <w:pPr>
              <w:pStyle w:val="ListBullet"/>
            </w:pPr>
            <w:r w:rsidRPr="00CC741D">
              <w:t>performing at least one site</w:t>
            </w:r>
            <w:r w:rsidRPr="00CC741D">
              <w:t xml:space="preserve"> inspection</w:t>
            </w:r>
          </w:p>
          <w:p w:rsidR="00000000" w:rsidRPr="00CC741D" w:rsidP="00CC741D">
            <w:pPr>
              <w:pStyle w:val="ListBullet"/>
            </w:pPr>
            <w:r w:rsidRPr="00CC741D">
              <w:t>applying sustainable energy principles and practices</w:t>
            </w:r>
          </w:p>
          <w:p w:rsidR="00000000" w:rsidRPr="00CC741D" w:rsidP="00CC741D">
            <w:pPr>
              <w:pStyle w:val="ListBullet"/>
            </w:pPr>
            <w:r w:rsidRPr="00CC741D">
              <w:t xml:space="preserve">checking connection assessment for compliance against legislation, regulations, standards and codes of practice </w:t>
            </w:r>
          </w:p>
          <w:p w:rsidR="00000000" w:rsidRPr="00CC741D" w:rsidP="00CC741D">
            <w:pPr>
              <w:pStyle w:val="ListBullet"/>
            </w:pPr>
            <w:r w:rsidRPr="00CC741D">
              <w:t>identifying, and minimising or eliminating health and safety risks by using safety and control measures</w:t>
            </w:r>
          </w:p>
          <w:p w:rsidR="00000000" w:rsidRPr="00CC741D" w:rsidP="00CC741D">
            <w:pPr>
              <w:pStyle w:val="ListBullet"/>
            </w:pPr>
            <w:r w:rsidRPr="00CC741D">
              <w:t>performing ongoing quality checks of work in accordance with workplace requirements</w:t>
            </w:r>
          </w:p>
          <w:p w:rsidR="00000000" w:rsidRPr="00CC741D" w:rsidP="00CC741D">
            <w:pPr>
              <w:pStyle w:val="ListBullet"/>
            </w:pPr>
            <w:r w:rsidRPr="00CC741D">
              <w:t>checking final design against project and workplace requirements</w:t>
            </w:r>
          </w:p>
          <w:p w:rsidR="00000000" w:rsidRPr="00CC741D" w:rsidP="00CC741D">
            <w:pPr>
              <w:pStyle w:val="ListBullet"/>
            </w:pPr>
            <w:r w:rsidRPr="00CC741D">
              <w:t>com</w:t>
            </w:r>
            <w:r w:rsidRPr="00CC741D">
              <w:t>pleting relevant work records, reports and documentation</w:t>
            </w:r>
          </w:p>
          <w:p w:rsidR="00000000" w:rsidRPr="00CC741D" w:rsidP="00CC741D">
            <w:pPr>
              <w:pStyle w:val="ListBullet"/>
            </w:pPr>
            <w:r w:rsidRPr="00CC741D">
              <w:t>using engineering applications software to assess impact of distributed energy resource (DER) on the network</w:t>
            </w:r>
          </w:p>
          <w:p w:rsidR="00000000" w:rsidRPr="00CC741D" w:rsidP="00CC741D">
            <w:pPr>
              <w:pStyle w:val="ListBullet"/>
            </w:pPr>
            <w:r w:rsidRPr="00CC741D">
              <w:t>completing three (3) assessments of a DER connection using at least two (2) of the followi</w:t>
            </w:r>
            <w:r w:rsidRPr="00CC741D">
              <w:t xml:space="preserve">ng project types: </w:t>
            </w:r>
          </w:p>
          <w:p w:rsidR="00000000" w:rsidRPr="00CC741D" w:rsidP="00CC741D">
            <w:pPr>
              <w:pStyle w:val="ListBullet2"/>
            </w:pPr>
            <w:r w:rsidRPr="00CC741D">
              <w:t>solar</w:t>
            </w:r>
          </w:p>
          <w:p w:rsidR="00000000" w:rsidRPr="00CC741D" w:rsidP="00CC741D">
            <w:pPr>
              <w:pStyle w:val="ListBullet2"/>
            </w:pPr>
            <w:r w:rsidRPr="00CC741D">
              <w:t>wind</w:t>
            </w:r>
          </w:p>
          <w:p w:rsidR="00000000" w:rsidRPr="00CC741D" w:rsidP="00CC741D">
            <w:pPr>
              <w:pStyle w:val="ListBullet2"/>
            </w:pPr>
            <w:r w:rsidRPr="00CC741D">
              <w:t>hydro</w:t>
            </w:r>
          </w:p>
          <w:p w:rsidR="00000000" w:rsidRPr="00CC741D" w:rsidP="00CC741D">
            <w:pPr>
              <w:pStyle w:val="ListBullet2"/>
            </w:pPr>
            <w:r w:rsidRPr="00CC741D">
              <w:t>hydrogen</w:t>
            </w:r>
          </w:p>
          <w:p w:rsidR="00000000" w:rsidRPr="00CC741D" w:rsidP="00CC741D">
            <w:pPr>
              <w:pStyle w:val="ListBullet2"/>
            </w:pPr>
            <w:r w:rsidRPr="00CC741D">
              <w:t>wave</w:t>
            </w:r>
          </w:p>
          <w:p w:rsidR="00000000" w:rsidRPr="00CC741D" w:rsidP="00CC741D">
            <w:pPr>
              <w:pStyle w:val="ListBullet2"/>
            </w:pPr>
            <w:r w:rsidRPr="00CC741D">
              <w:t>battery</w:t>
            </w:r>
          </w:p>
          <w:p w:rsidR="00000000" w:rsidRPr="00CC741D" w:rsidP="00CC741D">
            <w:pPr>
              <w:pStyle w:val="ListBullet"/>
            </w:pPr>
            <w:r w:rsidRPr="00CC741D">
              <w:t>completing the following checks for each of the assessments:</w:t>
            </w:r>
          </w:p>
          <w:p w:rsidR="00000000" w:rsidRPr="00CC741D" w:rsidP="00CC741D">
            <w:pPr>
              <w:pStyle w:val="ListBullet2"/>
            </w:pPr>
            <w:r w:rsidRPr="00CC741D">
              <w:t>voltage rise test</w:t>
            </w:r>
          </w:p>
          <w:p w:rsidR="00000000" w:rsidRPr="00CC741D" w:rsidP="00CC741D">
            <w:pPr>
              <w:pStyle w:val="ListBullet2"/>
            </w:pPr>
            <w:r w:rsidRPr="00CC741D">
              <w:t xml:space="preserve">phase balance test </w:t>
            </w:r>
          </w:p>
          <w:p w:rsidR="00000000" w:rsidRPr="00CC741D" w:rsidP="00CC741D">
            <w:pPr>
              <w:pStyle w:val="ListBullet2"/>
            </w:pPr>
            <w:r w:rsidRPr="00CC741D">
              <w:t xml:space="preserve">accredited DER equipment is used </w:t>
            </w:r>
          </w:p>
          <w:p w:rsidR="00000000" w:rsidRPr="00CC741D" w:rsidP="00CC741D">
            <w:pPr>
              <w:pStyle w:val="ListBullet2"/>
            </w:pPr>
            <w:r w:rsidRPr="00CC741D">
              <w:t>network suitability</w:t>
            </w:r>
          </w:p>
          <w:p w:rsidR="00000000" w:rsidRPr="00CC741D" w:rsidP="00CC741D">
            <w:pPr>
              <w:pStyle w:val="ListBullet2"/>
            </w:pPr>
            <w:r w:rsidRPr="00CC741D">
              <w:t xml:space="preserve">single line diagram </w:t>
            </w:r>
          </w:p>
          <w:p w:rsidR="00000000" w:rsidRPr="00CC741D" w:rsidP="00CC741D">
            <w:pPr>
              <w:pStyle w:val="ListBullet2"/>
            </w:pPr>
            <w:r w:rsidRPr="00CC741D">
              <w:t>reverse power flow</w:t>
            </w:r>
          </w:p>
          <w:p w:rsidR="00000000" w:rsidRPr="00CC741D" w:rsidP="00CC741D">
            <w:pPr>
              <w:pStyle w:val="ListBullet"/>
            </w:pPr>
            <w:r w:rsidRPr="00CC741D">
              <w:t>recommending solutions for each of the assessments on identified generation, supply and load issues.</w:t>
            </w:r>
          </w:p>
        </w:tc>
      </w:tr>
    </w:tbl>
    <w:p w:rsidR="00000000" w:rsidRPr="00CC741D" w:rsidP="00CC741D">
      <w:pPr>
        <w:pStyle w:val="NoPaddingFontSize1"/>
      </w:pPr>
    </w:p>
    <w:p w:rsidR="00000000" w:rsidRPr="00CC741D" w:rsidP="00CC741D">
      <w:pPr>
        <w:pStyle w:val="AllowPageBreak"/>
      </w:pPr>
    </w:p>
    <w:p w:rsidR="00000000" w:rsidRPr="00CC741D" w:rsidP="00CC741D">
      <w:pPr>
        <w:pStyle w:val="Heading1"/>
      </w:pPr>
      <w:bookmarkStart w:id="3" w:name="O_1236577"/>
      <w:bookmarkEnd w:id="3"/>
      <w:r w:rsidRPr="00CC74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D">
            <w:pPr>
              <w:pStyle w:val="BodyText"/>
              <w:rPr>
                <w:lang w:val="en-NZ"/>
              </w:rPr>
            </w:pPr>
            <w:r w:rsidRPr="00CC741D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D" w:rsidP="00CC741D">
            <w:pPr>
              <w:pStyle w:val="ListBullet"/>
            </w:pPr>
            <w:r w:rsidRPr="00CC741D">
              <w:t>grid connected distributed energy resources, including:</w:t>
            </w:r>
          </w:p>
          <w:p w:rsidR="00000000" w:rsidRPr="00CC741D" w:rsidP="00CC741D">
            <w:pPr>
              <w:pStyle w:val="ListBullet2"/>
            </w:pPr>
            <w:r w:rsidRPr="00CC741D">
              <w:t>types</w:t>
            </w:r>
          </w:p>
          <w:p w:rsidR="00000000" w:rsidRPr="00CC741D" w:rsidP="00CC741D">
            <w:pPr>
              <w:pStyle w:val="ListBullet2"/>
            </w:pPr>
            <w:r w:rsidRPr="00CC741D">
              <w:t>sustainability</w:t>
            </w:r>
          </w:p>
          <w:p w:rsidR="00000000" w:rsidRPr="00CC741D" w:rsidP="00CC741D">
            <w:pPr>
              <w:pStyle w:val="ListBullet2"/>
            </w:pPr>
            <w:r w:rsidRPr="00CC741D">
              <w:t>impacts on existing network</w:t>
            </w:r>
          </w:p>
          <w:p w:rsidR="00000000" w:rsidRPr="00CC741D" w:rsidP="00CC741D">
            <w:pPr>
              <w:pStyle w:val="ListBullet"/>
            </w:pPr>
            <w:r w:rsidRPr="00CC741D">
              <w:t>procedures for validating DER connections to a distribution network</w:t>
            </w:r>
          </w:p>
          <w:p w:rsidR="00000000" w:rsidRPr="00CC741D" w:rsidP="00CC741D">
            <w:pPr>
              <w:pStyle w:val="ListBullet"/>
            </w:pPr>
            <w:r w:rsidRPr="00CC741D">
              <w:t>procedures for documenting and reporting recommended solutions for identified generation, supply and load issues</w:t>
            </w:r>
          </w:p>
          <w:p w:rsidR="00000000" w:rsidRPr="00CC741D" w:rsidP="00CC741D">
            <w:pPr>
              <w:pStyle w:val="ListBullet"/>
            </w:pPr>
            <w:r w:rsidRPr="00CC741D">
              <w:t>types and application of PPE fo</w:t>
            </w:r>
            <w:r w:rsidRPr="00CC741D">
              <w:t>r site inspection</w:t>
            </w:r>
          </w:p>
          <w:p w:rsidR="00000000" w:rsidRPr="00CC741D" w:rsidP="00CC741D">
            <w:pPr>
              <w:pStyle w:val="ListBullet"/>
            </w:pPr>
            <w:r w:rsidRPr="00CC741D">
              <w:t>manuals, diagrams and drawings.</w:t>
            </w:r>
          </w:p>
        </w:tc>
      </w:tr>
    </w:tbl>
    <w:p w:rsidR="00000000" w:rsidRPr="00CC741D" w:rsidP="00CC741D">
      <w:pPr>
        <w:pStyle w:val="NoPaddingFontSize1"/>
      </w:pPr>
    </w:p>
    <w:p w:rsidR="00000000" w:rsidRPr="00CC741D" w:rsidP="00CC741D">
      <w:pPr>
        <w:pStyle w:val="AllowPageBreak"/>
      </w:pPr>
    </w:p>
    <w:p w:rsidR="00000000" w:rsidRPr="00CC741D" w:rsidP="00CC741D">
      <w:pPr>
        <w:pStyle w:val="Heading1"/>
      </w:pPr>
      <w:bookmarkStart w:id="4" w:name="O_1236578"/>
      <w:bookmarkEnd w:id="4"/>
      <w:r w:rsidRPr="00CC74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D" w:rsidP="00CC741D">
            <w:pPr>
              <w:pStyle w:val="BodyText"/>
            </w:pPr>
            <w:r w:rsidRPr="00CC741D">
              <w:t>Assessors must hold credentials specified within the Standards for Registered Training Organisations current at the time of assessment.</w:t>
            </w:r>
          </w:p>
          <w:p w:rsidR="00000000" w:rsidRPr="00CC741D" w:rsidP="00CC741D">
            <w:pPr>
              <w:pStyle w:val="BodyText"/>
            </w:pPr>
            <w:r w:rsidRPr="00CC74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C741D" w:rsidP="00CC741D">
            <w:pPr>
              <w:pStyle w:val="BodyText"/>
            </w:pPr>
            <w:r w:rsidRPr="00CC741D">
              <w:t>Assessment must occur in workplace operational</w:t>
            </w:r>
            <w:r w:rsidRPr="00CC741D">
              <w:t xml:space="preserve"> situations where it is appropriate to do so.</w:t>
            </w:r>
          </w:p>
          <w:p w:rsidR="00000000" w:rsidRPr="00CC741D" w:rsidP="00CC741D">
            <w:pPr>
              <w:pStyle w:val="BodyText"/>
            </w:pPr>
            <w:r w:rsidRPr="00CC741D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C741D" w:rsidP="00CC741D">
            <w:pPr>
              <w:pStyle w:val="BodyText"/>
            </w:pPr>
            <w:r w:rsidRPr="00CC741D">
              <w:t>Assessment processes and techniques mus</w:t>
            </w:r>
            <w:r w:rsidRPr="00CC741D">
              <w:t>t be appropriate to the language, literacy and numeracy requirements of the work being performed and the needs of the candidate.</w:t>
            </w:r>
          </w:p>
          <w:p w:rsidR="00000000" w:rsidRPr="00CC741D" w:rsidP="00CC741D">
            <w:pPr>
              <w:pStyle w:val="BodyText"/>
            </w:pPr>
            <w:r w:rsidRPr="00CC741D">
              <w:t>Resources for assessment must include access to:</w:t>
            </w:r>
          </w:p>
          <w:p w:rsidR="00000000" w:rsidRPr="00CC741D" w:rsidP="00CC741D">
            <w:pPr>
              <w:pStyle w:val="ListBullet2"/>
            </w:pPr>
            <w:r w:rsidRPr="00CC741D">
              <w:t>relevant and appropriate materials, tools, facilities, equipment and PPE curr</w:t>
            </w:r>
            <w:r w:rsidRPr="00CC741D">
              <w:t>ently used in industry</w:t>
            </w:r>
          </w:p>
          <w:p w:rsidR="00000000" w:rsidRPr="00CC741D" w:rsidP="00CC741D">
            <w:pPr>
              <w:pStyle w:val="ListBullet2"/>
            </w:pPr>
            <w:r w:rsidRPr="00CC741D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CC741D" w:rsidP="00CC741D">
      <w:pPr>
        <w:pStyle w:val="NoPaddingFontSize1"/>
      </w:pPr>
    </w:p>
    <w:p w:rsidR="00000000" w:rsidRPr="00CC741D" w:rsidP="00CC741D">
      <w:pPr>
        <w:pStyle w:val="AllowPageBreak"/>
      </w:pPr>
    </w:p>
    <w:p w:rsidR="00000000" w:rsidRPr="00CC741D" w:rsidP="00CC741D">
      <w:pPr>
        <w:pStyle w:val="Heading1"/>
      </w:pPr>
      <w:bookmarkStart w:id="5" w:name="O_1236581"/>
      <w:bookmarkEnd w:id="5"/>
      <w:r w:rsidRPr="00CC741D">
        <w:t>Links</w:t>
      </w:r>
    </w:p>
    <w:p w:rsidR="00000000" w:rsidRPr="00CC741D" w:rsidP="00A507A2">
      <w:pPr>
        <w:pStyle w:val="BodyText"/>
      </w:pPr>
      <w:r w:rsidRPr="00CC741D">
        <w:t>Companion Volume Implementation Guide</w:t>
      </w:r>
      <w:r w:rsidRPr="00CC741D">
        <w:t xml:space="preserve">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B27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C741D" w:rsidP="00CC741D"/>
    <w:sectPr w:rsidSect="00CC7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D" w:rsidRPr="00A507A2" w:rsidP="00A50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A2" w:rsidP="00CC7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7A2" w:rsidP="00CC7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07A2" w:rsidP="00CC7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1D" w:rsidRPr="00A507A2" w:rsidP="00A50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A2" w:rsidRPr="002D2AF8" w:rsidP="00CC7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UETDRDS015 Assess distributed energy resource connections to a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507A2" w:rsidP="00CC7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EB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4F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8A9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1D"/>
  </w:style>
  <w:style w:type="character" w:customStyle="1" w:styleId="Heading1Char">
    <w:name w:val="Heading 1 Char"/>
    <w:basedOn w:val="DefaultParagraphFont"/>
    <w:link w:val="Heading1"/>
    <w:rsid w:val="00CC7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4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4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41D"/>
    <w:rPr>
      <w:b/>
      <w:spacing w:val="0"/>
    </w:rPr>
  </w:style>
  <w:style w:type="paragraph" w:customStyle="1" w:styleId="SuperTitle">
    <w:name w:val="SuperTitle"/>
    <w:basedOn w:val="Title"/>
    <w:rsid w:val="00CC7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41D"/>
    <w:rPr>
      <w:i/>
    </w:rPr>
  </w:style>
  <w:style w:type="paragraph" w:styleId="Caption">
    <w:name w:val="caption"/>
    <w:basedOn w:val="BodyText"/>
    <w:next w:val="Normal"/>
    <w:qFormat/>
    <w:rsid w:val="00CC7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1D"/>
  </w:style>
  <w:style w:type="paragraph" w:styleId="TableofFigures">
    <w:name w:val="table of figures"/>
    <w:basedOn w:val="Normal"/>
    <w:next w:val="Normal"/>
    <w:semiHidden/>
    <w:rsid w:val="00CC7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41D"/>
    <w:rPr>
      <w:rFonts w:ascii="Wingdings" w:hAnsi="Wingdings"/>
    </w:rPr>
  </w:style>
  <w:style w:type="paragraph" w:customStyle="1" w:styleId="TableHeading">
    <w:name w:val="Table Heading"/>
    <w:basedOn w:val="HeadingBase"/>
    <w:rsid w:val="00CC7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41D"/>
    <w:rPr>
      <w:color w:val="0033CC"/>
      <w:u w:val="none"/>
    </w:rPr>
  </w:style>
  <w:style w:type="paragraph" w:customStyle="1" w:styleId="BodyTextRight">
    <w:name w:val="Body Text Right"/>
    <w:basedOn w:val="BodyText"/>
    <w:rsid w:val="00CC7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1D"/>
    <w:rPr>
      <w:sz w:val="32"/>
    </w:rPr>
  </w:style>
  <w:style w:type="paragraph" w:customStyle="1" w:styleId="HeadingProcedure">
    <w:name w:val="Heading Procedure"/>
    <w:basedOn w:val="HeadingBase"/>
    <w:next w:val="Normal"/>
    <w:rsid w:val="00CC7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1D"/>
    <w:pPr>
      <w:spacing w:before="60" w:after="60"/>
    </w:pPr>
  </w:style>
  <w:style w:type="paragraph" w:styleId="ListContinue">
    <w:name w:val="List Continue"/>
    <w:basedOn w:val="List"/>
    <w:rsid w:val="00CC741D"/>
    <w:pPr>
      <w:ind w:firstLine="0"/>
    </w:pPr>
  </w:style>
  <w:style w:type="paragraph" w:customStyle="1" w:styleId="ListNote">
    <w:name w:val="List Note"/>
    <w:basedOn w:val="List"/>
    <w:rsid w:val="00CC7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1D"/>
    <w:rPr>
      <w:rFonts w:ascii="Courier New" w:hAnsi="Courier New"/>
    </w:rPr>
  </w:style>
  <w:style w:type="paragraph" w:customStyle="1" w:styleId="NoteBullet">
    <w:name w:val="Note Bullet"/>
    <w:basedOn w:val="Note"/>
    <w:rsid w:val="00CC7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1D"/>
    <w:rPr>
      <w:b/>
      <w:smallCaps/>
    </w:rPr>
  </w:style>
  <w:style w:type="paragraph" w:customStyle="1" w:styleId="TableListNumber">
    <w:name w:val="Table List Number"/>
    <w:basedOn w:val="ListNumber"/>
    <w:rsid w:val="00CC7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1D"/>
    <w:pPr>
      <w:numPr>
        <w:numId w:val="9"/>
      </w:numPr>
    </w:pPr>
  </w:style>
  <w:style w:type="paragraph" w:customStyle="1" w:styleId="ListAlpha2">
    <w:name w:val="List Alpha 2"/>
    <w:basedOn w:val="List2"/>
    <w:rsid w:val="00CC741D"/>
    <w:pPr>
      <w:numPr>
        <w:numId w:val="8"/>
      </w:numPr>
    </w:pPr>
  </w:style>
  <w:style w:type="paragraph" w:styleId="List2">
    <w:name w:val="List 2"/>
    <w:basedOn w:val="BodyText"/>
    <w:rsid w:val="00CC7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41D"/>
    <w:pPr>
      <w:numPr>
        <w:numId w:val="4"/>
      </w:numPr>
    </w:pPr>
  </w:style>
  <w:style w:type="paragraph" w:styleId="ListContinue2">
    <w:name w:val="List Continue 2"/>
    <w:basedOn w:val="List2"/>
    <w:rsid w:val="00CC741D"/>
    <w:pPr>
      <w:ind w:firstLine="0"/>
    </w:pPr>
  </w:style>
  <w:style w:type="paragraph" w:styleId="ListContinue3">
    <w:name w:val="List Continue 3"/>
    <w:basedOn w:val="List3"/>
    <w:rsid w:val="00CC741D"/>
    <w:pPr>
      <w:ind w:left="1021" w:firstLine="0"/>
    </w:pPr>
  </w:style>
  <w:style w:type="paragraph" w:styleId="ListContinue4">
    <w:name w:val="List Continue 4"/>
    <w:basedOn w:val="List4"/>
    <w:rsid w:val="00CC741D"/>
    <w:pPr>
      <w:ind w:firstLine="0"/>
    </w:pPr>
  </w:style>
  <w:style w:type="paragraph" w:styleId="ListContinue5">
    <w:name w:val="List Continue 5"/>
    <w:basedOn w:val="List5"/>
    <w:rsid w:val="00CC741D"/>
    <w:pPr>
      <w:ind w:firstLine="0"/>
    </w:pPr>
  </w:style>
  <w:style w:type="paragraph" w:styleId="ListNumber3">
    <w:name w:val="List Number 3"/>
    <w:basedOn w:val="List3"/>
    <w:rsid w:val="00CC741D"/>
    <w:pPr>
      <w:numPr>
        <w:numId w:val="5"/>
      </w:numPr>
    </w:pPr>
  </w:style>
  <w:style w:type="paragraph" w:styleId="ListNumber4">
    <w:name w:val="List Number 4"/>
    <w:basedOn w:val="List4"/>
    <w:rsid w:val="00CC741D"/>
    <w:pPr>
      <w:numPr>
        <w:numId w:val="6"/>
      </w:numPr>
    </w:pPr>
  </w:style>
  <w:style w:type="paragraph" w:styleId="ListNumber5">
    <w:name w:val="List Number 5"/>
    <w:basedOn w:val="List5"/>
    <w:rsid w:val="00CC741D"/>
    <w:pPr>
      <w:numPr>
        <w:numId w:val="7"/>
      </w:numPr>
    </w:pPr>
  </w:style>
  <w:style w:type="paragraph" w:styleId="BlockText">
    <w:name w:val="Block Text"/>
    <w:basedOn w:val="Normal"/>
    <w:rsid w:val="00CC7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1D"/>
    <w:rPr>
      <w:sz w:val="16"/>
      <w:vertAlign w:val="superscript"/>
    </w:rPr>
  </w:style>
  <w:style w:type="character" w:customStyle="1" w:styleId="Symbols">
    <w:name w:val="Symbols"/>
    <w:basedOn w:val="DefaultParagraphFont"/>
    <w:rsid w:val="00CC741D"/>
    <w:rPr>
      <w:rFonts w:ascii="Symbol" w:hAnsi="Symbol"/>
    </w:rPr>
  </w:style>
  <w:style w:type="character" w:customStyle="1" w:styleId="MenuOptions">
    <w:name w:val="Menu Options"/>
    <w:basedOn w:val="DefaultParagraphFont"/>
    <w:rsid w:val="00CC7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1D"/>
    <w:rPr>
      <w:b/>
    </w:rPr>
  </w:style>
  <w:style w:type="character" w:customStyle="1" w:styleId="Underlined">
    <w:name w:val="Underlined"/>
    <w:basedOn w:val="DefaultParagraphFont"/>
    <w:rsid w:val="00CC741D"/>
    <w:rPr>
      <w:u w:val="single"/>
    </w:rPr>
  </w:style>
  <w:style w:type="paragraph" w:customStyle="1" w:styleId="TableBodyTextRight">
    <w:name w:val="Table Body Text Right"/>
    <w:basedOn w:val="TableBodyText"/>
    <w:rsid w:val="00CC7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1D"/>
    <w:rPr>
      <w:sz w:val="18"/>
    </w:rPr>
  </w:style>
  <w:style w:type="paragraph" w:customStyle="1" w:styleId="BodySmallRight">
    <w:name w:val="Body Small Right"/>
    <w:basedOn w:val="BodyTextRight"/>
    <w:rsid w:val="00CC741D"/>
    <w:rPr>
      <w:sz w:val="18"/>
      <w:szCs w:val="18"/>
    </w:rPr>
  </w:style>
  <w:style w:type="paragraph" w:customStyle="1" w:styleId="MarginEdition">
    <w:name w:val="Margin Edition"/>
    <w:basedOn w:val="MarginNote"/>
    <w:rsid w:val="00CC7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1D"/>
    <w:rPr>
      <w:sz w:val="2"/>
      <w:szCs w:val="2"/>
    </w:rPr>
  </w:style>
  <w:style w:type="character" w:customStyle="1" w:styleId="Small">
    <w:name w:val="Small"/>
    <w:basedOn w:val="DefaultParagraphFont"/>
    <w:rsid w:val="00CC741D"/>
    <w:rPr>
      <w:sz w:val="16"/>
    </w:rPr>
  </w:style>
  <w:style w:type="paragraph" w:customStyle="1" w:styleId="WideTable">
    <w:name w:val="Wide Table"/>
    <w:basedOn w:val="Normal"/>
    <w:rsid w:val="00CC7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1D"/>
  </w:style>
  <w:style w:type="paragraph" w:styleId="Quote">
    <w:name w:val="Quote"/>
    <w:basedOn w:val="Heading1"/>
    <w:link w:val="QuoteChar"/>
    <w:qFormat/>
    <w:rsid w:val="00CC7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1D"/>
    <w:pPr>
      <w:pageBreakBefore/>
    </w:pPr>
  </w:style>
  <w:style w:type="paragraph" w:customStyle="1" w:styleId="Border">
    <w:name w:val="Border"/>
    <w:basedOn w:val="Normal"/>
    <w:qFormat/>
    <w:rsid w:val="00CC7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1D"/>
    <w:rPr>
      <w:u w:val="single"/>
    </w:rPr>
  </w:style>
  <w:style w:type="character" w:customStyle="1" w:styleId="BoldandItalics">
    <w:name w:val="Bold and Italics"/>
    <w:qFormat/>
    <w:rsid w:val="00CC741D"/>
    <w:rPr>
      <w:b/>
      <w:i/>
      <w:u w:val="none"/>
    </w:rPr>
  </w:style>
  <w:style w:type="paragraph" w:styleId="BalloonText">
    <w:name w:val="Balloon Text"/>
    <w:basedOn w:val="Normal"/>
    <w:link w:val="BalloonTextChar"/>
    <w:rsid w:val="00CC7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1D"/>
    <w:pPr>
      <w:spacing w:before="0" w:after="0"/>
    </w:pPr>
  </w:style>
  <w:style w:type="paragraph" w:customStyle="1" w:styleId="BodyTextBold">
    <w:name w:val="Body Text Bold"/>
    <w:basedOn w:val="BodyText"/>
    <w:qFormat/>
    <w:rsid w:val="00CC741D"/>
    <w:rPr>
      <w:b/>
    </w:rPr>
  </w:style>
  <w:style w:type="character" w:styleId="Hyperlink">
    <w:name w:val="Hyperlink"/>
    <w:basedOn w:val="DefaultParagraphFont"/>
    <w:uiPriority w:val="99"/>
    <w:unhideWhenUsed/>
    <w:rsid w:val="00A50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3535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UETDRDS015 Assess distributed energy resource connections to a distribution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