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3676" w:rsidP="007C36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UETDRDS013 Organise and implement ESI line and easement surveys</w:t>
      </w:r>
      <w:r>
        <w:fldChar w:fldCharType="end"/>
      </w:r>
    </w:p>
    <w:p w:rsidR="007C3676" w:rsidP="007C3676">
      <w:pPr>
        <w:pStyle w:val="Version"/>
        <w:sectPr w:rsidSect="00F129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925" w:rsidP="00F12925">
      <w:pPr>
        <w:pStyle w:val="SuperHeading"/>
      </w:pPr>
      <w:r w:rsidRPr="00F12925">
        <w:t>UETDRDS013 Organise and implement ESI line and easement surveys</w:t>
      </w:r>
    </w:p>
    <w:p w:rsidR="00000000" w:rsidRPr="00F12925" w:rsidP="00F12925">
      <w:pPr>
        <w:pStyle w:val="Heading1"/>
      </w:pPr>
      <w:bookmarkStart w:id="1" w:name="O_1178035"/>
      <w:bookmarkEnd w:id="1"/>
      <w:r w:rsidRPr="00F129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 w:rsidP="00F12925">
            <w:pPr>
              <w:pStyle w:val="BodyText"/>
            </w:pPr>
            <w:r w:rsidRPr="00F1292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F12925" w:rsidP="00F12925">
      <w:pPr>
        <w:pStyle w:val="NoPaddingFontSize1"/>
      </w:pPr>
    </w:p>
    <w:p w:rsidR="00000000" w:rsidRPr="00F12925" w:rsidP="00F12925">
      <w:pPr>
        <w:pStyle w:val="AllowPageBreak"/>
      </w:pPr>
    </w:p>
    <w:p w:rsidR="00000000" w:rsidRPr="00F12925" w:rsidP="00F12925">
      <w:pPr>
        <w:pStyle w:val="Heading1"/>
      </w:pPr>
      <w:bookmarkStart w:id="2" w:name="O_1178036"/>
      <w:bookmarkEnd w:id="2"/>
      <w:r w:rsidRPr="00F1292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 w:rsidP="00F12925">
            <w:pPr>
              <w:pStyle w:val="BodyText"/>
            </w:pPr>
            <w:r w:rsidRPr="00F12925">
              <w:t>This unit covers the surveying of distribution and sub-transmission lines and easements for activities associated with the design and installation of electrical equipment. This activity encompasses the use of instruments, such</w:t>
            </w:r>
            <w:r w:rsidRPr="00F12925">
              <w:t xml:space="preserve"> as compasses, inclinometer and distance measuring devices, in accordance with customer requirements, nominated design specifications and company processes.</w:t>
            </w:r>
          </w:p>
          <w:p w:rsidR="00000000" w:rsidRPr="00F12925" w:rsidP="00F12925">
            <w:pPr>
              <w:pStyle w:val="BodyText"/>
            </w:pPr>
            <w:r w:rsidRPr="00F12925">
              <w:t>The application of the skills and knowledge described in this unit may require a licence/registrati</w:t>
            </w:r>
            <w:r w:rsidRPr="00F12925">
              <w:t xml:space="preserve">on to practice in the workplace subject to regulations for undertaking of electrical work.  </w:t>
            </w:r>
          </w:p>
          <w:p w:rsidR="00000000" w:rsidRPr="00F12925" w:rsidP="00F12925">
            <w:pPr>
              <w:pStyle w:val="BodyText"/>
            </w:pPr>
            <w:r w:rsidRPr="00F12925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F12925" w:rsidP="00F12925">
      <w:pPr>
        <w:pStyle w:val="NoPaddingFontSize1"/>
      </w:pPr>
    </w:p>
    <w:p w:rsidR="00000000" w:rsidRPr="00F12925" w:rsidP="00F12925">
      <w:pPr>
        <w:pStyle w:val="AllowPageBreak"/>
      </w:pPr>
    </w:p>
    <w:p w:rsidR="00000000" w:rsidRPr="00F12925" w:rsidP="00F12925">
      <w:pPr>
        <w:pStyle w:val="Heading1"/>
      </w:pPr>
      <w:bookmarkStart w:id="3" w:name="O_1178037"/>
      <w:bookmarkEnd w:id="3"/>
      <w:r w:rsidRPr="00F1292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 w:rsidP="00F12925">
            <w:pPr>
              <w:pStyle w:val="BodyText"/>
            </w:pPr>
            <w:r w:rsidRPr="00F12925">
              <w:t>UEENEEE101A Apply Occupational Health and Safety regulations, codes and practices in the workplace</w:t>
            </w:r>
          </w:p>
          <w:p w:rsidR="00000000" w:rsidRPr="00F12925" w:rsidP="00F12925">
            <w:pPr>
              <w:pStyle w:val="BodyText"/>
            </w:pPr>
            <w:r w:rsidRPr="00F12925">
              <w:t>UEENEEE104A Solve problems in d.c. circuits</w:t>
            </w:r>
          </w:p>
          <w:p w:rsidR="00000000" w:rsidRPr="00F12925" w:rsidP="00F12925">
            <w:pPr>
              <w:pStyle w:val="BodyText"/>
            </w:pPr>
            <w:r w:rsidRPr="00F12925">
              <w:t>UEENEEE107A Use drawings, diagrams, schedules, standards, codes and specificat</w:t>
            </w:r>
            <w:r w:rsidRPr="00F12925">
              <w:t>ions</w:t>
            </w:r>
          </w:p>
          <w:p w:rsidR="00000000" w:rsidRPr="00F12925" w:rsidP="00F12925">
            <w:pPr>
              <w:pStyle w:val="BodyText"/>
            </w:pPr>
            <w:r w:rsidRPr="00F12925">
              <w:t>UEENEEG101A Solve problems in electromagnetic devices and related circuits</w:t>
            </w:r>
          </w:p>
          <w:p w:rsidR="00000000" w:rsidRPr="00F12925" w:rsidP="00F12925">
            <w:pPr>
              <w:pStyle w:val="BodyText"/>
            </w:pPr>
            <w:r w:rsidRPr="00F12925">
              <w:t>UEENEEG102A Solve problems in low voltage a.c. circuits</w:t>
            </w:r>
          </w:p>
          <w:p w:rsidR="00000000" w:rsidRPr="00F12925" w:rsidP="00F12925">
            <w:pPr>
              <w:pStyle w:val="BodyText"/>
            </w:pPr>
            <w:r w:rsidRPr="00F12925">
              <w:t>UETDRDS014 Prepare and manage detailed construction plans for electrical power system infrastructure</w:t>
            </w:r>
          </w:p>
          <w:p w:rsidR="00000000" w:rsidRPr="00F12925" w:rsidP="00F12925">
            <w:pPr>
              <w:pStyle w:val="BodyText"/>
            </w:pPr>
            <w:r w:rsidRPr="00F12925">
              <w:t>UETDREL001 Apply en</w:t>
            </w:r>
            <w:r w:rsidRPr="00F12925">
              <w:t>vironmental requirements</w:t>
            </w:r>
          </w:p>
          <w:p w:rsidR="00000000" w:rsidRPr="00F12925" w:rsidP="00F12925">
            <w:pPr>
              <w:pStyle w:val="BodyText"/>
            </w:pPr>
            <w:r w:rsidRPr="00F12925">
              <w:t>UETDREL005 Work safely in the vicinity of live electrical apparatus</w:t>
            </w:r>
          </w:p>
          <w:p w:rsidR="00000000" w:rsidRPr="00F12925" w:rsidP="00F12925">
            <w:pPr>
              <w:pStyle w:val="BodyText"/>
            </w:pPr>
            <w:r w:rsidRPr="00F12925">
              <w:t>UETDRIS005 Implement &amp; monitor power system environmental &amp; sustainable energy management policies &amp; procedures</w:t>
            </w:r>
          </w:p>
          <w:p w:rsidR="00000000" w:rsidRPr="00F12925" w:rsidP="00F12925">
            <w:pPr>
              <w:pStyle w:val="BodyText"/>
            </w:pPr>
            <w:r w:rsidRPr="00F12925">
              <w:t>UETDRIS006 Implement and monitor the power system organisational WHS/OHS policies, procedures and programs</w:t>
            </w:r>
          </w:p>
        </w:tc>
      </w:tr>
    </w:tbl>
    <w:p w:rsidR="00000000" w:rsidRPr="00F12925" w:rsidP="00F12925">
      <w:pPr>
        <w:pStyle w:val="NoPaddingFontSize1"/>
      </w:pPr>
    </w:p>
    <w:p w:rsidR="00000000" w:rsidRPr="00F12925" w:rsidP="00F12925">
      <w:pPr>
        <w:pStyle w:val="AllowPageBreak"/>
      </w:pPr>
    </w:p>
    <w:p w:rsidR="00000000" w:rsidRPr="00F12925" w:rsidP="00F12925">
      <w:pPr>
        <w:pStyle w:val="Heading1"/>
      </w:pPr>
      <w:bookmarkStart w:id="4" w:name="O_1178038"/>
      <w:bookmarkEnd w:id="4"/>
      <w:r w:rsidRPr="00F1292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 w:rsidP="00F12925">
            <w:pPr>
              <w:pStyle w:val="BodyText"/>
            </w:pPr>
            <w:r w:rsidRPr="00F12925">
              <w:t>Design</w:t>
            </w:r>
          </w:p>
        </w:tc>
      </w:tr>
    </w:tbl>
    <w:p w:rsidR="00000000" w:rsidRPr="00F12925" w:rsidP="00F12925">
      <w:pPr>
        <w:pStyle w:val="NoPaddingFontSize1"/>
      </w:pPr>
    </w:p>
    <w:p w:rsidR="00000000" w:rsidRPr="00F12925" w:rsidP="00F12925">
      <w:pPr>
        <w:pStyle w:val="AllowPageBreak"/>
      </w:pPr>
    </w:p>
    <w:p w:rsidR="00000000" w:rsidRPr="00F12925" w:rsidP="00F12925">
      <w:pPr>
        <w:pStyle w:val="Heading1"/>
      </w:pPr>
      <w:bookmarkStart w:id="5" w:name="O_1178039"/>
      <w:bookmarkEnd w:id="5"/>
      <w:r w:rsidRPr="00F1292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 w:rsidP="00F12925">
            <w:pPr>
              <w:pStyle w:val="BodyText"/>
            </w:pPr>
            <w:r w:rsidRPr="00F12925">
              <w:t>Not applicable.</w:t>
            </w:r>
          </w:p>
        </w:tc>
      </w:tr>
    </w:tbl>
    <w:p w:rsidR="00000000" w:rsidRPr="00F12925" w:rsidP="00F12925">
      <w:pPr>
        <w:pStyle w:val="NoPaddingFontSize1"/>
      </w:pPr>
    </w:p>
    <w:p w:rsidR="00000000" w:rsidRPr="00F12925" w:rsidP="00F12925">
      <w:pPr>
        <w:pStyle w:val="AllowPageBreak"/>
      </w:pPr>
    </w:p>
    <w:p w:rsidR="00000000" w:rsidRPr="00F12925" w:rsidP="00F12925">
      <w:pPr>
        <w:pStyle w:val="Heading1"/>
      </w:pPr>
      <w:bookmarkStart w:id="6" w:name="O_1178040"/>
      <w:bookmarkEnd w:id="6"/>
      <w:r w:rsidRPr="00F1292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 w:rsidP="00F12925">
            <w:pPr>
              <w:pStyle w:val="BodyText"/>
            </w:pPr>
            <w:r w:rsidRPr="00F1292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rPr>
                <w:rStyle w:val="SpecialBold"/>
              </w:rPr>
              <w:t>PERFORMANCE CRITERIA</w:t>
            </w:r>
          </w:p>
        </w:tc>
      </w:tr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t>Performance criteria describe the performance needed to demonstrate achievement of the element.</w:t>
            </w:r>
          </w:p>
        </w:tc>
      </w:tr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 w:rsidP="00F12925">
            <w:pPr>
              <w:pStyle w:val="BodyText"/>
            </w:pPr>
            <w:r w:rsidRPr="00F1292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 w:rsidP="00F12925">
            <w:pPr>
              <w:pStyle w:val="BodyText"/>
            </w:pPr>
            <w:r w:rsidRPr="00F12925">
              <w:rPr>
                <w:rStyle w:val="SpecialBold"/>
              </w:rPr>
              <w:t>Plan and coordinate the organisation and implementation of line and easement surveys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t>Work health and safety (WHS)/occupational health and safety (OHS) practices/procedures and environmental and sustainable energy procedures, which may influence the org</w:t>
            </w:r>
            <w:r w:rsidRPr="00F12925">
              <w:t>anisation and implementation of line and easement surveys, are reviewed and determined</w:t>
            </w:r>
          </w:p>
        </w:tc>
      </w:tr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t>Purpose of the line and easement surveys is established and expected outcomes of the work are confirmed with appropriate personnel</w:t>
            </w:r>
          </w:p>
        </w:tc>
      </w:tr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t>Organisational established procedures on policies and specifications for the design are obtained or established with appropriate personnel</w:t>
            </w:r>
          </w:p>
        </w:tc>
      </w:tr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t>Equipment/tools and personnel protective equipment (PPE) are selected and coordinated based on specified requi</w:t>
            </w:r>
            <w:r w:rsidRPr="00F12925">
              <w:t>rements and established procedures</w:t>
            </w:r>
          </w:p>
        </w:tc>
      </w:tr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t>Work is prioritised and sequenced for the most efficient and effective outcome following consultation with others for completion within acceptable timeframes, to a quality standard and in accordance with establishe</w:t>
            </w:r>
            <w:r w:rsidRPr="00F12925">
              <w:t>d procedures</w:t>
            </w:r>
          </w:p>
        </w:tc>
      </w:tr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t>Risk control measures are identified, prioritised and evaluated against the work schedule</w:t>
            </w:r>
          </w:p>
        </w:tc>
      </w:tr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t>Relevant work permits are secured to coordinate the performance of work according to requirements and/or established procedures</w:t>
            </w:r>
          </w:p>
        </w:tc>
      </w:tr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t xml:space="preserve">Resources, including personnel, equipment, tools and PPE, required for the job are identified, scheduled and </w:t>
            </w:r>
            <w:r w:rsidRPr="00F12925">
              <w:t>coordinated and confirmed safe and in technical working order</w:t>
            </w:r>
          </w:p>
        </w:tc>
      </w:tr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t>Liaison and communication issues with others/authorised personnel, authorities</w:t>
            </w:r>
            <w:r w:rsidRPr="00F12925">
              <w:t>, clients and landowners are resolved and activities coordinated to carry out work</w:t>
            </w:r>
          </w:p>
        </w:tc>
      </w:tr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t>Site is prepared according to the work schedule and to minimise risk and damage to property, commerce and individuals in accordance with established procedures</w:t>
            </w:r>
          </w:p>
        </w:tc>
      </w:tr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rPr>
                <w:rStyle w:val="SpecialBold"/>
              </w:rPr>
              <w:t>1.</w:t>
            </w:r>
            <w:r w:rsidRPr="00F12925">
              <w:rPr>
                <w:rStyle w:val="SpecialBold"/>
              </w:rPr>
              <w:t>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t>Personnel participating in the work, including plant operators and contractors, are fully briefed and respective responsibilities coordinated and authorised, where applicable, in accordance with established procedures</w:t>
            </w:r>
          </w:p>
        </w:tc>
      </w:tr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t>Positioning of road signs, barriers and warning devices is planned in accordance with requirements</w:t>
            </w:r>
          </w:p>
        </w:tc>
      </w:tr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 w:rsidP="00F12925">
            <w:pPr>
              <w:pStyle w:val="BodyText"/>
            </w:pPr>
            <w:r w:rsidRPr="00F1292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 w:rsidP="00F12925">
            <w:pPr>
              <w:pStyle w:val="BodyText"/>
            </w:pPr>
            <w:r w:rsidRPr="00F12925">
              <w:rPr>
                <w:rStyle w:val="SpecialBold"/>
              </w:rPr>
              <w:t>Carry out and coordinate the organisation and implementation of line and easement surveys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t>Circuit/systems modelling is used to evaluate alternative proposals in accordance with established procedures</w:t>
            </w:r>
          </w:p>
        </w:tc>
      </w:tr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t>WHS/OHS and sustainable energy principles, functionality and practices to reduce the incidence of accidents and minimise waste are incorpor</w:t>
            </w:r>
            <w:r w:rsidRPr="00F12925">
              <w:t>ated into the project in accordance with requirements and/or established procedures</w:t>
            </w:r>
          </w:p>
        </w:tc>
      </w:tr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t>Survey project decisions are made on the basis of safety and effective outcomes according to requirements and/or established procedures</w:t>
            </w:r>
          </w:p>
        </w:tc>
      </w:tr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t>Mathematical models of the distribution system are used to analyse the effectiveness of the finished project in accordance with requirements and established procedures</w:t>
            </w:r>
          </w:p>
        </w:tc>
      </w:tr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t>Technical advice is given to potential hazards, safety risks and control measures</w:t>
            </w:r>
            <w:r w:rsidRPr="00F12925">
              <w:t xml:space="preserve"> so that monitoring and preventative action can be undertaken and/or appropriate authorities consulted, where necessary, in accordance with requirements and established procedures</w:t>
            </w:r>
          </w:p>
        </w:tc>
      </w:tr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t>Essential knowledge and associated skills are applied to analyse spec</w:t>
            </w:r>
            <w:r w:rsidRPr="00F12925">
              <w:t>ific data and compare it with compliance specifications to ensure completion of the project within an agreed timeframe according to requirements</w:t>
            </w:r>
          </w:p>
        </w:tc>
      </w:tr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t>Solutions to non-routine problems are identified and actioned using acquired essential knowledge and ass</w:t>
            </w:r>
            <w:r w:rsidRPr="00F12925">
              <w:t>ociated skills according to requirements</w:t>
            </w:r>
          </w:p>
        </w:tc>
      </w:tr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t>Quality of work is monitored against personal performance agreement and/or established organisational and professional standards</w:t>
            </w:r>
          </w:p>
        </w:tc>
      </w:tr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t>Work teams/groups are arranged/coordinated/evaluated to ensure planned goals are met according to established procedures</w:t>
            </w:r>
          </w:p>
        </w:tc>
      </w:tr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 w:rsidP="00F12925">
            <w:pPr>
              <w:pStyle w:val="BodyText"/>
            </w:pPr>
            <w:r w:rsidRPr="00F1292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 w:rsidP="00F12925">
            <w:pPr>
              <w:pStyle w:val="BodyText"/>
            </w:pPr>
            <w:r w:rsidRPr="00F12925">
              <w:rPr>
                <w:rStyle w:val="SpecialBold"/>
              </w:rPr>
              <w:t>Complete and coordinate the organisation and implementation of line and easement surveys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t>Final assessment of the surveys is unde</w:t>
            </w:r>
            <w:r w:rsidRPr="00F12925">
              <w:t>rtaken to ensure they comply with all requirements and include all specifications and documentations needed to complete the design brief</w:t>
            </w:r>
          </w:p>
        </w:tc>
      </w:tr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t>Appropriate personnel are notified of completion and reports and/or completion documents are finalised</w:t>
            </w:r>
          </w:p>
        </w:tc>
      </w:tr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t>Re</w:t>
            </w:r>
            <w:r w:rsidRPr="00F12925">
              <w:t>ports and/or completion documents are submitted to relevant personnel/organisations for approval and, where applicable, statutory or regulatory approval</w:t>
            </w:r>
          </w:p>
        </w:tc>
      </w:tr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25">
            <w:pPr>
              <w:pStyle w:val="BodyText"/>
              <w:rPr>
                <w:lang w:val="en-NZ"/>
              </w:rPr>
            </w:pPr>
            <w:r w:rsidRPr="00F12925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 w:rsidP="00F12925">
            <w:pPr>
              <w:pStyle w:val="BodyText"/>
            </w:pPr>
            <w:r w:rsidRPr="00F12925">
              <w:t>Approved copies of survey</w:t>
            </w:r>
            <w:r w:rsidRPr="00F12925">
              <w:t xml:space="preserve"> documents are issued and records are updated in accordance with established procedures</w:t>
            </w:r>
          </w:p>
        </w:tc>
      </w:tr>
    </w:tbl>
    <w:p w:rsidR="00000000" w:rsidRPr="00F12925" w:rsidP="00F12925">
      <w:pPr>
        <w:pStyle w:val="NoPaddingFontSize1"/>
      </w:pPr>
    </w:p>
    <w:p w:rsidR="00000000" w:rsidRPr="00F12925" w:rsidP="00F12925">
      <w:pPr>
        <w:pStyle w:val="AllowPageBreak"/>
      </w:pPr>
    </w:p>
    <w:p w:rsidR="00000000" w:rsidRPr="00F12925" w:rsidP="00F12925">
      <w:pPr>
        <w:pStyle w:val="Heading1"/>
      </w:pPr>
      <w:bookmarkStart w:id="7" w:name="O_1178041"/>
      <w:bookmarkEnd w:id="7"/>
      <w:r w:rsidRPr="00F1292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 w:rsidP="00F12925">
            <w:pPr>
              <w:pStyle w:val="BodyText"/>
            </w:pPr>
            <w:r w:rsidRPr="00F12925">
              <w:t>Foundation skills essential to performance are explicit in the performance criteria of this unit of competency.</w:t>
            </w:r>
          </w:p>
        </w:tc>
      </w:tr>
    </w:tbl>
    <w:p w:rsidR="00000000" w:rsidRPr="00F12925" w:rsidP="00F12925">
      <w:pPr>
        <w:pStyle w:val="NoPaddingFontSize1"/>
      </w:pPr>
    </w:p>
    <w:p w:rsidR="00000000" w:rsidRPr="00F12925" w:rsidP="00F12925">
      <w:pPr>
        <w:pStyle w:val="AllowPageBreak"/>
      </w:pPr>
    </w:p>
    <w:p w:rsidR="00000000" w:rsidRPr="00F12925" w:rsidP="00F12925">
      <w:pPr>
        <w:pStyle w:val="Heading1"/>
      </w:pPr>
      <w:bookmarkStart w:id="8" w:name="O_1178042"/>
      <w:bookmarkEnd w:id="8"/>
      <w:r w:rsidRPr="00F1292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 w:rsidP="00F12925">
            <w:pPr>
              <w:pStyle w:val="BodyText"/>
            </w:pPr>
            <w:r w:rsidRPr="00F12925">
              <w:t>Range is restricted to essential operating conditions and any other variables essential to the work environment.</w:t>
            </w:r>
          </w:p>
          <w:p w:rsidR="00000000" w:rsidRPr="00F12925" w:rsidP="00F12925">
            <w:pPr>
              <w:pStyle w:val="BodyText"/>
            </w:pPr>
            <w:r w:rsidRPr="00F12925">
              <w:t xml:space="preserve">Non-essential conditions may be found in the UET Transmission, Distribution and Rail Sector Training Package Companion </w:t>
            </w:r>
            <w:r w:rsidRPr="00F12925">
              <w:t>Volume Implementation Guide.</w:t>
            </w:r>
          </w:p>
        </w:tc>
      </w:tr>
    </w:tbl>
    <w:p w:rsidR="00000000" w:rsidRPr="00F12925" w:rsidP="00F12925">
      <w:pPr>
        <w:pStyle w:val="NoPaddingFontSize1"/>
      </w:pPr>
    </w:p>
    <w:p w:rsidR="00000000" w:rsidRPr="00F12925" w:rsidP="00F12925">
      <w:pPr>
        <w:pStyle w:val="AllowPageBreak"/>
      </w:pPr>
    </w:p>
    <w:p w:rsidR="00000000" w:rsidRPr="00F12925" w:rsidP="00F12925">
      <w:pPr>
        <w:pStyle w:val="Heading1"/>
      </w:pPr>
      <w:bookmarkStart w:id="9" w:name="O_1178043"/>
      <w:bookmarkEnd w:id="9"/>
      <w:r w:rsidRPr="00F1292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25" w:rsidP="00F12925">
            <w:pPr>
              <w:pStyle w:val="BodyText"/>
            </w:pPr>
            <w:r w:rsidRPr="00F12925">
              <w:t>This unit replaces and is equivalent to UETTDRDS45 Organise and implement ESI line and easement surveys.</w:t>
            </w:r>
          </w:p>
        </w:tc>
      </w:tr>
    </w:tbl>
    <w:p w:rsidR="00000000" w:rsidRPr="00F12925" w:rsidP="00F12925">
      <w:pPr>
        <w:pStyle w:val="NoPaddingFontSize1"/>
      </w:pPr>
    </w:p>
    <w:p w:rsidR="00000000" w:rsidRPr="00F12925" w:rsidP="00F12925">
      <w:pPr>
        <w:pStyle w:val="AllowPageBreak"/>
      </w:pPr>
    </w:p>
    <w:p w:rsidR="00000000" w:rsidRPr="00F12925" w:rsidP="00F12925">
      <w:pPr>
        <w:pStyle w:val="Heading1"/>
      </w:pPr>
      <w:bookmarkStart w:id="10" w:name="O_1178052"/>
      <w:bookmarkEnd w:id="10"/>
      <w:r w:rsidRPr="00F12925">
        <w:t>Links</w:t>
      </w:r>
    </w:p>
    <w:p w:rsidR="00000000" w:rsidRPr="00F12925" w:rsidP="007C3676">
      <w:pPr>
        <w:pStyle w:val="BodyText"/>
      </w:pPr>
      <w:r w:rsidRPr="00F129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F775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12925" w:rsidP="00F12925"/>
    <w:sectPr w:rsidSect="00F129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25" w:rsidRPr="007C3676" w:rsidP="007C36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676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6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925" w:rsidRPr="007C3676" w:rsidP="007C36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676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9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9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9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9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9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9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9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9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9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9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9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925"/>
  </w:style>
  <w:style w:type="character" w:customStyle="1" w:styleId="Heading1Char">
    <w:name w:val="Heading 1 Char"/>
    <w:basedOn w:val="DefaultParagraphFont"/>
    <w:link w:val="Heading1"/>
    <w:rsid w:val="00F129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9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92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12925"/>
    <w:rPr>
      <w:b/>
      <w:spacing w:val="0"/>
    </w:rPr>
  </w:style>
  <w:style w:type="paragraph" w:customStyle="1" w:styleId="SuperHeading">
    <w:name w:val="SuperHeading"/>
    <w:basedOn w:val="Normal"/>
    <w:rsid w:val="00F129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9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29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9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9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9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9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9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9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9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9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9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9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9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9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9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9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29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29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29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9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9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29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29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9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9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9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9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9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9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9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9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2925"/>
    <w:rPr>
      <w:i/>
    </w:rPr>
  </w:style>
  <w:style w:type="paragraph" w:styleId="Caption">
    <w:name w:val="caption"/>
    <w:basedOn w:val="BodyText"/>
    <w:next w:val="Normal"/>
    <w:qFormat/>
    <w:rsid w:val="00F129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9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9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925"/>
  </w:style>
  <w:style w:type="paragraph" w:styleId="TableofFigures">
    <w:name w:val="table of figures"/>
    <w:basedOn w:val="Normal"/>
    <w:next w:val="Normal"/>
    <w:semiHidden/>
    <w:rsid w:val="00F129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9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12925"/>
    <w:rPr>
      <w:rFonts w:ascii="Wingdings" w:hAnsi="Wingdings"/>
    </w:rPr>
  </w:style>
  <w:style w:type="paragraph" w:customStyle="1" w:styleId="TableHeading">
    <w:name w:val="Table Heading"/>
    <w:basedOn w:val="HeadingBase"/>
    <w:rsid w:val="00F129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925"/>
    <w:rPr>
      <w:color w:val="0033CC"/>
      <w:u w:val="none"/>
    </w:rPr>
  </w:style>
  <w:style w:type="paragraph" w:customStyle="1" w:styleId="BodyTextRight">
    <w:name w:val="Body Text Right"/>
    <w:basedOn w:val="BodyText"/>
    <w:rsid w:val="00F129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9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9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9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9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9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925"/>
    <w:rPr>
      <w:sz w:val="32"/>
    </w:rPr>
  </w:style>
  <w:style w:type="paragraph" w:customStyle="1" w:styleId="HeadingProcedure">
    <w:name w:val="Heading Procedure"/>
    <w:basedOn w:val="HeadingBase"/>
    <w:next w:val="Normal"/>
    <w:rsid w:val="00F129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925"/>
    <w:pPr>
      <w:spacing w:before="60" w:after="60"/>
    </w:pPr>
  </w:style>
  <w:style w:type="paragraph" w:styleId="ListContinue">
    <w:name w:val="List Continue"/>
    <w:basedOn w:val="List"/>
    <w:rsid w:val="00F12925"/>
    <w:pPr>
      <w:ind w:firstLine="0"/>
    </w:pPr>
  </w:style>
  <w:style w:type="paragraph" w:customStyle="1" w:styleId="ListNote">
    <w:name w:val="List Note"/>
    <w:basedOn w:val="List"/>
    <w:rsid w:val="00F129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9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9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925"/>
    <w:rPr>
      <w:rFonts w:ascii="Courier New" w:hAnsi="Courier New"/>
    </w:rPr>
  </w:style>
  <w:style w:type="paragraph" w:customStyle="1" w:styleId="NoteBullet">
    <w:name w:val="Note Bullet"/>
    <w:basedOn w:val="Note"/>
    <w:rsid w:val="00F129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9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9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9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9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129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9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925"/>
    <w:rPr>
      <w:b/>
      <w:smallCaps/>
    </w:rPr>
  </w:style>
  <w:style w:type="paragraph" w:customStyle="1" w:styleId="TableListNumber">
    <w:name w:val="Table List Number"/>
    <w:basedOn w:val="ListNumber"/>
    <w:rsid w:val="00F129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9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925"/>
    <w:pPr>
      <w:numPr>
        <w:numId w:val="7"/>
      </w:numPr>
    </w:pPr>
  </w:style>
  <w:style w:type="paragraph" w:customStyle="1" w:styleId="ListAlpha2">
    <w:name w:val="List Alpha 2"/>
    <w:basedOn w:val="List2"/>
    <w:rsid w:val="00F12925"/>
    <w:pPr>
      <w:numPr>
        <w:numId w:val="6"/>
      </w:numPr>
    </w:pPr>
  </w:style>
  <w:style w:type="paragraph" w:styleId="List2">
    <w:name w:val="List 2"/>
    <w:basedOn w:val="BodyText"/>
    <w:rsid w:val="00F129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9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9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9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9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9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12925"/>
    <w:pPr>
      <w:numPr>
        <w:numId w:val="2"/>
      </w:numPr>
    </w:pPr>
  </w:style>
  <w:style w:type="paragraph" w:styleId="ListContinue2">
    <w:name w:val="List Continue 2"/>
    <w:basedOn w:val="List2"/>
    <w:rsid w:val="00F12925"/>
    <w:pPr>
      <w:ind w:firstLine="0"/>
    </w:pPr>
  </w:style>
  <w:style w:type="paragraph" w:styleId="ListContinue3">
    <w:name w:val="List Continue 3"/>
    <w:basedOn w:val="List3"/>
    <w:rsid w:val="00F12925"/>
    <w:pPr>
      <w:ind w:left="1021" w:firstLine="0"/>
    </w:pPr>
  </w:style>
  <w:style w:type="paragraph" w:styleId="ListContinue4">
    <w:name w:val="List Continue 4"/>
    <w:basedOn w:val="List4"/>
    <w:rsid w:val="00F12925"/>
    <w:pPr>
      <w:ind w:firstLine="0"/>
    </w:pPr>
  </w:style>
  <w:style w:type="paragraph" w:styleId="ListContinue5">
    <w:name w:val="List Continue 5"/>
    <w:basedOn w:val="List5"/>
    <w:rsid w:val="00F12925"/>
    <w:pPr>
      <w:ind w:firstLine="0"/>
    </w:pPr>
  </w:style>
  <w:style w:type="paragraph" w:styleId="ListNumber3">
    <w:name w:val="List Number 3"/>
    <w:basedOn w:val="List3"/>
    <w:rsid w:val="00F12925"/>
    <w:pPr>
      <w:numPr>
        <w:numId w:val="3"/>
      </w:numPr>
    </w:pPr>
  </w:style>
  <w:style w:type="paragraph" w:styleId="ListNumber4">
    <w:name w:val="List Number 4"/>
    <w:basedOn w:val="List4"/>
    <w:rsid w:val="00F12925"/>
    <w:pPr>
      <w:numPr>
        <w:numId w:val="4"/>
      </w:numPr>
    </w:pPr>
  </w:style>
  <w:style w:type="paragraph" w:styleId="ListNumber5">
    <w:name w:val="List Number 5"/>
    <w:basedOn w:val="List5"/>
    <w:rsid w:val="00F12925"/>
    <w:pPr>
      <w:numPr>
        <w:numId w:val="5"/>
      </w:numPr>
    </w:pPr>
  </w:style>
  <w:style w:type="paragraph" w:styleId="BlockText">
    <w:name w:val="Block Text"/>
    <w:basedOn w:val="Normal"/>
    <w:rsid w:val="00F129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9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925"/>
    <w:rPr>
      <w:sz w:val="16"/>
      <w:vertAlign w:val="superscript"/>
    </w:rPr>
  </w:style>
  <w:style w:type="character" w:customStyle="1" w:styleId="Symbols">
    <w:name w:val="Symbols"/>
    <w:basedOn w:val="DefaultParagraphFont"/>
    <w:rsid w:val="00F12925"/>
    <w:rPr>
      <w:rFonts w:ascii="Symbol" w:hAnsi="Symbol"/>
    </w:rPr>
  </w:style>
  <w:style w:type="character" w:customStyle="1" w:styleId="MenuOptions">
    <w:name w:val="Menu Options"/>
    <w:basedOn w:val="DefaultParagraphFont"/>
    <w:rsid w:val="00F129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925"/>
    <w:rPr>
      <w:b/>
    </w:rPr>
  </w:style>
  <w:style w:type="character" w:customStyle="1" w:styleId="Underlined">
    <w:name w:val="Underlined"/>
    <w:basedOn w:val="DefaultParagraphFont"/>
    <w:rsid w:val="00F12925"/>
    <w:rPr>
      <w:u w:val="single"/>
    </w:rPr>
  </w:style>
  <w:style w:type="paragraph" w:customStyle="1" w:styleId="TableBodyTextRight">
    <w:name w:val="Table Body Text Right"/>
    <w:basedOn w:val="TableBodyText"/>
    <w:rsid w:val="00F129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925"/>
    <w:rPr>
      <w:sz w:val="18"/>
    </w:rPr>
  </w:style>
  <w:style w:type="paragraph" w:customStyle="1" w:styleId="BodySmallRight">
    <w:name w:val="Body Small Right"/>
    <w:basedOn w:val="BodyTextRight"/>
    <w:rsid w:val="00F12925"/>
    <w:rPr>
      <w:sz w:val="18"/>
      <w:szCs w:val="18"/>
    </w:rPr>
  </w:style>
  <w:style w:type="paragraph" w:customStyle="1" w:styleId="MarginEdition">
    <w:name w:val="Margin Edition"/>
    <w:basedOn w:val="MarginNote"/>
    <w:rsid w:val="00F129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925"/>
    <w:rPr>
      <w:sz w:val="2"/>
      <w:szCs w:val="2"/>
    </w:rPr>
  </w:style>
  <w:style w:type="character" w:customStyle="1" w:styleId="Small">
    <w:name w:val="Small"/>
    <w:basedOn w:val="DefaultParagraphFont"/>
    <w:rsid w:val="00F12925"/>
    <w:rPr>
      <w:sz w:val="16"/>
    </w:rPr>
  </w:style>
  <w:style w:type="paragraph" w:customStyle="1" w:styleId="WideTable">
    <w:name w:val="Wide Table"/>
    <w:basedOn w:val="Normal"/>
    <w:rsid w:val="00F129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925"/>
  </w:style>
  <w:style w:type="paragraph" w:styleId="Quote">
    <w:name w:val="Quote"/>
    <w:basedOn w:val="Heading1"/>
    <w:link w:val="QuoteChar"/>
    <w:qFormat/>
    <w:rsid w:val="00F129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9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925"/>
    <w:pPr>
      <w:pageBreakBefore/>
    </w:pPr>
  </w:style>
  <w:style w:type="paragraph" w:customStyle="1" w:styleId="Border">
    <w:name w:val="Border"/>
    <w:basedOn w:val="Normal"/>
    <w:qFormat/>
    <w:rsid w:val="00F129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9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9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9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9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9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9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9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9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925"/>
    <w:rPr>
      <w:u w:val="single"/>
    </w:rPr>
  </w:style>
  <w:style w:type="character" w:customStyle="1" w:styleId="BoldandItalics">
    <w:name w:val="Bold and Italics"/>
    <w:qFormat/>
    <w:rsid w:val="00F12925"/>
    <w:rPr>
      <w:b/>
      <w:i/>
      <w:u w:val="none"/>
    </w:rPr>
  </w:style>
  <w:style w:type="paragraph" w:styleId="BalloonText">
    <w:name w:val="Balloon Text"/>
    <w:basedOn w:val="Normal"/>
    <w:link w:val="BalloonTextChar"/>
    <w:rsid w:val="00F129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9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9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9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9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9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925"/>
    <w:pPr>
      <w:spacing w:before="0" w:after="0"/>
    </w:pPr>
  </w:style>
  <w:style w:type="paragraph" w:customStyle="1" w:styleId="BodyTextBold">
    <w:name w:val="Body Text Bold"/>
    <w:basedOn w:val="BodyText"/>
    <w:qFormat/>
    <w:rsid w:val="00F12925"/>
    <w:rPr>
      <w:b/>
    </w:rPr>
  </w:style>
  <w:style w:type="character" w:styleId="Hyperlink">
    <w:name w:val="Hyperlink"/>
    <w:basedOn w:val="DefaultParagraphFont"/>
    <w:uiPriority w:val="99"/>
    <w:unhideWhenUsed/>
    <w:rsid w:val="007C36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986</Words>
  <Characters>6441</Characters>
  <Application>Microsoft Office Word</Application>
  <DocSecurity>0</DocSecurity>
  <Lines>257</Lines>
  <Paragraphs>110</Paragraphs>
  <ScaleCrop>false</ScaleCrop>
  <Company>Author-it Software Corporation Ltd.</Company>
  <LinksUpToDate>false</LinksUpToDate>
  <CharactersWithSpaces>7317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UETDRDS013 Organise and implement ESI line and easement surveys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2022-06-03T04:28:00Z</dcterms:created>
  <dcterms:modified xsi:type="dcterms:W3CDTF">2022-06-03T04:28:00Z</dcterms:modified>
</cp:coreProperties>
</file>