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36A" w:rsidP="00A92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UETDRDS013 Organise and implement ESI line and easement surveys</w:t>
      </w:r>
      <w:r>
        <w:fldChar w:fldCharType="end"/>
      </w:r>
    </w:p>
    <w:p w:rsidR="00A9236A" w:rsidP="00A9236A">
      <w:pPr>
        <w:pStyle w:val="Version"/>
        <w:sectPr w:rsidSect="00777A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A41" w:rsidP="00777A41">
      <w:pPr>
        <w:pStyle w:val="SuperHeading"/>
      </w:pPr>
      <w:r w:rsidRPr="00777A41">
        <w:t>Assessment Requirements for UETDRDS013 Organise and implement ESI line and easement surveys</w:t>
      </w:r>
    </w:p>
    <w:p w:rsidR="00000000" w:rsidRPr="00777A41" w:rsidP="00777A41">
      <w:pPr>
        <w:pStyle w:val="Heading1"/>
      </w:pPr>
      <w:bookmarkStart w:id="1" w:name="O_1178045"/>
      <w:bookmarkEnd w:id="1"/>
      <w:r w:rsidRPr="00777A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A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A41" w:rsidP="00777A41">
            <w:pPr>
              <w:pStyle w:val="BodyText"/>
            </w:pPr>
            <w:r w:rsidRPr="00777A4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77A41" w:rsidP="00777A41">
      <w:pPr>
        <w:pStyle w:val="NoPaddingFontSize1"/>
      </w:pPr>
    </w:p>
    <w:p w:rsidR="00000000" w:rsidRPr="00777A41" w:rsidP="00777A41">
      <w:pPr>
        <w:pStyle w:val="AllowPageBreak"/>
      </w:pPr>
    </w:p>
    <w:p w:rsidR="00000000" w:rsidRPr="00777A41" w:rsidP="00777A41">
      <w:pPr>
        <w:pStyle w:val="Heading1"/>
      </w:pPr>
      <w:bookmarkStart w:id="2" w:name="O_1178046"/>
      <w:bookmarkEnd w:id="2"/>
      <w:r w:rsidRPr="00777A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A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A41">
            <w:pPr>
              <w:pStyle w:val="BodyText"/>
              <w:rPr>
                <w:lang w:val="en-NZ"/>
              </w:rPr>
            </w:pPr>
            <w:r w:rsidRPr="00777A41">
              <w:t>Evidence required to demonstrate competence in this unit must be r</w:t>
            </w:r>
            <w:r w:rsidRPr="00777A41">
              <w:t xml:space="preserve">elevant to and satisfy all of the requirements of the elements and performance criteria on at least two separate occasions and include:  </w:t>
            </w:r>
          </w:p>
        </w:tc>
      </w:tr>
      <w:tr w:rsidTr="00777A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A41" w:rsidP="00777A41">
            <w:pPr>
              <w:pStyle w:val="ListBullet"/>
            </w:pPr>
            <w:r w:rsidRPr="00777A41">
              <w:t xml:space="preserve">applying relevant work health and safety (WHS)/occupational health and safety (OHS) requirements, including the use </w:t>
            </w:r>
            <w:r w:rsidRPr="00777A41">
              <w:t>of risk control measures</w:t>
            </w:r>
          </w:p>
          <w:p w:rsidR="00000000" w:rsidRPr="00777A41" w:rsidP="00777A41">
            <w:pPr>
              <w:pStyle w:val="ListBullet"/>
            </w:pPr>
            <w:r w:rsidRPr="00777A41">
              <w:t>applying sustainable energy principles and practices</w:t>
            </w:r>
          </w:p>
          <w:p w:rsidR="00000000" w:rsidRPr="00777A41" w:rsidP="00777A41">
            <w:pPr>
              <w:pStyle w:val="ListBullet"/>
            </w:pPr>
            <w:r w:rsidRPr="00777A41">
              <w:t>completing six (6) surveys of an overhead network relating to the following project types:</w:t>
            </w:r>
          </w:p>
          <w:p w:rsidR="00000000" w:rsidRPr="00777A41" w:rsidP="00777A41">
            <w:pPr>
              <w:pStyle w:val="ListBullet2"/>
            </w:pPr>
            <w:r w:rsidRPr="00777A41">
              <w:t>multi-pole extensions (distribution and sub-transmission)</w:t>
            </w:r>
          </w:p>
          <w:p w:rsidR="00000000" w:rsidRPr="00777A41" w:rsidP="00777A41">
            <w:pPr>
              <w:pStyle w:val="ListBullet2"/>
            </w:pPr>
            <w:r w:rsidRPr="00777A41">
              <w:t>in-line pole relocations (distribution and sub-transmission)</w:t>
            </w:r>
          </w:p>
          <w:p w:rsidR="00000000" w:rsidRPr="00777A41" w:rsidP="00777A41">
            <w:pPr>
              <w:pStyle w:val="ListBullet2"/>
            </w:pPr>
            <w:r w:rsidRPr="00777A41">
              <w:t>multi-circuit overhead lines (distribution and sub-transmission)</w:t>
            </w:r>
          </w:p>
          <w:p w:rsidR="00000000" w:rsidRPr="00777A41" w:rsidP="00777A41">
            <w:pPr>
              <w:pStyle w:val="ListBullet2"/>
            </w:pPr>
            <w:r w:rsidRPr="00777A41">
              <w:t>underground augmentation project</w:t>
            </w:r>
          </w:p>
          <w:p w:rsidR="00000000" w:rsidRPr="00777A41" w:rsidP="00777A41">
            <w:pPr>
              <w:pStyle w:val="ListBullet"/>
            </w:pPr>
            <w:r w:rsidRPr="00777A41">
              <w:t>completing designs, including:</w:t>
            </w:r>
          </w:p>
          <w:p w:rsidR="00000000" w:rsidRPr="00777A41" w:rsidP="00777A41">
            <w:pPr>
              <w:pStyle w:val="ListBullet2"/>
            </w:pPr>
            <w:r w:rsidRPr="00777A41">
              <w:t>activities that address the correction of errors in the process</w:t>
            </w:r>
          </w:p>
          <w:p w:rsidR="00000000" w:rsidRPr="00777A41" w:rsidP="00777A41">
            <w:pPr>
              <w:pStyle w:val="ListBullet2"/>
            </w:pPr>
            <w:r w:rsidRPr="00777A41">
              <w:t>application of a design control checklist which lists all of the required design activities to be carried out in this process</w:t>
            </w:r>
          </w:p>
          <w:p w:rsidR="00000000" w:rsidRPr="00777A41" w:rsidP="00777A41">
            <w:pPr>
              <w:pStyle w:val="ListBullet"/>
            </w:pPr>
            <w:r w:rsidRPr="00777A41">
              <w:t>dealing with unplanned events on at least one (1) occasion.</w:t>
            </w:r>
          </w:p>
        </w:tc>
      </w:tr>
    </w:tbl>
    <w:p w:rsidR="00000000" w:rsidRPr="00777A41" w:rsidP="00777A41">
      <w:pPr>
        <w:pStyle w:val="NoPaddingFontSize1"/>
      </w:pPr>
    </w:p>
    <w:p w:rsidR="00000000" w:rsidRPr="00777A41" w:rsidP="00777A41">
      <w:pPr>
        <w:pStyle w:val="AllowPageBreak"/>
      </w:pPr>
    </w:p>
    <w:p w:rsidR="00000000" w:rsidRPr="00777A41" w:rsidP="00777A41">
      <w:pPr>
        <w:pStyle w:val="Heading1"/>
      </w:pPr>
      <w:bookmarkStart w:id="3" w:name="O_1178047"/>
      <w:bookmarkEnd w:id="3"/>
      <w:r w:rsidRPr="00777A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A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A41">
            <w:pPr>
              <w:pStyle w:val="BodyText"/>
              <w:rPr>
                <w:lang w:val="en-NZ"/>
              </w:rPr>
            </w:pPr>
            <w:r w:rsidRPr="00777A41">
              <w:t>Evidence re</w:t>
            </w:r>
            <w:r w:rsidRPr="00777A41">
              <w:t>quired to demonstrate competence in this unit must be relevant to and satisfy all of the requirements of the elements and performance criteria and include knowledge of:</w:t>
            </w:r>
          </w:p>
        </w:tc>
      </w:tr>
      <w:tr w:rsidTr="00777A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A41" w:rsidP="00777A41">
            <w:pPr>
              <w:pStyle w:val="ListBullet"/>
            </w:pPr>
            <w:r w:rsidRPr="00777A41">
              <w:t>fundamentals of surveying for the purpose of producing an overhead or underground dis</w:t>
            </w:r>
            <w:r w:rsidRPr="00777A41">
              <w:t>tribution extension encompassing:</w:t>
            </w:r>
          </w:p>
          <w:p w:rsidR="00000000" w:rsidRPr="00777A41" w:rsidP="00777A41">
            <w:pPr>
              <w:pStyle w:val="ListBullet2"/>
            </w:pPr>
            <w:r w:rsidRPr="00777A41">
              <w:t>Commonwealth, state/territory and local government legislation, standards, codes, supply and aviation authority regulations and/or enterprise requirements applicable to the surveying for an overhead and underground extens</w:t>
            </w:r>
            <w:r w:rsidRPr="00777A41">
              <w:t>ion</w:t>
            </w:r>
          </w:p>
          <w:p w:rsidR="00000000" w:rsidRPr="00777A41" w:rsidP="00777A41">
            <w:pPr>
              <w:pStyle w:val="ListBullet2"/>
            </w:pPr>
            <w:r w:rsidRPr="00777A41">
              <w:t>techniques in measuring heights and distances</w:t>
            </w:r>
          </w:p>
          <w:p w:rsidR="00000000" w:rsidRPr="00777A41" w:rsidP="00777A41">
            <w:pPr>
              <w:pStyle w:val="ListBullet2"/>
            </w:pPr>
            <w:r w:rsidRPr="00777A41">
              <w:t>techniques in taking bearings/angles of deviation using a compass</w:t>
            </w:r>
          </w:p>
          <w:p w:rsidR="00000000" w:rsidRPr="00777A41" w:rsidP="00777A41">
            <w:pPr>
              <w:pStyle w:val="ListBullet2"/>
            </w:pPr>
            <w:r w:rsidRPr="00777A41">
              <w:t>techniques in using a clinometer</w:t>
            </w:r>
          </w:p>
          <w:p w:rsidR="00000000" w:rsidRPr="00777A41" w:rsidP="00777A41">
            <w:pPr>
              <w:pStyle w:val="ListBullet2"/>
            </w:pPr>
            <w:r w:rsidRPr="00777A41">
              <w:t>techniques in recording and storage of data</w:t>
            </w:r>
          </w:p>
          <w:p w:rsidR="00000000" w:rsidRPr="00777A41" w:rsidP="00777A41">
            <w:pPr>
              <w:pStyle w:val="ListBullet2"/>
            </w:pPr>
            <w:r w:rsidRPr="00777A41">
              <w:t>requirements for the use of overhead line construction manuals, system diagrams/plans and drawings</w:t>
            </w:r>
          </w:p>
          <w:p w:rsidR="00000000" w:rsidRPr="00777A41" w:rsidP="00777A41">
            <w:pPr>
              <w:pStyle w:val="ListBullet2"/>
            </w:pPr>
            <w:r w:rsidRPr="00777A41">
              <w:t>techniques in plotting long spans:</w:t>
            </w:r>
          </w:p>
          <w:p w:rsidR="00000000" w:rsidRPr="00777A41" w:rsidP="00777A41">
            <w:pPr>
              <w:pStyle w:val="ListBullet3"/>
            </w:pPr>
            <w:r w:rsidRPr="00777A41">
              <w:t>measuring stick, clinometer, trundle wheel and tapes</w:t>
            </w:r>
          </w:p>
          <w:p w:rsidR="00000000" w:rsidRPr="00777A41" w:rsidP="00777A41">
            <w:pPr>
              <w:pStyle w:val="ListBullet3"/>
            </w:pPr>
            <w:r w:rsidRPr="00777A41">
              <w:t>correction for sloping ground</w:t>
            </w:r>
          </w:p>
          <w:p w:rsidR="00000000" w:rsidRPr="00777A41" w:rsidP="00777A41">
            <w:pPr>
              <w:pStyle w:val="ListBullet3"/>
            </w:pPr>
            <w:r w:rsidRPr="00777A41">
              <w:t>distance across objects and range rods</w:t>
            </w:r>
          </w:p>
          <w:p w:rsidR="00000000" w:rsidRPr="00777A41" w:rsidP="00777A41">
            <w:pPr>
              <w:pStyle w:val="ListBullet2"/>
            </w:pPr>
            <w:r w:rsidRPr="00777A41">
              <w:t>techniques in pegging pole positions:</w:t>
            </w:r>
          </w:p>
          <w:p w:rsidR="00000000" w:rsidRPr="00777A41" w:rsidP="00777A41">
            <w:pPr>
              <w:pStyle w:val="ListBullet3"/>
            </w:pPr>
            <w:r w:rsidRPr="00777A41">
              <w:t>foot path alignments, types of pegs, pegs of other authorities and locating survey pegs</w:t>
            </w:r>
          </w:p>
          <w:p w:rsidR="00000000" w:rsidRPr="00777A41" w:rsidP="00777A41">
            <w:pPr>
              <w:pStyle w:val="ListBullet"/>
            </w:pPr>
            <w:r w:rsidRPr="00777A41">
              <w:t>project management encompassing:</w:t>
            </w:r>
          </w:p>
          <w:p w:rsidR="00000000" w:rsidRPr="00777A41" w:rsidP="00777A41">
            <w:pPr>
              <w:pStyle w:val="ListBullet2"/>
            </w:pPr>
            <w:r w:rsidRPr="00777A41">
              <w:t xml:space="preserve">Commonwealth, </w:t>
            </w:r>
            <w:r w:rsidRPr="00777A41">
              <w:t>state/territory and local government legislation, standards, codes, supply authority regulations and/or enterprise requirements, including relevant certification and licensing applicable to the duties and responsibilities for management of a project</w:t>
            </w:r>
          </w:p>
          <w:p w:rsidR="00000000" w:rsidRPr="00777A41" w:rsidP="00777A41">
            <w:pPr>
              <w:pStyle w:val="ListBullet2"/>
            </w:pPr>
            <w:r w:rsidRPr="00777A41">
              <w:t>analys</w:t>
            </w:r>
            <w:r w:rsidRPr="00777A41">
              <w:t>is functions of project management to determine achievement of project objectives</w:t>
            </w:r>
          </w:p>
          <w:p w:rsidR="00000000" w:rsidRPr="00777A41" w:rsidP="00777A41">
            <w:pPr>
              <w:pStyle w:val="ListBullet2"/>
            </w:pPr>
            <w:r w:rsidRPr="00777A41">
              <w:t>relationship of stakeholders to the project</w:t>
            </w:r>
          </w:p>
          <w:p w:rsidR="00000000" w:rsidRPr="00777A41" w:rsidP="00777A41">
            <w:pPr>
              <w:pStyle w:val="ListBullet2"/>
            </w:pPr>
            <w:r w:rsidRPr="00777A41">
              <w:t>techniques in development of project plan:</w:t>
            </w:r>
          </w:p>
          <w:p w:rsidR="00000000" w:rsidRPr="00777A41" w:rsidP="00777A41">
            <w:pPr>
              <w:pStyle w:val="ListBullet3"/>
            </w:pPr>
            <w:r w:rsidRPr="00777A41">
              <w:t>project integration, scope, timelines, cost, quality, resources, communication/protoco</w:t>
            </w:r>
            <w:r w:rsidRPr="00777A41">
              <w:t>l requirements, risk/uncertainties and procurement and contacting</w:t>
            </w:r>
          </w:p>
          <w:p w:rsidR="00000000" w:rsidRPr="00777A41" w:rsidP="00777A41">
            <w:pPr>
              <w:pStyle w:val="ListBullet2"/>
            </w:pPr>
            <w:r w:rsidRPr="00777A41">
              <w:t>relationship between project processes, project life and project phases</w:t>
            </w:r>
          </w:p>
          <w:p w:rsidR="00000000" w:rsidRPr="00777A41" w:rsidP="00777A41">
            <w:pPr>
              <w:pStyle w:val="ListBullet2"/>
            </w:pPr>
            <w:r w:rsidRPr="00777A41">
              <w:t>planning and control procedures, resource management and risk management</w:t>
            </w:r>
          </w:p>
          <w:p w:rsidR="00000000" w:rsidRPr="00777A41" w:rsidP="00777A41">
            <w:pPr>
              <w:pStyle w:val="ListBullet2"/>
            </w:pPr>
            <w:r w:rsidRPr="00777A41">
              <w:t>techniques, methodologies and tools available to project managers</w:t>
            </w:r>
          </w:p>
          <w:p w:rsidR="00000000" w:rsidRPr="00777A41" w:rsidP="00777A41">
            <w:pPr>
              <w:pStyle w:val="ListBullet2"/>
            </w:pPr>
            <w:r w:rsidRPr="00777A41">
              <w:t>types of internal and external environmental factors that may affect the project.</w:t>
            </w:r>
          </w:p>
        </w:tc>
      </w:tr>
    </w:tbl>
    <w:p w:rsidR="00000000" w:rsidRPr="00777A41" w:rsidP="00777A41">
      <w:pPr>
        <w:pStyle w:val="NoPaddingFontSize1"/>
      </w:pPr>
    </w:p>
    <w:p w:rsidR="00000000" w:rsidRPr="00777A41" w:rsidP="00777A41">
      <w:pPr>
        <w:pStyle w:val="AllowPageBreak"/>
      </w:pPr>
    </w:p>
    <w:p w:rsidR="00000000" w:rsidRPr="00777A41" w:rsidP="00777A41">
      <w:pPr>
        <w:pStyle w:val="Heading1"/>
      </w:pPr>
      <w:bookmarkStart w:id="4" w:name="O_1178048"/>
      <w:bookmarkEnd w:id="4"/>
      <w:r w:rsidRPr="00777A4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7A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A41" w:rsidP="00777A41">
            <w:pPr>
              <w:pStyle w:val="BodyText"/>
            </w:pPr>
            <w:r w:rsidRPr="00777A41">
              <w:t>Assessors must hold credentials specified within the Standa</w:t>
            </w:r>
            <w:r w:rsidRPr="00777A41">
              <w:t>rds for Registered Training Organisations current at the time of assessment.</w:t>
            </w:r>
          </w:p>
          <w:p w:rsidR="00000000" w:rsidRPr="00777A41" w:rsidP="00777A41">
            <w:pPr>
              <w:pStyle w:val="BodyText"/>
            </w:pPr>
            <w:r w:rsidRPr="00777A41">
              <w:t>Assessment must satisfy the Principles of Assessment and Rules of Evidence and all regulatory requirements included within the Standards for Registered Training Organisations curr</w:t>
            </w:r>
            <w:r w:rsidRPr="00777A41">
              <w:t>ent at the time of assessment.</w:t>
            </w:r>
          </w:p>
          <w:p w:rsidR="00000000" w:rsidRPr="00777A41" w:rsidP="00777A41">
            <w:pPr>
              <w:pStyle w:val="BodyText"/>
            </w:pPr>
            <w:r w:rsidRPr="00777A41">
              <w:t>Assessment must occur in workplace operational situations where it is appropriate to do so; where this is not appropriate, assessment must occur in simulated conditions involving realistic and authentic activities that replic</w:t>
            </w:r>
            <w:r w:rsidRPr="00777A41">
              <w:t>ate operational workplace conditions.</w:t>
            </w:r>
          </w:p>
          <w:p w:rsidR="00000000" w:rsidRPr="00777A41" w:rsidP="00777A41">
            <w:pPr>
              <w:pStyle w:val="BodyText"/>
            </w:pPr>
            <w:r w:rsidRPr="00777A4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77A41" w:rsidP="00777A41">
            <w:pPr>
              <w:pStyle w:val="BodyText"/>
            </w:pPr>
            <w:r w:rsidRPr="00777A41">
              <w:t>Resources for assessment must include access to:</w:t>
            </w:r>
          </w:p>
          <w:p w:rsidR="00000000" w:rsidRPr="00777A41" w:rsidP="00777A41">
            <w:pPr>
              <w:pStyle w:val="ListBullet"/>
            </w:pPr>
            <w:r w:rsidRPr="00777A41">
              <w:t>a range of relevant exercises, case studies and/or other simulations</w:t>
            </w:r>
          </w:p>
          <w:p w:rsidR="00000000" w:rsidRPr="00777A41" w:rsidP="00777A41">
            <w:pPr>
              <w:pStyle w:val="ListBullet"/>
            </w:pPr>
            <w:r w:rsidRPr="00777A41">
              <w:t>relevant and appropriate materials, tools, facilities, equipment and personal protective equipment (PPE) currently used in industry</w:t>
            </w:r>
          </w:p>
          <w:p w:rsidR="00000000" w:rsidRPr="00777A41" w:rsidP="00777A41">
            <w:pPr>
              <w:pStyle w:val="ListBullet"/>
            </w:pPr>
            <w:r w:rsidRPr="00777A41">
              <w:t>applicable documentation, including workplace procedure</w:t>
            </w:r>
            <w:r w:rsidRPr="00777A41">
              <w:t>s, relevant industry standards, equipment specifications, regulations, codes of practice and operation manuals.</w:t>
            </w:r>
          </w:p>
        </w:tc>
      </w:tr>
    </w:tbl>
    <w:p w:rsidR="00000000" w:rsidRPr="00777A41" w:rsidP="00777A41">
      <w:pPr>
        <w:pStyle w:val="NoPaddingFontSize1"/>
      </w:pPr>
    </w:p>
    <w:p w:rsidR="00000000" w:rsidRPr="00777A41" w:rsidP="00777A41">
      <w:pPr>
        <w:pStyle w:val="AllowPageBreak"/>
      </w:pPr>
    </w:p>
    <w:p w:rsidR="00000000" w:rsidRPr="00777A41" w:rsidP="00777A41">
      <w:pPr>
        <w:pStyle w:val="Heading1"/>
      </w:pPr>
      <w:bookmarkStart w:id="5" w:name="O_1178058"/>
      <w:bookmarkEnd w:id="5"/>
      <w:r w:rsidRPr="00777A41">
        <w:t>Links</w:t>
      </w:r>
    </w:p>
    <w:p w:rsidR="00000000" w:rsidRPr="00777A41" w:rsidP="00A9236A">
      <w:pPr>
        <w:pStyle w:val="BodyText"/>
      </w:pPr>
      <w:r w:rsidRPr="00777A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E567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77A41" w:rsidP="00777A41"/>
    <w:sectPr w:rsidSect="00777A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41" w:rsidRPr="00A9236A" w:rsidP="00A92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36A" w:rsidP="00777A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236A" w:rsidP="00777A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236A" w:rsidP="00777A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A41" w:rsidRPr="00A9236A" w:rsidP="00A92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36A" w:rsidRPr="002D2AF8" w:rsidP="00777A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UETDRDS013 Organise and implement ESI line and easement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9236A" w:rsidP="00777A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B414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044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6ACB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A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A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A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A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A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A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A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A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A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A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A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A41"/>
  </w:style>
  <w:style w:type="character" w:customStyle="1" w:styleId="Heading1Char">
    <w:name w:val="Heading 1 Char"/>
    <w:basedOn w:val="DefaultParagraphFont"/>
    <w:link w:val="Heading1"/>
    <w:rsid w:val="00777A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A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A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A4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7A4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7A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A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7A4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7A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A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A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A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A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A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A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A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A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A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A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A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A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A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A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A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7A41"/>
    <w:rPr>
      <w:b/>
      <w:spacing w:val="0"/>
    </w:rPr>
  </w:style>
  <w:style w:type="paragraph" w:customStyle="1" w:styleId="SuperTitle">
    <w:name w:val="SuperTitle"/>
    <w:basedOn w:val="Title"/>
    <w:rsid w:val="00777A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A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A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A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A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A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A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A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A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A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A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A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A41"/>
    <w:rPr>
      <w:i/>
    </w:rPr>
  </w:style>
  <w:style w:type="paragraph" w:styleId="Caption">
    <w:name w:val="caption"/>
    <w:basedOn w:val="BodyText"/>
    <w:next w:val="Normal"/>
    <w:qFormat/>
    <w:rsid w:val="00777A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A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A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A41"/>
  </w:style>
  <w:style w:type="paragraph" w:styleId="TableofFigures">
    <w:name w:val="table of figures"/>
    <w:basedOn w:val="Normal"/>
    <w:next w:val="Normal"/>
    <w:semiHidden/>
    <w:rsid w:val="00777A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A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77A41"/>
    <w:rPr>
      <w:rFonts w:ascii="Wingdings" w:hAnsi="Wingdings"/>
    </w:rPr>
  </w:style>
  <w:style w:type="paragraph" w:customStyle="1" w:styleId="TableHeading">
    <w:name w:val="Table Heading"/>
    <w:basedOn w:val="HeadingBase"/>
    <w:rsid w:val="00777A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A41"/>
    <w:rPr>
      <w:color w:val="0033CC"/>
      <w:u w:val="none"/>
    </w:rPr>
  </w:style>
  <w:style w:type="paragraph" w:customStyle="1" w:styleId="BodyTextRight">
    <w:name w:val="Body Text Right"/>
    <w:basedOn w:val="BodyText"/>
    <w:rsid w:val="00777A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A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A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A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A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A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A41"/>
    <w:rPr>
      <w:sz w:val="32"/>
    </w:rPr>
  </w:style>
  <w:style w:type="paragraph" w:customStyle="1" w:styleId="HeadingProcedure">
    <w:name w:val="Heading Procedure"/>
    <w:basedOn w:val="HeadingBase"/>
    <w:next w:val="Normal"/>
    <w:rsid w:val="00777A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A41"/>
    <w:pPr>
      <w:spacing w:before="60" w:after="60"/>
    </w:pPr>
  </w:style>
  <w:style w:type="paragraph" w:styleId="ListContinue">
    <w:name w:val="List Continue"/>
    <w:basedOn w:val="List"/>
    <w:rsid w:val="00777A41"/>
    <w:pPr>
      <w:ind w:firstLine="0"/>
    </w:pPr>
  </w:style>
  <w:style w:type="paragraph" w:customStyle="1" w:styleId="ListNote">
    <w:name w:val="List Note"/>
    <w:basedOn w:val="List"/>
    <w:rsid w:val="00777A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A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A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A41"/>
    <w:rPr>
      <w:rFonts w:ascii="Courier New" w:hAnsi="Courier New"/>
    </w:rPr>
  </w:style>
  <w:style w:type="paragraph" w:customStyle="1" w:styleId="NoteBullet">
    <w:name w:val="Note Bullet"/>
    <w:basedOn w:val="Note"/>
    <w:rsid w:val="00777A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A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A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A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A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7A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A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A41"/>
    <w:rPr>
      <w:b/>
      <w:smallCaps/>
    </w:rPr>
  </w:style>
  <w:style w:type="paragraph" w:customStyle="1" w:styleId="TableListNumber">
    <w:name w:val="Table List Number"/>
    <w:basedOn w:val="ListNumber"/>
    <w:rsid w:val="00777A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A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A41"/>
    <w:pPr>
      <w:numPr>
        <w:numId w:val="10"/>
      </w:numPr>
    </w:pPr>
  </w:style>
  <w:style w:type="paragraph" w:customStyle="1" w:styleId="ListAlpha2">
    <w:name w:val="List Alpha 2"/>
    <w:basedOn w:val="List2"/>
    <w:rsid w:val="00777A41"/>
    <w:pPr>
      <w:numPr>
        <w:numId w:val="9"/>
      </w:numPr>
    </w:pPr>
  </w:style>
  <w:style w:type="paragraph" w:styleId="List2">
    <w:name w:val="List 2"/>
    <w:basedOn w:val="BodyText"/>
    <w:rsid w:val="00777A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A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A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A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7A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7A41"/>
    <w:pPr>
      <w:numPr>
        <w:numId w:val="5"/>
      </w:numPr>
    </w:pPr>
  </w:style>
  <w:style w:type="paragraph" w:styleId="ListContinue2">
    <w:name w:val="List Continue 2"/>
    <w:basedOn w:val="List2"/>
    <w:rsid w:val="00777A41"/>
    <w:pPr>
      <w:ind w:firstLine="0"/>
    </w:pPr>
  </w:style>
  <w:style w:type="paragraph" w:styleId="ListContinue3">
    <w:name w:val="List Continue 3"/>
    <w:basedOn w:val="List3"/>
    <w:rsid w:val="00777A41"/>
    <w:pPr>
      <w:ind w:left="1021" w:firstLine="0"/>
    </w:pPr>
  </w:style>
  <w:style w:type="paragraph" w:styleId="ListContinue4">
    <w:name w:val="List Continue 4"/>
    <w:basedOn w:val="List4"/>
    <w:rsid w:val="00777A41"/>
    <w:pPr>
      <w:ind w:firstLine="0"/>
    </w:pPr>
  </w:style>
  <w:style w:type="paragraph" w:styleId="ListContinue5">
    <w:name w:val="List Continue 5"/>
    <w:basedOn w:val="List5"/>
    <w:rsid w:val="00777A41"/>
    <w:pPr>
      <w:ind w:firstLine="0"/>
    </w:pPr>
  </w:style>
  <w:style w:type="paragraph" w:styleId="ListNumber3">
    <w:name w:val="List Number 3"/>
    <w:basedOn w:val="List3"/>
    <w:rsid w:val="00777A41"/>
    <w:pPr>
      <w:numPr>
        <w:numId w:val="6"/>
      </w:numPr>
    </w:pPr>
  </w:style>
  <w:style w:type="paragraph" w:styleId="ListNumber4">
    <w:name w:val="List Number 4"/>
    <w:basedOn w:val="List4"/>
    <w:rsid w:val="00777A41"/>
    <w:pPr>
      <w:numPr>
        <w:numId w:val="7"/>
      </w:numPr>
    </w:pPr>
  </w:style>
  <w:style w:type="paragraph" w:styleId="ListNumber5">
    <w:name w:val="List Number 5"/>
    <w:basedOn w:val="List5"/>
    <w:rsid w:val="00777A41"/>
    <w:pPr>
      <w:numPr>
        <w:numId w:val="8"/>
      </w:numPr>
    </w:pPr>
  </w:style>
  <w:style w:type="paragraph" w:styleId="BlockText">
    <w:name w:val="Block Text"/>
    <w:basedOn w:val="Normal"/>
    <w:rsid w:val="00777A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A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A41"/>
    <w:rPr>
      <w:sz w:val="16"/>
      <w:vertAlign w:val="superscript"/>
    </w:rPr>
  </w:style>
  <w:style w:type="character" w:customStyle="1" w:styleId="Symbols">
    <w:name w:val="Symbols"/>
    <w:basedOn w:val="DefaultParagraphFont"/>
    <w:rsid w:val="00777A41"/>
    <w:rPr>
      <w:rFonts w:ascii="Symbol" w:hAnsi="Symbol"/>
    </w:rPr>
  </w:style>
  <w:style w:type="character" w:customStyle="1" w:styleId="MenuOptions">
    <w:name w:val="Menu Options"/>
    <w:basedOn w:val="DefaultParagraphFont"/>
    <w:rsid w:val="00777A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A41"/>
    <w:rPr>
      <w:b/>
    </w:rPr>
  </w:style>
  <w:style w:type="character" w:customStyle="1" w:styleId="Underlined">
    <w:name w:val="Underlined"/>
    <w:basedOn w:val="DefaultParagraphFont"/>
    <w:rsid w:val="00777A41"/>
    <w:rPr>
      <w:u w:val="single"/>
    </w:rPr>
  </w:style>
  <w:style w:type="paragraph" w:customStyle="1" w:styleId="TableBodyTextRight">
    <w:name w:val="Table Body Text Right"/>
    <w:basedOn w:val="TableBodyText"/>
    <w:rsid w:val="00777A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A41"/>
    <w:rPr>
      <w:sz w:val="18"/>
    </w:rPr>
  </w:style>
  <w:style w:type="paragraph" w:customStyle="1" w:styleId="BodySmallRight">
    <w:name w:val="Body Small Right"/>
    <w:basedOn w:val="BodyTextRight"/>
    <w:rsid w:val="00777A41"/>
    <w:rPr>
      <w:sz w:val="18"/>
      <w:szCs w:val="18"/>
    </w:rPr>
  </w:style>
  <w:style w:type="paragraph" w:customStyle="1" w:styleId="MarginEdition">
    <w:name w:val="Margin Edition"/>
    <w:basedOn w:val="MarginNote"/>
    <w:rsid w:val="00777A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A41"/>
    <w:rPr>
      <w:sz w:val="2"/>
      <w:szCs w:val="2"/>
    </w:rPr>
  </w:style>
  <w:style w:type="character" w:customStyle="1" w:styleId="Small">
    <w:name w:val="Small"/>
    <w:basedOn w:val="DefaultParagraphFont"/>
    <w:rsid w:val="00777A41"/>
    <w:rPr>
      <w:sz w:val="16"/>
    </w:rPr>
  </w:style>
  <w:style w:type="paragraph" w:customStyle="1" w:styleId="WideTable">
    <w:name w:val="Wide Table"/>
    <w:basedOn w:val="Normal"/>
    <w:rsid w:val="00777A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A41"/>
  </w:style>
  <w:style w:type="paragraph" w:styleId="Quote">
    <w:name w:val="Quote"/>
    <w:basedOn w:val="Heading1"/>
    <w:link w:val="QuoteChar"/>
    <w:qFormat/>
    <w:rsid w:val="00777A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A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A41"/>
    <w:pPr>
      <w:pageBreakBefore/>
    </w:pPr>
  </w:style>
  <w:style w:type="paragraph" w:customStyle="1" w:styleId="Border">
    <w:name w:val="Border"/>
    <w:basedOn w:val="Normal"/>
    <w:qFormat/>
    <w:rsid w:val="00777A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A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A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A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A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A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A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A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A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A41"/>
    <w:rPr>
      <w:u w:val="single"/>
    </w:rPr>
  </w:style>
  <w:style w:type="character" w:customStyle="1" w:styleId="BoldandItalics">
    <w:name w:val="Bold and Italics"/>
    <w:qFormat/>
    <w:rsid w:val="00777A41"/>
    <w:rPr>
      <w:b/>
      <w:i/>
      <w:u w:val="none"/>
    </w:rPr>
  </w:style>
  <w:style w:type="paragraph" w:styleId="BalloonText">
    <w:name w:val="Balloon Text"/>
    <w:basedOn w:val="Normal"/>
    <w:link w:val="BalloonTextChar"/>
    <w:rsid w:val="00777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A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A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A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A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A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A41"/>
    <w:pPr>
      <w:spacing w:before="0" w:after="0"/>
    </w:pPr>
  </w:style>
  <w:style w:type="paragraph" w:customStyle="1" w:styleId="BodyTextBold">
    <w:name w:val="Body Text Bold"/>
    <w:basedOn w:val="BodyText"/>
    <w:qFormat/>
    <w:rsid w:val="00777A41"/>
    <w:rPr>
      <w:b/>
    </w:rPr>
  </w:style>
  <w:style w:type="character" w:styleId="Hyperlink">
    <w:name w:val="Hyperlink"/>
    <w:basedOn w:val="DefaultParagraphFont"/>
    <w:uiPriority w:val="99"/>
    <w:unhideWhenUsed/>
    <w:rsid w:val="00A92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4318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UETDRDS013 Organise and implement ESI line and easement surveys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2022-06-03T04:38:00Z</dcterms:created>
  <dcterms:modified xsi:type="dcterms:W3CDTF">2022-06-03T04:38:00Z</dcterms:modified>
</cp:coreProperties>
</file>