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D93" w:rsidP="00112D93">
      <w:pPr>
        <w:pStyle w:val="Title"/>
      </w:pPr>
      <w:r>
        <w:fldChar w:fldCharType="begin"/>
      </w:r>
      <w:r>
        <w:instrText xml:space="preserve"> TITLE   \* MERGEFORMAT </w:instrText>
      </w:r>
      <w:r>
        <w:fldChar w:fldCharType="separate"/>
      </w:r>
      <w:r>
        <w:t>UETDRDS006 Develop high voltage and low voltage distribution protection systems</w:t>
      </w:r>
      <w:r>
        <w:fldChar w:fldCharType="end"/>
      </w:r>
    </w:p>
    <w:p w:rsidR="00112D93" w:rsidP="00112D93">
      <w:pPr>
        <w:pStyle w:val="Version"/>
        <w:sectPr w:rsidSect="00CF6D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DBD" w:rsidP="00CF6DBD">
      <w:pPr>
        <w:pStyle w:val="SuperHeading"/>
      </w:pPr>
      <w:r w:rsidRPr="00CF6DBD">
        <w:t>UETDRDS006 Develop high voltage and low voltage distribution protection systems</w:t>
      </w:r>
    </w:p>
    <w:p w:rsidR="00000000" w:rsidRPr="00CF6DBD" w:rsidP="00CF6DBD">
      <w:pPr>
        <w:pStyle w:val="Heading1"/>
      </w:pPr>
      <w:bookmarkStart w:id="1" w:name="O_1177788"/>
      <w:bookmarkEnd w:id="1"/>
      <w:r w:rsidRPr="00CF6DBD">
        <w:t>Modification History</w:t>
      </w:r>
    </w:p>
    <w:tbl>
      <w:tblPr>
        <w:tblW w:w="9497" w:type="dxa"/>
        <w:tblLayout w:type="fixed"/>
        <w:tblCellMar>
          <w:left w:w="62" w:type="dxa"/>
          <w:right w:w="62" w:type="dxa"/>
        </w:tblCellMar>
        <w:tblLook w:val="0000"/>
      </w:tblPr>
      <w:tblGrid>
        <w:gridCol w:w="9497"/>
      </w:tblGrid>
      <w:tr w:rsidTr="00CF6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t>Release 1. This is the first release of this unit of competency in the UET Transmission, Distribution and Rail Sector Training Package Release 2.0.</w:t>
            </w:r>
          </w:p>
        </w:tc>
      </w:tr>
    </w:tbl>
    <w:p w:rsidR="00000000" w:rsidRPr="00CF6DBD" w:rsidP="00CF6DBD">
      <w:pPr>
        <w:pStyle w:val="NoPaddingFontSize1"/>
      </w:pPr>
    </w:p>
    <w:p w:rsidR="00000000" w:rsidRPr="00CF6DBD" w:rsidP="00CF6DBD">
      <w:pPr>
        <w:pStyle w:val="AllowPageBreak"/>
      </w:pPr>
    </w:p>
    <w:p w:rsidR="00000000" w:rsidRPr="00CF6DBD" w:rsidP="00CF6DBD">
      <w:pPr>
        <w:pStyle w:val="Heading1"/>
      </w:pPr>
      <w:bookmarkStart w:id="2" w:name="O_1177789"/>
      <w:bookmarkEnd w:id="2"/>
      <w:r w:rsidRPr="00CF6DBD">
        <w:t>Application</w:t>
      </w:r>
    </w:p>
    <w:tbl>
      <w:tblPr>
        <w:tblW w:w="9497" w:type="dxa"/>
        <w:tblLayout w:type="fixed"/>
        <w:tblCellMar>
          <w:left w:w="62" w:type="dxa"/>
          <w:right w:w="62" w:type="dxa"/>
        </w:tblCellMar>
        <w:tblLook w:val="0000"/>
      </w:tblPr>
      <w:tblGrid>
        <w:gridCol w:w="9497"/>
      </w:tblGrid>
      <w:tr w:rsidTr="00CF6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t>This unit covers the development of appropriate protection systems for high</w:t>
            </w:r>
            <w:r w:rsidRPr="00CF6DBD">
              <w:t xml:space="preserve"> voltage (HV) and low voltage (LV) distribution networks, including calculations of fault levels, selection of appropriate protection devices and automation requirements, and protection coordination schemes. It also includes recommendations to support the </w:t>
            </w:r>
            <w:r w:rsidRPr="00CF6DBD">
              <w:t>calculations and must ensure conformance to specific organisational operational and system planning requirements, and compliance with national or supply authority codes.</w:t>
            </w:r>
          </w:p>
          <w:p w:rsidR="00000000" w:rsidRPr="00CF6DBD" w:rsidP="00CF6DBD">
            <w:pPr>
              <w:pStyle w:val="BodyText"/>
            </w:pPr>
            <w:r w:rsidRPr="00CF6DBD">
              <w:t>The application of the skills and knowledge described in this unit may require a licen</w:t>
            </w:r>
            <w:r w:rsidRPr="00CF6DBD">
              <w:t xml:space="preserve">ce/registration to practice in the workplace subject to regulations for undertaking of electrical work.  </w:t>
            </w:r>
          </w:p>
          <w:p w:rsidR="00000000" w:rsidRPr="00CF6DBD" w:rsidP="00CF6DBD">
            <w:pPr>
              <w:pStyle w:val="BodyText"/>
            </w:pPr>
            <w:r w:rsidRPr="00CF6DBD">
              <w:t>Other conditions may apply under state and territory legislative and regulatory licensing requirements which must be confirmed prior to commencing thi</w:t>
            </w:r>
            <w:r w:rsidRPr="00CF6DBD">
              <w:t>s unit.</w:t>
            </w:r>
          </w:p>
        </w:tc>
      </w:tr>
    </w:tbl>
    <w:p w:rsidR="00000000" w:rsidRPr="00CF6DBD" w:rsidP="00CF6DBD">
      <w:pPr>
        <w:pStyle w:val="NoPaddingFontSize1"/>
      </w:pPr>
    </w:p>
    <w:p w:rsidR="00000000" w:rsidRPr="00CF6DBD" w:rsidP="00CF6DBD">
      <w:pPr>
        <w:pStyle w:val="AllowPageBreak"/>
      </w:pPr>
    </w:p>
    <w:p w:rsidR="00000000" w:rsidRPr="00CF6DBD" w:rsidP="00CF6DBD">
      <w:pPr>
        <w:pStyle w:val="Heading1"/>
      </w:pPr>
      <w:bookmarkStart w:id="3" w:name="O_1177790"/>
      <w:bookmarkEnd w:id="3"/>
      <w:r w:rsidRPr="00CF6DBD">
        <w:t>Pre-requisite Unit</w:t>
      </w:r>
    </w:p>
    <w:tbl>
      <w:tblPr>
        <w:tblW w:w="9497" w:type="dxa"/>
        <w:tblLayout w:type="fixed"/>
        <w:tblCellMar>
          <w:left w:w="62" w:type="dxa"/>
          <w:right w:w="62" w:type="dxa"/>
        </w:tblCellMar>
        <w:tblLook w:val="0000"/>
      </w:tblPr>
      <w:tblGrid>
        <w:gridCol w:w="9497"/>
      </w:tblGrid>
      <w:tr w:rsidTr="00CF6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t>UEENEEE101A Apply Occupational Health and Safety regulations, codes and practices in the workplace</w:t>
            </w:r>
          </w:p>
          <w:p w:rsidR="00000000" w:rsidRPr="00CF6DBD" w:rsidP="00CF6DBD">
            <w:pPr>
              <w:pStyle w:val="BodyText"/>
            </w:pPr>
            <w:r w:rsidRPr="00CF6DBD">
              <w:t>UEENEEE102A Fabricate, assemble and dismantle utilities industry components</w:t>
            </w:r>
          </w:p>
          <w:p w:rsidR="00000000" w:rsidRPr="00CF6DBD" w:rsidP="00CF6DBD">
            <w:pPr>
              <w:pStyle w:val="BodyText"/>
            </w:pPr>
            <w:r w:rsidRPr="00CF6DBD">
              <w:t>UEENEEE104A Solve problems in d.c</w:t>
            </w:r>
            <w:r w:rsidRPr="00CF6DBD">
              <w:t>. circuits</w:t>
            </w:r>
          </w:p>
          <w:p w:rsidR="00000000" w:rsidRPr="00CF6DBD" w:rsidP="00CF6DBD">
            <w:pPr>
              <w:pStyle w:val="BodyText"/>
            </w:pPr>
            <w:r w:rsidRPr="00CF6DBD">
              <w:t>UEENEEE107A Use drawings, diagrams, schedules, standards, codes and specifications</w:t>
            </w:r>
          </w:p>
          <w:p w:rsidR="00000000" w:rsidRPr="00CF6DBD" w:rsidP="00CF6DBD">
            <w:pPr>
              <w:pStyle w:val="BodyText"/>
            </w:pPr>
            <w:r w:rsidRPr="00CF6DBD">
              <w:t>UEENEEE125A Provide engineering solutions for problems in complex multiple path circuits</w:t>
            </w:r>
          </w:p>
          <w:p w:rsidR="00000000" w:rsidRPr="00CF6DBD" w:rsidP="00CF6DBD">
            <w:pPr>
              <w:pStyle w:val="BodyText"/>
            </w:pPr>
            <w:r w:rsidRPr="00CF6DBD">
              <w:t>UEENEEE126A Provide solutions to basic engineering computational problems</w:t>
            </w:r>
          </w:p>
          <w:p w:rsidR="00000000" w:rsidRPr="00CF6DBD" w:rsidP="00CF6DBD">
            <w:pPr>
              <w:pStyle w:val="BodyText"/>
            </w:pPr>
            <w:r w:rsidRPr="00CF6DBD">
              <w:t>UEENEEG101A Solve problems in electromagnetic devices and related circuits</w:t>
            </w:r>
          </w:p>
          <w:p w:rsidR="00000000" w:rsidRPr="00CF6DBD" w:rsidP="00CF6DBD">
            <w:pPr>
              <w:pStyle w:val="BodyText"/>
            </w:pPr>
            <w:r w:rsidRPr="00CF6DBD">
              <w:t>UEENEEG102A Solve problems in low voltage a.c. circuits</w:t>
            </w:r>
          </w:p>
          <w:p w:rsidR="00000000" w:rsidRPr="00CF6DBD" w:rsidP="00CF6DBD">
            <w:pPr>
              <w:pStyle w:val="BodyText"/>
            </w:pPr>
            <w:r w:rsidRPr="00CF6DBD">
              <w:t>UEENEEG149A Provide engineering solutions to problems in complex polyphase power circuits</w:t>
            </w:r>
          </w:p>
          <w:p w:rsidR="00000000" w:rsidRPr="00CF6DBD" w:rsidP="00CF6DBD">
            <w:pPr>
              <w:pStyle w:val="BodyText"/>
            </w:pPr>
            <w:r w:rsidRPr="00CF6DBD">
              <w:t>UETDREL001 Apply environmental requirements</w:t>
            </w:r>
          </w:p>
          <w:p w:rsidR="00000000" w:rsidRPr="00CF6DBD" w:rsidP="00CF6DBD">
            <w:pPr>
              <w:pStyle w:val="BodyText"/>
            </w:pPr>
            <w:r w:rsidRPr="00CF6DBD">
              <w:t>UETDREL005 Work safely in the vicinity of live electrical apparatus</w:t>
            </w:r>
          </w:p>
          <w:p w:rsidR="00000000" w:rsidRPr="00CF6DBD" w:rsidP="00CF6DBD">
            <w:pPr>
              <w:pStyle w:val="BodyText"/>
            </w:pPr>
            <w:r w:rsidRPr="00CF6DBD">
              <w:t>UETDRIS005 Implement &amp; monitor power system environmental &amp; sustainable energy management policies &amp; procedures</w:t>
            </w:r>
          </w:p>
          <w:p w:rsidR="00000000" w:rsidRPr="00CF6DBD" w:rsidP="00CF6DBD">
            <w:pPr>
              <w:pStyle w:val="BodyText"/>
            </w:pPr>
            <w:r w:rsidRPr="00CF6DBD">
              <w:t>UETDRIS006 Implement and monitor</w:t>
            </w:r>
            <w:r w:rsidRPr="00CF6DBD">
              <w:t xml:space="preserve"> the power system organisational WHS/OHS policies, procedures and programs</w:t>
            </w:r>
          </w:p>
        </w:tc>
      </w:tr>
    </w:tbl>
    <w:p w:rsidR="00000000" w:rsidRPr="00CF6DBD" w:rsidP="00CF6DBD">
      <w:pPr>
        <w:pStyle w:val="NoPaddingFontSize1"/>
      </w:pPr>
    </w:p>
    <w:p w:rsidR="00000000" w:rsidRPr="00CF6DBD" w:rsidP="00CF6DBD">
      <w:pPr>
        <w:pStyle w:val="AllowPageBreak"/>
      </w:pPr>
    </w:p>
    <w:p w:rsidR="00000000" w:rsidRPr="00CF6DBD" w:rsidP="00CF6DBD">
      <w:pPr>
        <w:pStyle w:val="Heading1"/>
      </w:pPr>
      <w:bookmarkStart w:id="4" w:name="O_1177791"/>
      <w:bookmarkEnd w:id="4"/>
      <w:r w:rsidRPr="00CF6DBD">
        <w:t>Competency Field</w:t>
      </w:r>
    </w:p>
    <w:tbl>
      <w:tblPr>
        <w:tblW w:w="9497" w:type="dxa"/>
        <w:tblLayout w:type="fixed"/>
        <w:tblCellMar>
          <w:left w:w="62" w:type="dxa"/>
          <w:right w:w="62" w:type="dxa"/>
        </w:tblCellMar>
        <w:tblLook w:val="0000"/>
      </w:tblPr>
      <w:tblGrid>
        <w:gridCol w:w="9497"/>
      </w:tblGrid>
      <w:tr w:rsidTr="00CF6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t>Design</w:t>
            </w:r>
          </w:p>
        </w:tc>
      </w:tr>
    </w:tbl>
    <w:p w:rsidR="00000000" w:rsidRPr="00CF6DBD" w:rsidP="00CF6DBD">
      <w:pPr>
        <w:pStyle w:val="NoPaddingFontSize1"/>
      </w:pPr>
    </w:p>
    <w:p w:rsidR="00000000" w:rsidRPr="00CF6DBD" w:rsidP="00CF6DBD">
      <w:pPr>
        <w:pStyle w:val="AllowPageBreak"/>
      </w:pPr>
    </w:p>
    <w:p w:rsidR="00000000" w:rsidRPr="00CF6DBD" w:rsidP="00CF6DBD">
      <w:pPr>
        <w:pStyle w:val="Heading1"/>
      </w:pPr>
      <w:bookmarkStart w:id="5" w:name="O_1177792"/>
      <w:bookmarkEnd w:id="5"/>
      <w:r w:rsidRPr="00CF6DBD">
        <w:t>Unit Sector</w:t>
      </w:r>
    </w:p>
    <w:tbl>
      <w:tblPr>
        <w:tblW w:w="9497" w:type="dxa"/>
        <w:tblLayout w:type="fixed"/>
        <w:tblCellMar>
          <w:left w:w="62" w:type="dxa"/>
          <w:right w:w="62" w:type="dxa"/>
        </w:tblCellMar>
        <w:tblLook w:val="0000"/>
      </w:tblPr>
      <w:tblGrid>
        <w:gridCol w:w="9497"/>
      </w:tblGrid>
      <w:tr w:rsidTr="00CF6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t>Not applicable.</w:t>
            </w:r>
          </w:p>
        </w:tc>
      </w:tr>
    </w:tbl>
    <w:p w:rsidR="00000000" w:rsidRPr="00CF6DBD" w:rsidP="00CF6DBD">
      <w:pPr>
        <w:pStyle w:val="NoPaddingFontSize1"/>
      </w:pPr>
    </w:p>
    <w:p w:rsidR="00000000" w:rsidRPr="00CF6DBD" w:rsidP="00CF6DBD">
      <w:pPr>
        <w:pStyle w:val="AllowPageBreak"/>
      </w:pPr>
    </w:p>
    <w:p w:rsidR="00000000" w:rsidRPr="00CF6DBD" w:rsidP="00CF6DBD">
      <w:pPr>
        <w:pStyle w:val="Heading1"/>
      </w:pPr>
      <w:bookmarkStart w:id="6" w:name="O_1177793"/>
      <w:bookmarkEnd w:id="6"/>
      <w:r w:rsidRPr="00CF6DBD">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CF6DB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PERFORMANCE CRITERIA</w:t>
            </w:r>
          </w:p>
        </w:tc>
      </w:tr>
      <w:tr w:rsidTr="00CF6DB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Performance criteria describe the performance needed to demonstrate achievement of the element.</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rPr>
                <w:rStyle w:val="SpecialBold"/>
              </w:rPr>
              <w:t>Plan and coordinate for the development of HV and LV protection systems</w:t>
            </w: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Work health and safety (WHS)/occupational health and safety (OHS) practices/procedures and environmental and sustainable energy procedures, which may influence the development of HV and LV protection systems, are reviewed and determined</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Purpose of t</w:t>
            </w:r>
            <w:r w:rsidRPr="00CF6DBD">
              <w:t>he development is established and expected outcomes of the work are confirmed with appropriate personnel</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Organisational established procedures on policies and specifications for the development are obtained or established with appropriate personnel</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Equipment/tools and personal protective equipment (PPE) are selected and coordinated based on specified requirements and established procedures</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Work is prioritised and sequenced for the most efficient and effective outcome following consultat</w:t>
            </w:r>
            <w:r w:rsidRPr="00CF6DBD">
              <w:t>ion with others for completion within acceptable timeframes, to a quality standard and in accordance with established procedures</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Risk control measures are identified, prioritised and evaluated against the work schedule</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 xml:space="preserve">Relevant work permits are secured to coordinate the performance of work according to requirements and/or </w:t>
            </w:r>
            <w:r w:rsidRPr="00CF6DBD">
              <w:t>established procedures</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 xml:space="preserve">Resources, including personnel, equipment, tools and PPE, required for the job are identified, scheduled and coordinated </w:t>
            </w:r>
            <w:r w:rsidRPr="00CF6DBD">
              <w:t>and confirmed safe and in technical working order</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Liaison and communication issues with others/authorised personnel, authorities, clients and landowners are resolved and activities coordinated to carry out work</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 xml:space="preserve">Site is prepared according to </w:t>
            </w:r>
            <w:r w:rsidRPr="00CF6DBD">
              <w:t>the work schedule and to minimise risk and damage to property, commerce and individuals in accordance with established procedures</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Personnel participating in the work, including plant operators and contractors, are fully briefed and respective respo</w:t>
            </w:r>
            <w:r w:rsidRPr="00CF6DBD">
              <w:t>nsibilities coordinated and authorised, where applicable, in accordance with established procedures</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rPr>
                <w:rStyle w:val="SpecialBold"/>
              </w:rPr>
              <w:t>Carry out and coordinate the development of HV and LV protection systems</w:t>
            </w: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C</w:t>
            </w:r>
            <w:r w:rsidRPr="00CF6DBD">
              <w:t>ircuit/systems modelling is used to evaluate alternative proposals in accordance with established procedures</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WHS/OHS and sustainable energy principles, functionality and practices to reduce the incidence of accidents and minimise waste are incorpora</w:t>
            </w:r>
            <w:r w:rsidRPr="00CF6DBD">
              <w:t>ted into the project in accordance with requirements and/or established procedures</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System design decisions are made on the basis of safety and effective outcomes according to requirements and/or established procedures</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Mathematical models of t</w:t>
            </w:r>
            <w:r w:rsidRPr="00CF6DBD">
              <w:t>he HV and LV protection systems are used to analyse the effectiveness of the finished project in accordance with requirements and established procedures</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Technical advice is given regarding potential hazards, safety risks and control measures so that monitoring and preventative action can be undertaken and/or appropriate authorities consulted, where necessary, in accordance with requirements and established</w:t>
            </w:r>
            <w:r w:rsidRPr="00CF6DBD">
              <w:t xml:space="preserve"> procedures</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Essential knowledge and associated skills are applied to analyse specific data and compare it with compliance specifications to ensure completion of the project within an agreed timeframe according to requirements</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Solutions to non</w:t>
            </w:r>
            <w:r w:rsidRPr="00CF6DBD">
              <w:t>-routine problems are identified and actioned using acquired essential knowledge and associated skills according to requirements</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Quality of work is monitored against personal performance agreement and/or established organisational and professional s</w:t>
            </w:r>
            <w:r w:rsidRPr="00CF6DBD">
              <w:t>tandards</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rPr>
                <w:rStyle w:val="SpecialBold"/>
              </w:rPr>
              <w:t>Complete and coordinate the development of HV and LV protection systems</w:t>
            </w: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 xml:space="preserve">Final inspections of the system design are undertaken to ensure they comply with all requirements and include all specifications and documentations </w:t>
            </w:r>
            <w:r w:rsidRPr="00CF6DBD">
              <w:t>needed to complete the design brief</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Appropriate personnel are notified of completion and reports and/or completion documents are finalised</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t>Reports and/or completion documents are submitted to relevant personnel/organisations for approval and,</w:t>
            </w:r>
            <w:r w:rsidRPr="00CF6DBD">
              <w:t xml:space="preserve"> where applicable, statutory or regulatory approval</w:t>
            </w:r>
          </w:p>
        </w:tc>
      </w:tr>
      <w:tr w:rsidTr="00CF6DB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6DB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F6DBD">
            <w:pPr>
              <w:pStyle w:val="BodyText"/>
              <w:rPr>
                <w:lang w:val="en-NZ"/>
              </w:rPr>
            </w:pPr>
            <w:r w:rsidRPr="00CF6DBD">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t>Approved copies of design documents are issued and records are updated in accordance with established procedures</w:t>
            </w:r>
          </w:p>
        </w:tc>
      </w:tr>
    </w:tbl>
    <w:p w:rsidR="00000000" w:rsidRPr="00CF6DBD" w:rsidP="00CF6DBD">
      <w:pPr>
        <w:pStyle w:val="NoPaddingFontSize1"/>
      </w:pPr>
    </w:p>
    <w:p w:rsidR="00000000" w:rsidRPr="00CF6DBD" w:rsidP="00CF6DBD">
      <w:pPr>
        <w:pStyle w:val="AllowPageBreak"/>
      </w:pPr>
    </w:p>
    <w:p w:rsidR="00000000" w:rsidRPr="00CF6DBD" w:rsidP="00CF6DBD">
      <w:pPr>
        <w:pStyle w:val="Heading1"/>
      </w:pPr>
      <w:bookmarkStart w:id="7" w:name="O_1177794"/>
      <w:bookmarkEnd w:id="7"/>
      <w:r w:rsidRPr="00CF6DBD">
        <w:t>Foundation Skills</w:t>
      </w:r>
    </w:p>
    <w:tbl>
      <w:tblPr>
        <w:tblW w:w="9497" w:type="dxa"/>
        <w:tblLayout w:type="fixed"/>
        <w:tblCellMar>
          <w:left w:w="62" w:type="dxa"/>
          <w:right w:w="62" w:type="dxa"/>
        </w:tblCellMar>
        <w:tblLook w:val="0000"/>
      </w:tblPr>
      <w:tblGrid>
        <w:gridCol w:w="9497"/>
      </w:tblGrid>
      <w:tr w:rsidTr="00CF6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t>Foundation skills essential to performance ar</w:t>
            </w:r>
            <w:r w:rsidRPr="00CF6DBD">
              <w:t>e explicit in the performance criteria of this unit of competency.</w:t>
            </w:r>
          </w:p>
        </w:tc>
      </w:tr>
    </w:tbl>
    <w:p w:rsidR="00000000" w:rsidRPr="00CF6DBD" w:rsidP="00CF6DBD">
      <w:pPr>
        <w:pStyle w:val="NoPaddingFontSize1"/>
      </w:pPr>
    </w:p>
    <w:p w:rsidR="00000000" w:rsidRPr="00CF6DBD" w:rsidP="00CF6DBD">
      <w:pPr>
        <w:pStyle w:val="AllowPageBreak"/>
      </w:pPr>
    </w:p>
    <w:p w:rsidR="00000000" w:rsidRPr="00CF6DBD" w:rsidP="00CF6DBD">
      <w:pPr>
        <w:pStyle w:val="Heading1"/>
      </w:pPr>
      <w:bookmarkStart w:id="8" w:name="O_1177795"/>
      <w:bookmarkEnd w:id="8"/>
      <w:r w:rsidRPr="00CF6DBD">
        <w:t>Range of Conditions</w:t>
      </w:r>
    </w:p>
    <w:tbl>
      <w:tblPr>
        <w:tblW w:w="9497" w:type="dxa"/>
        <w:tblLayout w:type="fixed"/>
        <w:tblCellMar>
          <w:left w:w="62" w:type="dxa"/>
          <w:right w:w="62" w:type="dxa"/>
        </w:tblCellMar>
        <w:tblLook w:val="0000"/>
      </w:tblPr>
      <w:tblGrid>
        <w:gridCol w:w="9497"/>
      </w:tblGrid>
      <w:tr w:rsidTr="00CF6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t>Range is restricted to essential operating conditions and any other variables essential to the work environment.</w:t>
            </w:r>
          </w:p>
          <w:p w:rsidR="00000000" w:rsidRPr="00CF6DBD" w:rsidP="00CF6DBD">
            <w:pPr>
              <w:pStyle w:val="BodyText"/>
            </w:pPr>
            <w:r w:rsidRPr="00CF6DBD">
              <w:t>Non-essential conditions may be found in the UET Transmission, Distribution and Rail Sector Training Package Companion Volume Implementation Guide.</w:t>
            </w:r>
          </w:p>
        </w:tc>
      </w:tr>
    </w:tbl>
    <w:p w:rsidR="00000000" w:rsidRPr="00CF6DBD" w:rsidP="00CF6DBD">
      <w:pPr>
        <w:pStyle w:val="NoPaddingFontSize1"/>
      </w:pPr>
    </w:p>
    <w:p w:rsidR="00000000" w:rsidRPr="00CF6DBD" w:rsidP="00CF6DBD">
      <w:pPr>
        <w:pStyle w:val="AllowPageBreak"/>
      </w:pPr>
    </w:p>
    <w:p w:rsidR="00000000" w:rsidRPr="00CF6DBD" w:rsidP="00CF6DBD">
      <w:pPr>
        <w:pStyle w:val="Heading1"/>
      </w:pPr>
      <w:bookmarkStart w:id="9" w:name="O_1177796"/>
      <w:bookmarkEnd w:id="9"/>
      <w:r w:rsidRPr="00CF6DBD">
        <w:t>Unit Mapping Information</w:t>
      </w:r>
    </w:p>
    <w:tbl>
      <w:tblPr>
        <w:tblW w:w="9497" w:type="dxa"/>
        <w:tblLayout w:type="fixed"/>
        <w:tblCellMar>
          <w:left w:w="62" w:type="dxa"/>
          <w:right w:w="62" w:type="dxa"/>
        </w:tblCellMar>
        <w:tblLook w:val="0000"/>
      </w:tblPr>
      <w:tblGrid>
        <w:gridCol w:w="9497"/>
      </w:tblGrid>
      <w:tr w:rsidTr="00CF6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DBD" w:rsidP="00CF6DBD">
            <w:pPr>
              <w:pStyle w:val="BodyText"/>
            </w:pPr>
            <w:r w:rsidRPr="00CF6DBD">
              <w:t>This unit replaces and is equivalent to UETTDRDS43 Develop hig</w:t>
            </w:r>
            <w:r w:rsidRPr="00CF6DBD">
              <w:t>h voltage and low voltage distribution protection systems.</w:t>
            </w:r>
          </w:p>
        </w:tc>
      </w:tr>
    </w:tbl>
    <w:p w:rsidR="00000000" w:rsidRPr="00CF6DBD" w:rsidP="00CF6DBD">
      <w:pPr>
        <w:pStyle w:val="NoPaddingFontSize1"/>
      </w:pPr>
    </w:p>
    <w:p w:rsidR="00000000" w:rsidRPr="00CF6DBD" w:rsidP="00CF6DBD">
      <w:pPr>
        <w:pStyle w:val="AllowPageBreak"/>
      </w:pPr>
    </w:p>
    <w:p w:rsidR="00000000" w:rsidRPr="00CF6DBD" w:rsidP="00CF6DBD">
      <w:pPr>
        <w:pStyle w:val="Heading1"/>
      </w:pPr>
      <w:bookmarkStart w:id="10" w:name="O_1177803"/>
      <w:bookmarkEnd w:id="10"/>
      <w:r w:rsidRPr="00CF6DBD">
        <w:t>Links</w:t>
      </w:r>
    </w:p>
    <w:p w:rsidR="00000000" w:rsidRPr="00CF6DBD" w:rsidP="00112D93">
      <w:pPr>
        <w:pStyle w:val="BodyText"/>
      </w:pPr>
      <w:r w:rsidRPr="00CF6DB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E0AD9">
        <w:rPr>
          <w:rStyle w:val="Hyperlink"/>
        </w:rPr>
        <w:t>https://vetnet.gov.au/Pages/TrainingDocs.aspx?q=229bace1-b7bc-4653-9300-dffb13ecfad7</w:t>
      </w:r>
      <w:r>
        <w:fldChar w:fldCharType="end"/>
      </w:r>
    </w:p>
    <w:p w:rsidR="00000000" w:rsidRPr="00CF6DBD" w:rsidP="00CF6DBD"/>
    <w:sectPr w:rsidSect="00CF6D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DBD" w:rsidRPr="00112D93" w:rsidP="00112D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93" w:rsidP="00CF6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D93" w:rsidP="00CF6D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12D93" w:rsidP="00CF6D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DBD" w:rsidRPr="00112D93" w:rsidP="00112D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93" w:rsidRPr="002D2AF8" w:rsidP="00CF6DBD">
    <w:pPr>
      <w:pStyle w:val="Header"/>
      <w:framePr w:wrap="around"/>
    </w:pPr>
    <w:r>
      <w:fldChar w:fldCharType="begin"/>
    </w:r>
    <w:r>
      <w:instrText xml:space="preserve"> TITLE   \* MERGEFORMAT </w:instrText>
    </w:r>
    <w:r>
      <w:fldChar w:fldCharType="separate"/>
    </w:r>
    <w:r>
      <w:t>UETDRDS006 Develop high voltage and low voltage distribution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12D93" w:rsidP="00CF6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DBD"/>
    <w:pPr>
      <w:spacing w:before="360" w:after="60"/>
      <w:outlineLvl w:val="0"/>
    </w:pPr>
    <w:rPr>
      <w:sz w:val="32"/>
    </w:rPr>
  </w:style>
  <w:style w:type="paragraph" w:styleId="Heading2">
    <w:name w:val="heading 2"/>
    <w:basedOn w:val="HeadingBase"/>
    <w:next w:val="BodyText"/>
    <w:link w:val="Heading2Char"/>
    <w:qFormat/>
    <w:rsid w:val="00CF6DBD"/>
    <w:pPr>
      <w:keepLines/>
      <w:spacing w:before="240" w:after="120"/>
      <w:outlineLvl w:val="1"/>
    </w:pPr>
    <w:rPr>
      <w:sz w:val="28"/>
      <w:szCs w:val="40"/>
    </w:rPr>
  </w:style>
  <w:style w:type="paragraph" w:styleId="Heading3">
    <w:name w:val="heading 3"/>
    <w:basedOn w:val="HeadingBase"/>
    <w:next w:val="BodyText"/>
    <w:link w:val="Heading3Char"/>
    <w:qFormat/>
    <w:rsid w:val="00CF6DBD"/>
    <w:pPr>
      <w:spacing w:before="180" w:after="120"/>
      <w:outlineLvl w:val="2"/>
    </w:pPr>
    <w:rPr>
      <w:spacing w:val="-10"/>
      <w:kern w:val="32"/>
    </w:rPr>
  </w:style>
  <w:style w:type="paragraph" w:styleId="Heading4">
    <w:name w:val="heading 4"/>
    <w:basedOn w:val="HeadingBase"/>
    <w:next w:val="BodyText"/>
    <w:link w:val="Heading4Char"/>
    <w:qFormat/>
    <w:rsid w:val="00CF6DBD"/>
    <w:pPr>
      <w:spacing w:before="160" w:after="120"/>
      <w:outlineLvl w:val="3"/>
    </w:pPr>
    <w:rPr>
      <w:sz w:val="22"/>
    </w:rPr>
  </w:style>
  <w:style w:type="paragraph" w:styleId="Heading5">
    <w:name w:val="heading 5"/>
    <w:basedOn w:val="HeadingBase"/>
    <w:next w:val="Normal"/>
    <w:link w:val="Heading5Char"/>
    <w:qFormat/>
    <w:rsid w:val="00CF6DBD"/>
    <w:pPr>
      <w:spacing w:before="80"/>
      <w:outlineLvl w:val="4"/>
    </w:pPr>
    <w:rPr>
      <w:color w:val="918585"/>
      <w:sz w:val="20"/>
    </w:rPr>
  </w:style>
  <w:style w:type="paragraph" w:styleId="Heading6">
    <w:name w:val="heading 6"/>
    <w:basedOn w:val="HeadingBase"/>
    <w:next w:val="Normal"/>
    <w:link w:val="Heading6Char"/>
    <w:qFormat/>
    <w:rsid w:val="00CF6DBD"/>
    <w:pPr>
      <w:spacing w:before="60"/>
      <w:outlineLvl w:val="5"/>
    </w:pPr>
    <w:rPr>
      <w:color w:val="918585"/>
      <w:sz w:val="20"/>
    </w:rPr>
  </w:style>
  <w:style w:type="paragraph" w:styleId="Heading7">
    <w:name w:val="heading 7"/>
    <w:basedOn w:val="Normal"/>
    <w:next w:val="Normal"/>
    <w:link w:val="Heading7Char"/>
    <w:qFormat/>
    <w:rsid w:val="00CF6DBD"/>
    <w:pPr>
      <w:ind w:left="720"/>
      <w:outlineLvl w:val="6"/>
    </w:pPr>
    <w:rPr>
      <w:i/>
    </w:rPr>
  </w:style>
  <w:style w:type="paragraph" w:styleId="Heading8">
    <w:name w:val="heading 8"/>
    <w:basedOn w:val="Normal"/>
    <w:next w:val="Normal"/>
    <w:link w:val="Heading8Char"/>
    <w:qFormat/>
    <w:rsid w:val="00CF6DBD"/>
    <w:pPr>
      <w:ind w:left="720"/>
      <w:outlineLvl w:val="7"/>
    </w:pPr>
    <w:rPr>
      <w:i/>
    </w:rPr>
  </w:style>
  <w:style w:type="paragraph" w:styleId="Heading9">
    <w:name w:val="heading 9"/>
    <w:basedOn w:val="Normal"/>
    <w:next w:val="Normal"/>
    <w:link w:val="Heading9Char"/>
    <w:qFormat/>
    <w:rsid w:val="00CF6DBD"/>
    <w:pPr>
      <w:ind w:left="720"/>
      <w:outlineLvl w:val="8"/>
    </w:pPr>
    <w:rPr>
      <w:i/>
    </w:rPr>
  </w:style>
  <w:style w:type="character" w:default="1" w:styleId="DefaultParagraphFont">
    <w:name w:val="Default Paragraph Font"/>
    <w:uiPriority w:val="1"/>
    <w:unhideWhenUsed/>
    <w:rsid w:val="00CF6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DBD"/>
  </w:style>
  <w:style w:type="character" w:customStyle="1" w:styleId="Heading1Char">
    <w:name w:val="Heading 1 Char"/>
    <w:basedOn w:val="DefaultParagraphFont"/>
    <w:link w:val="Heading1"/>
    <w:rsid w:val="00CF6DBD"/>
    <w:rPr>
      <w:rFonts w:ascii="Times New Roman" w:eastAsia="Times New Roman" w:hAnsi="Times New Roman" w:cs="Times New Roman"/>
      <w:b/>
      <w:sz w:val="32"/>
      <w:szCs w:val="20"/>
      <w:lang w:eastAsia="en-US"/>
    </w:rPr>
  </w:style>
  <w:style w:type="paragraph" w:styleId="BodyText">
    <w:name w:val="Body Text"/>
    <w:basedOn w:val="Normal"/>
    <w:link w:val="BodyTextChar"/>
    <w:rsid w:val="00CF6D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DBD"/>
    <w:rPr>
      <w:rFonts w:ascii="Times New Roman" w:eastAsia="Times New Roman" w:hAnsi="Times New Roman" w:cs="Times New Roman"/>
      <w:sz w:val="24"/>
      <w:lang w:eastAsia="en-US"/>
    </w:rPr>
  </w:style>
  <w:style w:type="character" w:customStyle="1" w:styleId="SpecialBold">
    <w:name w:val="Special Bold"/>
    <w:basedOn w:val="DefaultParagraphFont"/>
    <w:rsid w:val="00CF6DBD"/>
    <w:rPr>
      <w:b/>
      <w:spacing w:val="0"/>
    </w:rPr>
  </w:style>
  <w:style w:type="paragraph" w:customStyle="1" w:styleId="SuperHeading">
    <w:name w:val="SuperHeading"/>
    <w:basedOn w:val="Normal"/>
    <w:rsid w:val="00CF6DBD"/>
    <w:pPr>
      <w:spacing w:before="240" w:after="120"/>
      <w:outlineLvl w:val="0"/>
    </w:pPr>
    <w:rPr>
      <w:rFonts w:ascii="Times New Roman" w:hAnsi="Times New Roman"/>
      <w:b/>
      <w:sz w:val="32"/>
    </w:rPr>
  </w:style>
  <w:style w:type="paragraph" w:customStyle="1" w:styleId="AllowPageBreak">
    <w:name w:val="AllowPageBreak"/>
    <w:rsid w:val="00CF6D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6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DBD"/>
    <w:rPr>
      <w:rFonts w:ascii="Courier New" w:eastAsia="Times New Roman" w:hAnsi="Courier New" w:cs="Times New Roman"/>
      <w:i/>
      <w:szCs w:val="20"/>
      <w:lang w:eastAsia="en-US"/>
    </w:rPr>
  </w:style>
  <w:style w:type="paragraph" w:customStyle="1" w:styleId="HeadingBase">
    <w:name w:val="Heading Base"/>
    <w:rsid w:val="00CF6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DBD"/>
    <w:pPr>
      <w:tabs>
        <w:tab w:val="right" w:leader="dot" w:pos="9072"/>
      </w:tabs>
      <w:ind w:left="567"/>
    </w:pPr>
    <w:rPr>
      <w:szCs w:val="22"/>
    </w:rPr>
  </w:style>
  <w:style w:type="paragraph" w:customStyle="1" w:styleId="TOCBase">
    <w:name w:val="TOC Base"/>
    <w:rsid w:val="00CF6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DBD"/>
    <w:pPr>
      <w:tabs>
        <w:tab w:val="right" w:leader="dot" w:pos="9072"/>
      </w:tabs>
      <w:spacing w:before="40" w:after="40"/>
      <w:ind w:left="284"/>
    </w:pPr>
    <w:rPr>
      <w:rFonts w:ascii="Times New Roman" w:hAnsi="Times New Roman"/>
    </w:rPr>
  </w:style>
  <w:style w:type="paragraph" w:styleId="TOC1">
    <w:name w:val="toc 1"/>
    <w:basedOn w:val="TOCBase"/>
    <w:next w:val="Normal"/>
    <w:rsid w:val="00CF6D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DBD"/>
    <w:rPr>
      <w:rFonts w:ascii="Times New Roman" w:eastAsia="Times New Roman" w:hAnsi="Times New Roman" w:cs="Times New Roman"/>
      <w:sz w:val="16"/>
      <w:lang w:eastAsia="en-US"/>
    </w:rPr>
  </w:style>
  <w:style w:type="paragraph" w:styleId="Title">
    <w:name w:val="Title"/>
    <w:basedOn w:val="HeadingBase"/>
    <w:link w:val="TitleChar"/>
    <w:qFormat/>
    <w:rsid w:val="00CF6DBD"/>
    <w:pPr>
      <w:spacing w:before="5040"/>
      <w:jc w:val="center"/>
    </w:pPr>
    <w:rPr>
      <w:sz w:val="48"/>
      <w:szCs w:val="72"/>
      <w:lang w:val="en-US"/>
    </w:rPr>
  </w:style>
  <w:style w:type="character" w:customStyle="1" w:styleId="TitleChar">
    <w:name w:val="Title Char"/>
    <w:basedOn w:val="DefaultParagraphFont"/>
    <w:link w:val="Title"/>
    <w:rsid w:val="00CF6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DBD"/>
    <w:pPr>
      <w:tabs>
        <w:tab w:val="left" w:pos="3600"/>
        <w:tab w:val="left" w:pos="3958"/>
      </w:tabs>
    </w:pPr>
  </w:style>
  <w:style w:type="paragraph" w:styleId="List">
    <w:name w:val="List"/>
    <w:basedOn w:val="BodyText"/>
    <w:next w:val="BodyText"/>
    <w:rsid w:val="00CF6DBD"/>
    <w:pPr>
      <w:tabs>
        <w:tab w:val="left" w:pos="340"/>
      </w:tabs>
      <w:spacing w:before="60" w:after="60"/>
      <w:ind w:left="340" w:hanging="340"/>
    </w:pPr>
  </w:style>
  <w:style w:type="paragraph" w:styleId="ListBullet">
    <w:name w:val="List Bullet"/>
    <w:basedOn w:val="List"/>
    <w:rsid w:val="00CF6DBD"/>
    <w:pPr>
      <w:numPr>
        <w:numId w:val="10"/>
      </w:numPr>
      <w:tabs>
        <w:tab w:val="clear" w:pos="340"/>
      </w:tabs>
      <w:spacing w:before="40" w:after="40"/>
    </w:pPr>
  </w:style>
  <w:style w:type="paragraph" w:customStyle="1" w:styleId="Note">
    <w:name w:val="Note"/>
    <w:basedOn w:val="BodyText"/>
    <w:rsid w:val="00CF6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DBD"/>
    <w:pPr>
      <w:framePr w:wrap="auto" w:hAnchor="text" w:y="6049"/>
    </w:pPr>
    <w:rPr>
      <w:color w:val="000000"/>
      <w:sz w:val="40"/>
    </w:rPr>
  </w:style>
  <w:style w:type="paragraph" w:customStyle="1" w:styleId="TOCTitle">
    <w:name w:val="TOCTitle"/>
    <w:basedOn w:val="Heading1"/>
    <w:rsid w:val="00CF6DBD"/>
    <w:pPr>
      <w:spacing w:after="240"/>
      <w:jc w:val="center"/>
      <w:outlineLvl w:val="9"/>
    </w:pPr>
    <w:rPr>
      <w:caps/>
    </w:rPr>
  </w:style>
  <w:style w:type="paragraph" w:customStyle="1" w:styleId="Version">
    <w:name w:val="Version"/>
    <w:rsid w:val="00CF6D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6DBD"/>
    <w:pPr>
      <w:numPr>
        <w:numId w:val="11"/>
      </w:numPr>
      <w:tabs>
        <w:tab w:val="clear" w:pos="680"/>
      </w:tabs>
    </w:pPr>
  </w:style>
  <w:style w:type="paragraph" w:styleId="Index1">
    <w:name w:val="index 1"/>
    <w:basedOn w:val="Normal"/>
    <w:next w:val="Normal"/>
    <w:semiHidden/>
    <w:rsid w:val="00CF6DBD"/>
    <w:pPr>
      <w:keepNext w:val="0"/>
      <w:tabs>
        <w:tab w:val="right" w:pos="4176"/>
      </w:tabs>
      <w:ind w:left="198" w:hanging="198"/>
    </w:pPr>
    <w:rPr>
      <w:rFonts w:ascii="Garamond" w:hAnsi="Garamond"/>
    </w:rPr>
  </w:style>
  <w:style w:type="paragraph" w:styleId="IndexHeading">
    <w:name w:val="index heading"/>
    <w:basedOn w:val="Normal"/>
    <w:next w:val="Index1"/>
    <w:semiHidden/>
    <w:rsid w:val="00CF6DBD"/>
    <w:pPr>
      <w:spacing w:before="120" w:after="120"/>
    </w:pPr>
    <w:rPr>
      <w:rFonts w:ascii="Arial" w:hAnsi="Arial"/>
      <w:b/>
      <w:color w:val="918585"/>
      <w:sz w:val="24"/>
    </w:rPr>
  </w:style>
  <w:style w:type="paragraph" w:styleId="Header">
    <w:name w:val="header"/>
    <w:basedOn w:val="Normal"/>
    <w:link w:val="HeaderChar"/>
    <w:rsid w:val="00CF6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DBD"/>
    <w:rPr>
      <w:rFonts w:ascii="Times New Roman" w:eastAsia="Times New Roman" w:hAnsi="Times New Roman" w:cs="Times New Roman"/>
      <w:sz w:val="16"/>
      <w:szCs w:val="20"/>
      <w:lang w:val="en-GB" w:eastAsia="en-US"/>
    </w:rPr>
  </w:style>
  <w:style w:type="paragraph" w:customStyle="1" w:styleId="Chapter">
    <w:name w:val="Chapter"/>
    <w:basedOn w:val="Normal"/>
    <w:rsid w:val="00CF6DBD"/>
    <w:pPr>
      <w:spacing w:before="240"/>
    </w:pPr>
    <w:rPr>
      <w:rFonts w:ascii="Times New Roman" w:hAnsi="Times New Roman"/>
      <w:smallCaps/>
      <w:spacing w:val="80"/>
      <w:sz w:val="28"/>
    </w:rPr>
  </w:style>
  <w:style w:type="paragraph" w:customStyle="1" w:styleId="InChapter">
    <w:name w:val="InChapter"/>
    <w:basedOn w:val="Heading3"/>
    <w:rsid w:val="00CF6DBD"/>
    <w:pPr>
      <w:spacing w:after="240"/>
      <w:outlineLvl w:val="9"/>
    </w:pPr>
    <w:rPr>
      <w:noProof/>
    </w:rPr>
  </w:style>
  <w:style w:type="paragraph" w:styleId="Index2">
    <w:name w:val="index 2"/>
    <w:basedOn w:val="Normal"/>
    <w:next w:val="Normal"/>
    <w:semiHidden/>
    <w:rsid w:val="00CF6DBD"/>
    <w:pPr>
      <w:tabs>
        <w:tab w:val="right" w:pos="4176"/>
      </w:tabs>
      <w:ind w:left="568" w:hanging="284"/>
    </w:pPr>
    <w:rPr>
      <w:rFonts w:ascii="Garamond" w:hAnsi="Garamond"/>
    </w:rPr>
  </w:style>
  <w:style w:type="paragraph" w:customStyle="1" w:styleId="Byline">
    <w:name w:val="Byline"/>
    <w:rsid w:val="00CF6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DBD"/>
    <w:pPr>
      <w:tabs>
        <w:tab w:val="clear" w:pos="3600"/>
        <w:tab w:val="clear" w:pos="3958"/>
      </w:tabs>
      <w:jc w:val="right"/>
    </w:pPr>
  </w:style>
  <w:style w:type="character" w:styleId="Emphasis">
    <w:name w:val="Emphasis"/>
    <w:basedOn w:val="DefaultParagraphFont"/>
    <w:qFormat/>
    <w:rsid w:val="00CF6DBD"/>
    <w:rPr>
      <w:i/>
    </w:rPr>
  </w:style>
  <w:style w:type="paragraph" w:styleId="Caption">
    <w:name w:val="caption"/>
    <w:basedOn w:val="BodyText"/>
    <w:next w:val="Normal"/>
    <w:qFormat/>
    <w:rsid w:val="00CF6DBD"/>
    <w:pPr>
      <w:framePr w:w="2268" w:hSpace="181" w:vSpace="181" w:wrap="around" w:vAnchor="text" w:hAnchor="page" w:x="1135" w:y="285" w:anchorLock="1"/>
    </w:pPr>
    <w:rPr>
      <w:i/>
    </w:rPr>
  </w:style>
  <w:style w:type="paragraph" w:customStyle="1" w:styleId="MiniTOCTitle">
    <w:name w:val="MiniTOCTitle"/>
    <w:basedOn w:val="Heading4"/>
    <w:rsid w:val="00CF6DBD"/>
    <w:pPr>
      <w:spacing w:before="240"/>
      <w:outlineLvl w:val="9"/>
    </w:pPr>
    <w:rPr>
      <w:noProof/>
      <w:sz w:val="24"/>
    </w:rPr>
  </w:style>
  <w:style w:type="paragraph" w:customStyle="1" w:styleId="MiniTOCItem">
    <w:name w:val="MiniTOCItem"/>
    <w:basedOn w:val="ListBullet"/>
    <w:rsid w:val="00CF6DBD"/>
    <w:pPr>
      <w:numPr>
        <w:numId w:val="0"/>
      </w:numPr>
      <w:tabs>
        <w:tab w:val="right" w:leader="dot" w:pos="6521"/>
      </w:tabs>
      <w:spacing w:before="0" w:after="0"/>
    </w:pPr>
  </w:style>
  <w:style w:type="paragraph" w:customStyle="1" w:styleId="TOFTitle">
    <w:name w:val="TOFTitle"/>
    <w:basedOn w:val="TOCTitle"/>
    <w:rsid w:val="00CF6DBD"/>
  </w:style>
  <w:style w:type="paragraph" w:styleId="TableofFigures">
    <w:name w:val="table of figures"/>
    <w:basedOn w:val="Normal"/>
    <w:next w:val="Normal"/>
    <w:semiHidden/>
    <w:rsid w:val="00CF6DBD"/>
    <w:pPr>
      <w:tabs>
        <w:tab w:val="right" w:leader="dot" w:pos="9072"/>
      </w:tabs>
      <w:ind w:left="970" w:hanging="403"/>
    </w:pPr>
    <w:rPr>
      <w:rFonts w:ascii="Times New Roman" w:hAnsi="Times New Roman"/>
      <w:b/>
    </w:rPr>
  </w:style>
  <w:style w:type="paragraph" w:styleId="ListNumber">
    <w:name w:val="List Number"/>
    <w:basedOn w:val="List"/>
    <w:rsid w:val="00CF6DBD"/>
    <w:pPr>
      <w:numPr>
        <w:numId w:val="13"/>
      </w:numPr>
      <w:tabs>
        <w:tab w:val="clear" w:pos="340"/>
      </w:tabs>
    </w:pPr>
  </w:style>
  <w:style w:type="character" w:customStyle="1" w:styleId="WingdingSymbols">
    <w:name w:val="Wingding Symbols"/>
    <w:rsid w:val="00CF6DBD"/>
    <w:rPr>
      <w:rFonts w:ascii="Wingdings" w:hAnsi="Wingdings"/>
    </w:rPr>
  </w:style>
  <w:style w:type="paragraph" w:customStyle="1" w:styleId="TableHeading">
    <w:name w:val="Table Heading"/>
    <w:basedOn w:val="HeadingBase"/>
    <w:rsid w:val="00CF6DBD"/>
    <w:pPr>
      <w:keepLines/>
      <w:pBdr>
        <w:bottom w:val="single" w:sz="6" w:space="1" w:color="918585"/>
      </w:pBdr>
      <w:spacing w:before="240"/>
    </w:pPr>
  </w:style>
  <w:style w:type="character" w:customStyle="1" w:styleId="HotSpot">
    <w:name w:val="HotSpot"/>
    <w:rsid w:val="00CF6DBD"/>
    <w:rPr>
      <w:color w:val="0033CC"/>
      <w:u w:val="none"/>
    </w:rPr>
  </w:style>
  <w:style w:type="paragraph" w:customStyle="1" w:styleId="BodyTextRight">
    <w:name w:val="Body Text Right"/>
    <w:basedOn w:val="BodyText"/>
    <w:rsid w:val="00CF6DBD"/>
    <w:pPr>
      <w:spacing w:before="0" w:after="0"/>
      <w:jc w:val="right"/>
    </w:pPr>
  </w:style>
  <w:style w:type="paragraph" w:styleId="Index3">
    <w:name w:val="index 3"/>
    <w:basedOn w:val="ListNumber2"/>
    <w:next w:val="Normal"/>
    <w:semiHidden/>
    <w:rsid w:val="00CF6DBD"/>
    <w:pPr>
      <w:numPr>
        <w:numId w:val="0"/>
      </w:numPr>
      <w:tabs>
        <w:tab w:val="right" w:leader="dot" w:pos="4176"/>
      </w:tabs>
    </w:pPr>
  </w:style>
  <w:style w:type="paragraph" w:styleId="ListNumber2">
    <w:name w:val="List Number 2"/>
    <w:basedOn w:val="List2"/>
    <w:rsid w:val="00CF6DBD"/>
    <w:pPr>
      <w:numPr>
        <w:numId w:val="8"/>
      </w:numPr>
      <w:tabs>
        <w:tab w:val="clear" w:pos="1060"/>
      </w:tabs>
    </w:pPr>
  </w:style>
  <w:style w:type="paragraph" w:customStyle="1" w:styleId="MarginNote">
    <w:name w:val="Margin Note"/>
    <w:basedOn w:val="BodyText"/>
    <w:rsid w:val="00CF6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DBD"/>
    <w:rPr>
      <w:sz w:val="32"/>
    </w:rPr>
  </w:style>
  <w:style w:type="paragraph" w:customStyle="1" w:styleId="HeadingProcedure">
    <w:name w:val="Heading Procedure"/>
    <w:basedOn w:val="HeadingBase"/>
    <w:next w:val="Normal"/>
    <w:rsid w:val="00CF6DBD"/>
    <w:pPr>
      <w:tabs>
        <w:tab w:val="left" w:pos="0"/>
      </w:tabs>
      <w:spacing w:before="120" w:after="60"/>
    </w:pPr>
    <w:rPr>
      <w:i/>
      <w:color w:val="918585"/>
      <w:sz w:val="22"/>
    </w:rPr>
  </w:style>
  <w:style w:type="paragraph" w:customStyle="1" w:styleId="TableBodyText">
    <w:name w:val="Table Body Text"/>
    <w:basedOn w:val="BodyText"/>
    <w:rsid w:val="00CF6DBD"/>
    <w:pPr>
      <w:spacing w:before="60" w:after="60"/>
    </w:pPr>
  </w:style>
  <w:style w:type="paragraph" w:styleId="ListContinue">
    <w:name w:val="List Continue"/>
    <w:basedOn w:val="List"/>
    <w:rsid w:val="00CF6DBD"/>
    <w:pPr>
      <w:ind w:firstLine="0"/>
    </w:pPr>
  </w:style>
  <w:style w:type="paragraph" w:customStyle="1" w:styleId="ListNote">
    <w:name w:val="List Note"/>
    <w:basedOn w:val="List"/>
    <w:rsid w:val="00CF6DBD"/>
    <w:pPr>
      <w:pBdr>
        <w:top w:val="single" w:sz="6" w:space="2" w:color="918585"/>
        <w:bottom w:val="single" w:sz="6" w:space="2" w:color="918585"/>
      </w:pBdr>
      <w:tabs>
        <w:tab w:val="left" w:pos="1021"/>
      </w:tabs>
      <w:ind w:firstLine="0"/>
    </w:pPr>
  </w:style>
  <w:style w:type="paragraph" w:customStyle="1" w:styleId="Warning">
    <w:name w:val="Warning"/>
    <w:basedOn w:val="BodyText"/>
    <w:rsid w:val="00CF6DBD"/>
    <w:pPr>
      <w:shd w:val="clear" w:color="auto" w:fill="D9D9D9"/>
      <w:tabs>
        <w:tab w:val="left" w:pos="992"/>
      </w:tabs>
      <w:ind w:left="119" w:right="119"/>
    </w:pPr>
    <w:rPr>
      <w:sz w:val="20"/>
    </w:rPr>
  </w:style>
  <w:style w:type="paragraph" w:customStyle="1" w:styleId="MarginIcons">
    <w:name w:val="Margin Icons"/>
    <w:basedOn w:val="BodyText"/>
    <w:rsid w:val="00CF6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DBD"/>
    <w:rPr>
      <w:rFonts w:ascii="Courier New" w:hAnsi="Courier New"/>
    </w:rPr>
  </w:style>
  <w:style w:type="paragraph" w:customStyle="1" w:styleId="NoteBullet">
    <w:name w:val="Note Bullet"/>
    <w:basedOn w:val="Note"/>
    <w:rsid w:val="00CF6DBD"/>
    <w:pPr>
      <w:tabs>
        <w:tab w:val="clear" w:pos="680"/>
      </w:tabs>
      <w:spacing w:before="60" w:after="60"/>
    </w:pPr>
  </w:style>
  <w:style w:type="paragraph" w:customStyle="1" w:styleId="SubHeading2">
    <w:name w:val="SubHeading2"/>
    <w:basedOn w:val="HeadingBase"/>
    <w:rsid w:val="00CF6DBD"/>
    <w:pPr>
      <w:spacing w:before="240" w:after="60"/>
    </w:pPr>
    <w:rPr>
      <w:sz w:val="20"/>
    </w:rPr>
  </w:style>
  <w:style w:type="paragraph" w:customStyle="1" w:styleId="SubHeading1">
    <w:name w:val="SubHeading1"/>
    <w:basedOn w:val="HeadingBase"/>
    <w:rsid w:val="00CF6DBD"/>
    <w:pPr>
      <w:spacing w:before="240" w:after="60"/>
    </w:pPr>
    <w:rPr>
      <w:color w:val="918585"/>
      <w:sz w:val="22"/>
    </w:rPr>
  </w:style>
  <w:style w:type="paragraph" w:customStyle="1" w:styleId="SideHeading">
    <w:name w:val="Side Heading"/>
    <w:basedOn w:val="HeadingBase"/>
    <w:rsid w:val="00CF6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DBD"/>
    <w:pPr>
      <w:numPr>
        <w:numId w:val="9"/>
      </w:numPr>
    </w:pPr>
  </w:style>
  <w:style w:type="paragraph" w:styleId="PlainText">
    <w:name w:val="Plain Text"/>
    <w:basedOn w:val="Normal"/>
    <w:link w:val="PlainTextChar"/>
    <w:rsid w:val="00CF6DBD"/>
    <w:rPr>
      <w:sz w:val="20"/>
    </w:rPr>
  </w:style>
  <w:style w:type="character" w:customStyle="1" w:styleId="PlainTextChar">
    <w:name w:val="Plain Text Char"/>
    <w:basedOn w:val="DefaultParagraphFont"/>
    <w:link w:val="PlainText"/>
    <w:rsid w:val="00CF6DBD"/>
    <w:rPr>
      <w:rFonts w:ascii="Courier New" w:eastAsia="Times New Roman" w:hAnsi="Courier New" w:cs="Times New Roman"/>
      <w:sz w:val="20"/>
      <w:szCs w:val="20"/>
      <w:lang w:eastAsia="en-US"/>
    </w:rPr>
  </w:style>
  <w:style w:type="character" w:customStyle="1" w:styleId="MenuOption">
    <w:name w:val="Menu Option"/>
    <w:basedOn w:val="DefaultParagraphFont"/>
    <w:rsid w:val="00CF6DBD"/>
    <w:rPr>
      <w:b/>
      <w:smallCaps/>
    </w:rPr>
  </w:style>
  <w:style w:type="paragraph" w:customStyle="1" w:styleId="TableListNumber">
    <w:name w:val="Table List Number"/>
    <w:basedOn w:val="ListNumber"/>
    <w:rsid w:val="00CF6DBD"/>
    <w:pPr>
      <w:numPr>
        <w:numId w:val="0"/>
      </w:numPr>
    </w:pPr>
  </w:style>
  <w:style w:type="paragraph" w:styleId="TOC4">
    <w:name w:val="toc 4"/>
    <w:basedOn w:val="TOCBase"/>
    <w:next w:val="Normal"/>
    <w:semiHidden/>
    <w:rsid w:val="00CF6DBD"/>
    <w:pPr>
      <w:tabs>
        <w:tab w:val="right" w:leader="dot" w:pos="9071"/>
      </w:tabs>
      <w:ind w:left="1701"/>
    </w:pPr>
  </w:style>
  <w:style w:type="paragraph" w:customStyle="1" w:styleId="ListAlpha">
    <w:name w:val="List Alpha"/>
    <w:basedOn w:val="List"/>
    <w:rsid w:val="00CF6DBD"/>
    <w:pPr>
      <w:numPr>
        <w:numId w:val="7"/>
      </w:numPr>
    </w:pPr>
  </w:style>
  <w:style w:type="paragraph" w:customStyle="1" w:styleId="ListAlpha2">
    <w:name w:val="List Alpha 2"/>
    <w:basedOn w:val="List2"/>
    <w:rsid w:val="00CF6DBD"/>
    <w:pPr>
      <w:numPr>
        <w:numId w:val="6"/>
      </w:numPr>
    </w:pPr>
  </w:style>
  <w:style w:type="paragraph" w:styleId="List2">
    <w:name w:val="List 2"/>
    <w:basedOn w:val="BodyText"/>
    <w:rsid w:val="00CF6DBD"/>
    <w:pPr>
      <w:tabs>
        <w:tab w:val="left" w:pos="680"/>
      </w:tabs>
      <w:spacing w:before="60" w:after="60"/>
      <w:ind w:left="680" w:hanging="340"/>
    </w:pPr>
  </w:style>
  <w:style w:type="paragraph" w:styleId="List3">
    <w:name w:val="List 3"/>
    <w:basedOn w:val="BodyText"/>
    <w:rsid w:val="00CF6DBD"/>
    <w:pPr>
      <w:tabs>
        <w:tab w:val="left" w:pos="1021"/>
      </w:tabs>
      <w:spacing w:before="60" w:after="60"/>
      <w:ind w:left="1020" w:hanging="340"/>
    </w:pPr>
  </w:style>
  <w:style w:type="paragraph" w:styleId="List4">
    <w:name w:val="List 4"/>
    <w:basedOn w:val="BodyText"/>
    <w:rsid w:val="00CF6DBD"/>
    <w:pPr>
      <w:tabs>
        <w:tab w:val="left" w:pos="1361"/>
      </w:tabs>
      <w:spacing w:before="60" w:after="60"/>
      <w:ind w:left="1361" w:hanging="340"/>
    </w:pPr>
  </w:style>
  <w:style w:type="paragraph" w:styleId="List5">
    <w:name w:val="List 5"/>
    <w:basedOn w:val="BodyText"/>
    <w:rsid w:val="00CF6DBD"/>
    <w:pPr>
      <w:tabs>
        <w:tab w:val="left" w:pos="1701"/>
      </w:tabs>
      <w:spacing w:before="60" w:after="60"/>
      <w:ind w:left="1701" w:hanging="340"/>
    </w:pPr>
  </w:style>
  <w:style w:type="paragraph" w:styleId="ListBullet3">
    <w:name w:val="List Bullet 3"/>
    <w:basedOn w:val="List3"/>
    <w:rsid w:val="00CF6DBD"/>
    <w:pPr>
      <w:numPr>
        <w:numId w:val="12"/>
      </w:numPr>
      <w:tabs>
        <w:tab w:val="clear" w:pos="1021"/>
      </w:tabs>
      <w:ind w:left="1037" w:hanging="357"/>
    </w:pPr>
  </w:style>
  <w:style w:type="paragraph" w:styleId="ListBullet4">
    <w:name w:val="List Bullet 4"/>
    <w:basedOn w:val="List4"/>
    <w:rsid w:val="00CF6DBD"/>
    <w:pPr>
      <w:numPr>
        <w:numId w:val="1"/>
      </w:numPr>
      <w:tabs>
        <w:tab w:val="clear" w:pos="1361"/>
      </w:tabs>
    </w:pPr>
  </w:style>
  <w:style w:type="paragraph" w:styleId="ListBullet5">
    <w:name w:val="List Bullet 5"/>
    <w:basedOn w:val="List5"/>
    <w:rsid w:val="00CF6DBD"/>
    <w:pPr>
      <w:numPr>
        <w:numId w:val="2"/>
      </w:numPr>
    </w:pPr>
  </w:style>
  <w:style w:type="paragraph" w:styleId="ListContinue2">
    <w:name w:val="List Continue 2"/>
    <w:basedOn w:val="List2"/>
    <w:rsid w:val="00CF6DBD"/>
    <w:pPr>
      <w:ind w:firstLine="0"/>
    </w:pPr>
  </w:style>
  <w:style w:type="paragraph" w:styleId="ListContinue3">
    <w:name w:val="List Continue 3"/>
    <w:basedOn w:val="List3"/>
    <w:rsid w:val="00CF6DBD"/>
    <w:pPr>
      <w:ind w:left="1021" w:firstLine="0"/>
    </w:pPr>
  </w:style>
  <w:style w:type="paragraph" w:styleId="ListContinue4">
    <w:name w:val="List Continue 4"/>
    <w:basedOn w:val="List4"/>
    <w:rsid w:val="00CF6DBD"/>
    <w:pPr>
      <w:ind w:firstLine="0"/>
    </w:pPr>
  </w:style>
  <w:style w:type="paragraph" w:styleId="ListContinue5">
    <w:name w:val="List Continue 5"/>
    <w:basedOn w:val="List5"/>
    <w:rsid w:val="00CF6DBD"/>
    <w:pPr>
      <w:ind w:firstLine="0"/>
    </w:pPr>
  </w:style>
  <w:style w:type="paragraph" w:styleId="ListNumber3">
    <w:name w:val="List Number 3"/>
    <w:basedOn w:val="List3"/>
    <w:rsid w:val="00CF6DBD"/>
    <w:pPr>
      <w:numPr>
        <w:numId w:val="3"/>
      </w:numPr>
    </w:pPr>
  </w:style>
  <w:style w:type="paragraph" w:styleId="ListNumber4">
    <w:name w:val="List Number 4"/>
    <w:basedOn w:val="List4"/>
    <w:rsid w:val="00CF6DBD"/>
    <w:pPr>
      <w:numPr>
        <w:numId w:val="4"/>
      </w:numPr>
    </w:pPr>
  </w:style>
  <w:style w:type="paragraph" w:styleId="ListNumber5">
    <w:name w:val="List Number 5"/>
    <w:basedOn w:val="List5"/>
    <w:rsid w:val="00CF6DBD"/>
    <w:pPr>
      <w:numPr>
        <w:numId w:val="5"/>
      </w:numPr>
    </w:pPr>
  </w:style>
  <w:style w:type="paragraph" w:styleId="BlockText">
    <w:name w:val="Block Text"/>
    <w:basedOn w:val="Normal"/>
    <w:rsid w:val="00CF6DBD"/>
    <w:pPr>
      <w:spacing w:after="120"/>
      <w:ind w:left="1440" w:right="1440"/>
    </w:pPr>
  </w:style>
  <w:style w:type="character" w:customStyle="1" w:styleId="Subscript">
    <w:name w:val="Subscript"/>
    <w:basedOn w:val="DefaultParagraphFont"/>
    <w:rsid w:val="00CF6DBD"/>
    <w:rPr>
      <w:sz w:val="16"/>
      <w:vertAlign w:val="subscript"/>
    </w:rPr>
  </w:style>
  <w:style w:type="character" w:customStyle="1" w:styleId="Superscript">
    <w:name w:val="Superscript"/>
    <w:basedOn w:val="DefaultParagraphFont"/>
    <w:rsid w:val="00CF6DBD"/>
    <w:rPr>
      <w:sz w:val="16"/>
      <w:vertAlign w:val="superscript"/>
    </w:rPr>
  </w:style>
  <w:style w:type="character" w:customStyle="1" w:styleId="Symbols">
    <w:name w:val="Symbols"/>
    <w:basedOn w:val="DefaultParagraphFont"/>
    <w:rsid w:val="00CF6DBD"/>
    <w:rPr>
      <w:rFonts w:ascii="Symbol" w:hAnsi="Symbol"/>
    </w:rPr>
  </w:style>
  <w:style w:type="character" w:customStyle="1" w:styleId="MenuOptions">
    <w:name w:val="Menu Options"/>
    <w:basedOn w:val="DefaultParagraphFont"/>
    <w:rsid w:val="00CF6DBD"/>
    <w:rPr>
      <w:rFonts w:ascii="Arial Narrow" w:hAnsi="Arial Narrow"/>
      <w:smallCaps/>
    </w:rPr>
  </w:style>
  <w:style w:type="character" w:customStyle="1" w:styleId="Buttons">
    <w:name w:val="Buttons"/>
    <w:basedOn w:val="DefaultParagraphFont"/>
    <w:rsid w:val="00CF6DBD"/>
    <w:rPr>
      <w:b/>
    </w:rPr>
  </w:style>
  <w:style w:type="character" w:customStyle="1" w:styleId="Underlined">
    <w:name w:val="Underlined"/>
    <w:basedOn w:val="DefaultParagraphFont"/>
    <w:rsid w:val="00CF6DBD"/>
    <w:rPr>
      <w:u w:val="single"/>
    </w:rPr>
  </w:style>
  <w:style w:type="paragraph" w:customStyle="1" w:styleId="TableBodyTextRight">
    <w:name w:val="Table Body Text Right"/>
    <w:basedOn w:val="TableBodyText"/>
    <w:rsid w:val="00CF6DBD"/>
    <w:pPr>
      <w:widowControl w:val="0"/>
      <w:autoSpaceDE w:val="0"/>
      <w:autoSpaceDN w:val="0"/>
      <w:adjustRightInd w:val="0"/>
      <w:jc w:val="right"/>
    </w:pPr>
    <w:rPr>
      <w:rFonts w:cs="Arial"/>
      <w:szCs w:val="18"/>
    </w:rPr>
  </w:style>
  <w:style w:type="paragraph" w:customStyle="1" w:styleId="CopyrightText">
    <w:name w:val="Copyright Text"/>
    <w:basedOn w:val="BodyText"/>
    <w:rsid w:val="00CF6DBD"/>
    <w:rPr>
      <w:sz w:val="18"/>
    </w:rPr>
  </w:style>
  <w:style w:type="paragraph" w:customStyle="1" w:styleId="BodySmallRight">
    <w:name w:val="Body Small Right"/>
    <w:basedOn w:val="BodyTextRight"/>
    <w:rsid w:val="00CF6DBD"/>
    <w:rPr>
      <w:sz w:val="18"/>
      <w:szCs w:val="18"/>
    </w:rPr>
  </w:style>
  <w:style w:type="paragraph" w:customStyle="1" w:styleId="MarginEdition">
    <w:name w:val="Margin Edition"/>
    <w:basedOn w:val="MarginNote"/>
    <w:rsid w:val="00CF6DBD"/>
    <w:pPr>
      <w:spacing w:before="0" w:after="0"/>
    </w:pPr>
    <w:rPr>
      <w:rFonts w:ascii="Times New Roman" w:hAnsi="Times New Roman"/>
      <w:color w:val="999999"/>
    </w:rPr>
  </w:style>
  <w:style w:type="paragraph" w:customStyle="1" w:styleId="Spacer">
    <w:name w:val="Spacer"/>
    <w:basedOn w:val="Normal"/>
    <w:rsid w:val="00CF6DBD"/>
    <w:rPr>
      <w:sz w:val="2"/>
      <w:szCs w:val="2"/>
    </w:rPr>
  </w:style>
  <w:style w:type="character" w:customStyle="1" w:styleId="Small">
    <w:name w:val="Small"/>
    <w:basedOn w:val="DefaultParagraphFont"/>
    <w:rsid w:val="00CF6DBD"/>
    <w:rPr>
      <w:sz w:val="16"/>
    </w:rPr>
  </w:style>
  <w:style w:type="paragraph" w:customStyle="1" w:styleId="WideTable">
    <w:name w:val="Wide Table"/>
    <w:basedOn w:val="Normal"/>
    <w:rsid w:val="00CF6DBD"/>
    <w:pPr>
      <w:ind w:left="-1418"/>
    </w:pPr>
    <w:rPr>
      <w:sz w:val="2"/>
      <w:szCs w:val="2"/>
    </w:rPr>
  </w:style>
  <w:style w:type="character" w:styleId="PageNumber">
    <w:name w:val="page number"/>
    <w:basedOn w:val="DefaultParagraphFont"/>
    <w:rsid w:val="00CF6DBD"/>
  </w:style>
  <w:style w:type="paragraph" w:styleId="Quote">
    <w:name w:val="Quote"/>
    <w:basedOn w:val="Heading1"/>
    <w:link w:val="QuoteChar"/>
    <w:qFormat/>
    <w:rsid w:val="00CF6DBD"/>
    <w:rPr>
      <w:b w:val="0"/>
      <w:sz w:val="72"/>
      <w:szCs w:val="72"/>
      <w:lang w:val="en-NZ"/>
    </w:rPr>
  </w:style>
  <w:style w:type="character" w:customStyle="1" w:styleId="QuoteChar">
    <w:name w:val="Quote Char"/>
    <w:basedOn w:val="DefaultParagraphFont"/>
    <w:link w:val="Quote"/>
    <w:rsid w:val="00CF6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DBD"/>
    <w:pPr>
      <w:pageBreakBefore/>
    </w:pPr>
  </w:style>
  <w:style w:type="paragraph" w:customStyle="1" w:styleId="Border">
    <w:name w:val="Border"/>
    <w:basedOn w:val="Normal"/>
    <w:qFormat/>
    <w:rsid w:val="00CF6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DBD"/>
    <w:rPr>
      <w:b/>
      <w:bCs/>
      <w:i/>
      <w:iCs/>
      <w:color w:val="auto"/>
    </w:rPr>
  </w:style>
  <w:style w:type="paragraph" w:styleId="IntenseQuote">
    <w:name w:val="Intense Quote"/>
    <w:basedOn w:val="Normal"/>
    <w:next w:val="Normal"/>
    <w:link w:val="IntenseQuoteChar"/>
    <w:uiPriority w:val="30"/>
    <w:qFormat/>
    <w:rsid w:val="00CF6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DBD"/>
    <w:rPr>
      <w:smallCaps/>
      <w:color w:val="auto"/>
      <w:u w:val="single"/>
    </w:rPr>
  </w:style>
  <w:style w:type="character" w:styleId="IntenseReference">
    <w:name w:val="Intense Reference"/>
    <w:basedOn w:val="DefaultParagraphFont"/>
    <w:uiPriority w:val="32"/>
    <w:qFormat/>
    <w:rsid w:val="00CF6DBD"/>
    <w:rPr>
      <w:b/>
      <w:bCs/>
      <w:smallCaps/>
      <w:color w:val="auto"/>
      <w:spacing w:val="5"/>
      <w:u w:val="single"/>
    </w:rPr>
  </w:style>
  <w:style w:type="paragraph" w:customStyle="1" w:styleId="2ColumnHeading">
    <w:name w:val="2Column Heading"/>
    <w:basedOn w:val="BodyText"/>
    <w:qFormat/>
    <w:rsid w:val="00CF6DBD"/>
    <w:pPr>
      <w:spacing w:after="60"/>
      <w:ind w:left="-2268"/>
    </w:pPr>
    <w:rPr>
      <w:b/>
    </w:rPr>
  </w:style>
  <w:style w:type="paragraph" w:customStyle="1" w:styleId="Heading1TOC">
    <w:name w:val="Heading1 TOC"/>
    <w:basedOn w:val="Normal"/>
    <w:qFormat/>
    <w:rsid w:val="00CF6DBD"/>
    <w:pPr>
      <w:spacing w:before="240" w:after="120"/>
    </w:pPr>
    <w:rPr>
      <w:rFonts w:ascii="Times New Roman" w:hAnsi="Times New Roman"/>
      <w:b/>
      <w:sz w:val="32"/>
    </w:rPr>
  </w:style>
  <w:style w:type="paragraph" w:customStyle="1" w:styleId="Heading2TOC">
    <w:name w:val="Heading2 TOC"/>
    <w:basedOn w:val="Normal"/>
    <w:qFormat/>
    <w:rsid w:val="00CF6DBD"/>
    <w:pPr>
      <w:spacing w:before="240" w:after="60"/>
    </w:pPr>
    <w:rPr>
      <w:rFonts w:ascii="Times New Roman" w:hAnsi="Times New Roman"/>
      <w:b/>
      <w:sz w:val="28"/>
    </w:rPr>
  </w:style>
  <w:style w:type="character" w:customStyle="1" w:styleId="Underline">
    <w:name w:val="Underline"/>
    <w:basedOn w:val="DefaultParagraphFont"/>
    <w:qFormat/>
    <w:rsid w:val="00CF6DBD"/>
    <w:rPr>
      <w:u w:val="single"/>
    </w:rPr>
  </w:style>
  <w:style w:type="character" w:customStyle="1" w:styleId="BoldandItalics">
    <w:name w:val="Bold and Italics"/>
    <w:qFormat/>
    <w:rsid w:val="00CF6DBD"/>
    <w:rPr>
      <w:b/>
      <w:i/>
      <w:u w:val="none"/>
    </w:rPr>
  </w:style>
  <w:style w:type="paragraph" w:styleId="BalloonText">
    <w:name w:val="Balloon Text"/>
    <w:basedOn w:val="Normal"/>
    <w:link w:val="BalloonTextChar"/>
    <w:rsid w:val="00CF6DBD"/>
    <w:rPr>
      <w:rFonts w:ascii="Tahoma" w:hAnsi="Tahoma" w:cs="Tahoma"/>
      <w:sz w:val="16"/>
      <w:szCs w:val="16"/>
    </w:rPr>
  </w:style>
  <w:style w:type="character" w:customStyle="1" w:styleId="BalloonTextChar">
    <w:name w:val="Balloon Text Char"/>
    <w:basedOn w:val="DefaultParagraphFont"/>
    <w:link w:val="BalloonText"/>
    <w:rsid w:val="00CF6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D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DBD"/>
    <w:rPr>
      <w:b/>
      <w:color w:val="660033"/>
      <w:spacing w:val="0"/>
    </w:rPr>
  </w:style>
  <w:style w:type="paragraph" w:customStyle="1" w:styleId="Nameditemlist">
    <w:name w:val="Named item list"/>
    <w:basedOn w:val="BodyText"/>
    <w:qFormat/>
    <w:rsid w:val="00CF6DBD"/>
    <w:pPr>
      <w:tabs>
        <w:tab w:val="left" w:pos="2835"/>
      </w:tabs>
      <w:ind w:left="2835" w:hanging="2835"/>
    </w:pPr>
  </w:style>
  <w:style w:type="paragraph" w:customStyle="1" w:styleId="BodyTextnopadding">
    <w:name w:val="Body Text no padding"/>
    <w:basedOn w:val="BodyText"/>
    <w:qFormat/>
    <w:rsid w:val="00CF6DBD"/>
    <w:pPr>
      <w:spacing w:before="0" w:after="0"/>
    </w:pPr>
  </w:style>
  <w:style w:type="paragraph" w:customStyle="1" w:styleId="BodyTextBold">
    <w:name w:val="Body Text Bold"/>
    <w:basedOn w:val="BodyText"/>
    <w:qFormat/>
    <w:rsid w:val="00CF6DBD"/>
    <w:rPr>
      <w:b/>
    </w:rPr>
  </w:style>
  <w:style w:type="character" w:styleId="Hyperlink">
    <w:name w:val="Hyperlink"/>
    <w:basedOn w:val="DefaultParagraphFont"/>
    <w:uiPriority w:val="99"/>
    <w:unhideWhenUsed/>
    <w:rsid w:val="00112D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998</Words>
  <Characters>6537</Characters>
  <Application>Microsoft Office Word</Application>
  <DocSecurity>0</DocSecurity>
  <Lines>251</Lines>
  <Paragraphs>110</Paragraphs>
  <ScaleCrop>false</ScaleCrop>
  <Company>Author-it Software Corporation Ltd.</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UETDRDS006 Develop high voltage and low voltage distribution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2022-06-03T04:34:00Z</dcterms:created>
  <dcterms:modified xsi:type="dcterms:W3CDTF">2022-06-03T04:34:00Z</dcterms:modified>
</cp:coreProperties>
</file>